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750A59" w:rsidRPr="00750A59" w14:paraId="7C7AE1E7" w14:textId="77777777" w:rsidTr="00750A5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50A59" w:rsidRPr="00750A59" w14:paraId="1542FB21" w14:textId="77777777">
              <w:trPr>
                <w:tblCellSpacing w:w="0" w:type="dxa"/>
              </w:trPr>
              <w:tc>
                <w:tcPr>
                  <w:tcW w:w="2500" w:type="pct"/>
                  <w:tcMar>
                    <w:top w:w="30" w:type="dxa"/>
                    <w:left w:w="30" w:type="dxa"/>
                    <w:bottom w:w="30" w:type="dxa"/>
                    <w:right w:w="30" w:type="dxa"/>
                  </w:tcMar>
                  <w:hideMark/>
                </w:tcPr>
                <w:p w14:paraId="32E1EE40" w14:textId="7CF22FB2"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索 引 号:</w:t>
                  </w:r>
                  <w:r w:rsidR="00243BCE">
                    <w:rPr>
                      <w:rFonts w:hint="eastAsia"/>
                    </w:rPr>
                    <w:t xml:space="preserve"> </w:t>
                  </w:r>
                  <w:r w:rsidR="00243BCE" w:rsidRPr="00243BCE">
                    <w:rPr>
                      <w:rFonts w:ascii="宋体" w:eastAsia="宋体" w:hAnsi="宋体" w:cs="宋体" w:hint="eastAsia"/>
                      <w:b/>
                      <w:bCs/>
                      <w:color w:val="686868"/>
                      <w:kern w:val="0"/>
                      <w:sz w:val="18"/>
                      <w:szCs w:val="18"/>
                    </w:rPr>
                    <w:t>bm56000001/2021-00256795</w:t>
                  </w:r>
                </w:p>
              </w:tc>
              <w:tc>
                <w:tcPr>
                  <w:tcW w:w="0" w:type="auto"/>
                  <w:tcMar>
                    <w:top w:w="30" w:type="dxa"/>
                    <w:left w:w="30" w:type="dxa"/>
                    <w:bottom w:w="30" w:type="dxa"/>
                    <w:right w:w="30" w:type="dxa"/>
                  </w:tcMar>
                  <w:hideMark/>
                </w:tcPr>
                <w:p w14:paraId="207DCD8A"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分类:</w:t>
                  </w:r>
                  <w:r w:rsidRPr="00750A59">
                    <w:rPr>
                      <w:rFonts w:ascii="宋体" w:eastAsia="宋体" w:hAnsi="宋体" w:cs="宋体"/>
                      <w:color w:val="686868"/>
                      <w:kern w:val="0"/>
                      <w:sz w:val="18"/>
                      <w:szCs w:val="18"/>
                    </w:rPr>
                    <w:t> 行政处罚 ; 行政处罚决定</w:t>
                  </w:r>
                </w:p>
              </w:tc>
            </w:tr>
          </w:tbl>
          <w:p w14:paraId="45A8EC37" w14:textId="77777777" w:rsidR="00750A59" w:rsidRPr="00750A59" w:rsidRDefault="00750A59" w:rsidP="00750A59">
            <w:pPr>
              <w:widowControl/>
              <w:jc w:val="left"/>
              <w:rPr>
                <w:rFonts w:ascii="宋体" w:eastAsia="宋体" w:hAnsi="宋体" w:cs="宋体" w:hint="eastAsia"/>
                <w:color w:val="686868"/>
                <w:kern w:val="0"/>
                <w:sz w:val="18"/>
                <w:szCs w:val="18"/>
              </w:rPr>
            </w:pPr>
          </w:p>
        </w:tc>
      </w:tr>
      <w:tr w:rsidR="00750A59" w:rsidRPr="00750A59" w14:paraId="4B0E093C" w14:textId="77777777" w:rsidTr="00750A5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50A59" w:rsidRPr="00750A59" w14:paraId="14361491" w14:textId="77777777">
              <w:trPr>
                <w:tblCellSpacing w:w="0" w:type="dxa"/>
              </w:trPr>
              <w:tc>
                <w:tcPr>
                  <w:tcW w:w="2500" w:type="pct"/>
                  <w:tcMar>
                    <w:top w:w="30" w:type="dxa"/>
                    <w:left w:w="30" w:type="dxa"/>
                    <w:bottom w:w="30" w:type="dxa"/>
                    <w:right w:w="30" w:type="dxa"/>
                  </w:tcMar>
                  <w:hideMark/>
                </w:tcPr>
                <w:p w14:paraId="113958A7"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发布机构:</w:t>
                  </w:r>
                  <w:r w:rsidRPr="00750A5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00AAA59"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发文日期:</w:t>
                  </w:r>
                  <w:r w:rsidRPr="00750A59">
                    <w:rPr>
                      <w:rFonts w:ascii="宋体" w:eastAsia="宋体" w:hAnsi="宋体" w:cs="宋体"/>
                      <w:color w:val="686868"/>
                      <w:kern w:val="0"/>
                      <w:sz w:val="18"/>
                      <w:szCs w:val="18"/>
                    </w:rPr>
                    <w:t> 2021年09月18日</w:t>
                  </w:r>
                </w:p>
              </w:tc>
            </w:tr>
          </w:tbl>
          <w:p w14:paraId="79BFB84B" w14:textId="77777777" w:rsidR="00750A59" w:rsidRPr="00750A59" w:rsidRDefault="00750A59" w:rsidP="00750A59">
            <w:pPr>
              <w:widowControl/>
              <w:jc w:val="left"/>
              <w:rPr>
                <w:rFonts w:ascii="宋体" w:eastAsia="宋体" w:hAnsi="宋体" w:cs="宋体" w:hint="eastAsia"/>
                <w:color w:val="686868"/>
                <w:kern w:val="0"/>
                <w:sz w:val="18"/>
                <w:szCs w:val="18"/>
              </w:rPr>
            </w:pPr>
          </w:p>
        </w:tc>
      </w:tr>
      <w:tr w:rsidR="00750A59" w:rsidRPr="00750A59" w14:paraId="32B0DEFD" w14:textId="77777777" w:rsidTr="00750A59">
        <w:trPr>
          <w:tblCellSpacing w:w="0" w:type="dxa"/>
          <w:jc w:val="center"/>
        </w:trPr>
        <w:tc>
          <w:tcPr>
            <w:tcW w:w="0" w:type="auto"/>
            <w:tcMar>
              <w:top w:w="30" w:type="dxa"/>
              <w:left w:w="30" w:type="dxa"/>
              <w:bottom w:w="30" w:type="dxa"/>
              <w:right w:w="30" w:type="dxa"/>
            </w:tcMar>
            <w:hideMark/>
          </w:tcPr>
          <w:p w14:paraId="74852387"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名　　称:</w:t>
            </w:r>
            <w:r w:rsidRPr="00750A59">
              <w:rPr>
                <w:rFonts w:ascii="宋体" w:eastAsia="宋体" w:hAnsi="宋体" w:cs="宋体"/>
                <w:color w:val="686868"/>
                <w:kern w:val="0"/>
                <w:sz w:val="18"/>
                <w:szCs w:val="18"/>
              </w:rPr>
              <w:t> 中国证监会行政处罚决定书（施新华）</w:t>
            </w:r>
          </w:p>
        </w:tc>
      </w:tr>
      <w:tr w:rsidR="00750A59" w:rsidRPr="00750A59" w14:paraId="417D011D" w14:textId="77777777" w:rsidTr="00750A5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50A59" w:rsidRPr="00750A59" w14:paraId="3BC07E80" w14:textId="77777777">
              <w:trPr>
                <w:tblCellSpacing w:w="0" w:type="dxa"/>
              </w:trPr>
              <w:tc>
                <w:tcPr>
                  <w:tcW w:w="2500" w:type="pct"/>
                  <w:tcMar>
                    <w:top w:w="30" w:type="dxa"/>
                    <w:left w:w="30" w:type="dxa"/>
                    <w:bottom w:w="30" w:type="dxa"/>
                    <w:right w:w="30" w:type="dxa"/>
                  </w:tcMar>
                  <w:hideMark/>
                </w:tcPr>
                <w:p w14:paraId="46676DF2"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文　　号:</w:t>
                  </w:r>
                  <w:r w:rsidRPr="00750A59">
                    <w:rPr>
                      <w:rFonts w:ascii="宋体" w:eastAsia="宋体" w:hAnsi="宋体" w:cs="宋体"/>
                      <w:color w:val="686868"/>
                      <w:kern w:val="0"/>
                      <w:sz w:val="18"/>
                      <w:szCs w:val="18"/>
                    </w:rPr>
                    <w:t> 〔2021〕77号</w:t>
                  </w:r>
                </w:p>
              </w:tc>
              <w:tc>
                <w:tcPr>
                  <w:tcW w:w="0" w:type="auto"/>
                  <w:tcMar>
                    <w:top w:w="30" w:type="dxa"/>
                    <w:left w:w="30" w:type="dxa"/>
                    <w:bottom w:w="30" w:type="dxa"/>
                    <w:right w:w="30" w:type="dxa"/>
                  </w:tcMar>
                  <w:hideMark/>
                </w:tcPr>
                <w:p w14:paraId="08F1B52F" w14:textId="77777777" w:rsidR="00750A59" w:rsidRPr="00750A59" w:rsidRDefault="00750A59" w:rsidP="00750A59">
                  <w:pPr>
                    <w:widowControl/>
                    <w:jc w:val="left"/>
                    <w:rPr>
                      <w:rFonts w:ascii="宋体" w:eastAsia="宋体" w:hAnsi="宋体" w:cs="宋体" w:hint="eastAsia"/>
                      <w:color w:val="686868"/>
                      <w:kern w:val="0"/>
                      <w:sz w:val="18"/>
                      <w:szCs w:val="18"/>
                    </w:rPr>
                  </w:pPr>
                  <w:r w:rsidRPr="00750A59">
                    <w:rPr>
                      <w:rFonts w:ascii="宋体" w:eastAsia="宋体" w:hAnsi="宋体" w:cs="宋体"/>
                      <w:b/>
                      <w:bCs/>
                      <w:color w:val="686868"/>
                      <w:kern w:val="0"/>
                      <w:sz w:val="18"/>
                      <w:szCs w:val="18"/>
                    </w:rPr>
                    <w:t>主 题 词:</w:t>
                  </w:r>
                </w:p>
              </w:tc>
            </w:tr>
          </w:tbl>
          <w:p w14:paraId="62C1D7B4" w14:textId="77777777" w:rsidR="00750A59" w:rsidRPr="00750A59" w:rsidRDefault="00750A59" w:rsidP="00750A59">
            <w:pPr>
              <w:widowControl/>
              <w:jc w:val="left"/>
              <w:rPr>
                <w:rFonts w:ascii="宋体" w:eastAsia="宋体" w:hAnsi="宋体" w:cs="宋体" w:hint="eastAsia"/>
                <w:color w:val="686868"/>
                <w:kern w:val="0"/>
                <w:sz w:val="18"/>
                <w:szCs w:val="18"/>
              </w:rPr>
            </w:pPr>
          </w:p>
        </w:tc>
      </w:tr>
    </w:tbl>
    <w:p w14:paraId="73A07E83" w14:textId="77777777" w:rsidR="00750A59" w:rsidRPr="00750A59" w:rsidRDefault="00000000" w:rsidP="00750A59">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5ED1D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F2264A5" w14:textId="77777777" w:rsidR="00750A59" w:rsidRPr="00750A59" w:rsidRDefault="00750A59" w:rsidP="00750A59">
      <w:pPr>
        <w:widowControl/>
        <w:shd w:val="clear" w:color="auto" w:fill="FFFFFF"/>
        <w:spacing w:after="240"/>
        <w:jc w:val="center"/>
        <w:rPr>
          <w:rFonts w:ascii="微软雅黑" w:eastAsia="微软雅黑" w:hAnsi="微软雅黑" w:cs="宋体" w:hint="eastAsia"/>
          <w:color w:val="000000"/>
          <w:kern w:val="0"/>
          <w:sz w:val="18"/>
          <w:szCs w:val="18"/>
        </w:rPr>
      </w:pPr>
      <w:r w:rsidRPr="00750A59">
        <w:rPr>
          <w:rFonts w:ascii="微软雅黑" w:eastAsia="微软雅黑" w:hAnsi="微软雅黑" w:cs="宋体" w:hint="eastAsia"/>
          <w:color w:val="000000"/>
          <w:kern w:val="0"/>
          <w:sz w:val="18"/>
          <w:szCs w:val="18"/>
        </w:rPr>
        <w:br/>
      </w:r>
      <w:r w:rsidRPr="00750A59">
        <w:rPr>
          <w:rFonts w:ascii="黑体" w:eastAsia="黑体" w:hAnsi="黑体" w:cs="宋体" w:hint="eastAsia"/>
          <w:b/>
          <w:bCs/>
          <w:color w:val="FF0000"/>
          <w:kern w:val="0"/>
          <w:sz w:val="36"/>
          <w:szCs w:val="36"/>
        </w:rPr>
        <w:t>中国证监会行政处罚决定书（施新华）</w:t>
      </w:r>
    </w:p>
    <w:p w14:paraId="157BEDED" w14:textId="77777777" w:rsidR="00750A59" w:rsidRPr="00750A59" w:rsidRDefault="00750A59" w:rsidP="00750A5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〔2021〕77号</w:t>
      </w:r>
    </w:p>
    <w:p w14:paraId="4E636ACC" w14:textId="77777777" w:rsidR="00750A59" w:rsidRPr="00750A59" w:rsidRDefault="00750A59" w:rsidP="00750A5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宋体" w:eastAsia="宋体" w:hAnsi="宋体" w:cs="宋体" w:hint="eastAsia"/>
          <w:color w:val="000000"/>
          <w:kern w:val="0"/>
          <w:szCs w:val="21"/>
        </w:rPr>
        <w:t> </w:t>
      </w:r>
    </w:p>
    <w:p w14:paraId="5704FBCF"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当事人：施新华，男，1980年4月出生，原上海仲谋资产管理有限公司投资总监，住址：上海市静安区。</w:t>
      </w:r>
    </w:p>
    <w:p w14:paraId="753D1D05"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依据2005年修订的《中华人民共和国证券法》（以下简称2005年《证券法》）的有关规定，我会对施新华内幕交易安徽鑫科新材料股份有限公司（以下简称</w:t>
      </w:r>
      <w:proofErr w:type="gramStart"/>
      <w:r w:rsidRPr="00750A59">
        <w:rPr>
          <w:rFonts w:ascii="楷体" w:eastAsia="楷体" w:hAnsi="楷体" w:cs="宋体" w:hint="eastAsia"/>
          <w:color w:val="000000"/>
          <w:kern w:val="0"/>
          <w:szCs w:val="21"/>
        </w:rPr>
        <w:t>鑫</w:t>
      </w:r>
      <w:proofErr w:type="gramEnd"/>
      <w:r w:rsidRPr="00750A59">
        <w:rPr>
          <w:rFonts w:ascii="楷体" w:eastAsia="楷体" w:hAnsi="楷体" w:cs="宋体" w:hint="eastAsia"/>
          <w:color w:val="000000"/>
          <w:kern w:val="0"/>
          <w:szCs w:val="21"/>
        </w:rPr>
        <w:t>科材料）股票的行为进行了立案调查、审理，并依法向当事人告知了</w:t>
      </w:r>
      <w:proofErr w:type="gramStart"/>
      <w:r w:rsidRPr="00750A59">
        <w:rPr>
          <w:rFonts w:ascii="楷体" w:eastAsia="楷体" w:hAnsi="楷体" w:cs="宋体" w:hint="eastAsia"/>
          <w:color w:val="000000"/>
          <w:kern w:val="0"/>
          <w:szCs w:val="21"/>
        </w:rPr>
        <w:t>作出</w:t>
      </w:r>
      <w:proofErr w:type="gramEnd"/>
      <w:r w:rsidRPr="00750A59">
        <w:rPr>
          <w:rFonts w:ascii="楷体" w:eastAsia="楷体" w:hAnsi="楷体" w:cs="宋体" w:hint="eastAsia"/>
          <w:color w:val="000000"/>
          <w:kern w:val="0"/>
          <w:szCs w:val="21"/>
        </w:rPr>
        <w:t>行政处罚的事实、理由、依据及当事人依法享有的权利，应当事人施新华的要求于2021年2月2日举行了听证会，听取了施新华及其代理人的陈述和申辩。本案现已调查、审理终结。</w:t>
      </w:r>
    </w:p>
    <w:p w14:paraId="448F4D71"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经查明，施新华存在以下违法事实：</w:t>
      </w:r>
    </w:p>
    <w:p w14:paraId="489AAF02"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一、内幕信息形成与公开过程</w:t>
      </w:r>
    </w:p>
    <w:p w14:paraId="7138BA16"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2017年1月，</w:t>
      </w:r>
      <w:proofErr w:type="gramStart"/>
      <w:r w:rsidRPr="00750A59">
        <w:rPr>
          <w:rFonts w:ascii="楷体" w:eastAsia="楷体" w:hAnsi="楷体" w:cs="宋体" w:hint="eastAsia"/>
          <w:color w:val="000000"/>
          <w:kern w:val="0"/>
          <w:szCs w:val="21"/>
        </w:rPr>
        <w:t>鑫科材料原实际</w:t>
      </w:r>
      <w:proofErr w:type="gramEnd"/>
      <w:r w:rsidRPr="00750A59">
        <w:rPr>
          <w:rFonts w:ascii="楷体" w:eastAsia="楷体" w:hAnsi="楷体" w:cs="宋体" w:hint="eastAsia"/>
          <w:color w:val="000000"/>
          <w:kern w:val="0"/>
          <w:szCs w:val="21"/>
        </w:rPr>
        <w:t>控制人李某列转让</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控制权，唐某军知悉后帮助其寻找买家并介绍给冯某青。至2017年3月24日，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发布公告称公司控股股东芜湖恒鑫铜业集团有限公司通过协议转让的方式将其持有的17,500万股公司股票转让给霍尔</w:t>
      </w:r>
      <w:proofErr w:type="gramStart"/>
      <w:r w:rsidRPr="00750A59">
        <w:rPr>
          <w:rFonts w:ascii="楷体" w:eastAsia="楷体" w:hAnsi="楷体" w:cs="宋体" w:hint="eastAsia"/>
          <w:color w:val="000000"/>
          <w:kern w:val="0"/>
          <w:szCs w:val="21"/>
        </w:rPr>
        <w:t>果斯船山</w:t>
      </w:r>
      <w:proofErr w:type="gramEnd"/>
      <w:r w:rsidRPr="00750A59">
        <w:rPr>
          <w:rFonts w:ascii="楷体" w:eastAsia="楷体" w:hAnsi="楷体" w:cs="宋体" w:hint="eastAsia"/>
          <w:color w:val="000000"/>
          <w:kern w:val="0"/>
          <w:szCs w:val="21"/>
        </w:rPr>
        <w:t>文化传媒有限公司（以下简称船山文化）。船山文化由霍尔果斯红</w:t>
      </w:r>
      <w:proofErr w:type="gramStart"/>
      <w:r w:rsidRPr="00750A59">
        <w:rPr>
          <w:rFonts w:ascii="楷体" w:eastAsia="楷体" w:hAnsi="楷体" w:cs="宋体" w:hint="eastAsia"/>
          <w:color w:val="000000"/>
          <w:kern w:val="0"/>
          <w:szCs w:val="21"/>
        </w:rPr>
        <w:t>鹫</w:t>
      </w:r>
      <w:proofErr w:type="gramEnd"/>
      <w:r w:rsidRPr="00750A59">
        <w:rPr>
          <w:rFonts w:ascii="楷体" w:eastAsia="楷体" w:hAnsi="楷体" w:cs="宋体" w:hint="eastAsia"/>
          <w:color w:val="000000"/>
          <w:kern w:val="0"/>
          <w:szCs w:val="21"/>
        </w:rPr>
        <w:t>创业投资有限公司（以下简称红鹫创业）控股，实际控制人为冯某青。冯某青表示想在收购完成后向上市公司注入与影视传媒相关的企业、资产，并将收购及收购完成后的公司资本运作与管理交由滕某及唐某军负责。期间公司经营团队一直在寻找合适的重组对象。</w:t>
      </w:r>
    </w:p>
    <w:p w14:paraId="2847E072"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2017年2月27日，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董事郭某在上海与北京敦和国际影视文化有限公司（以下简称敦和影视）副总裁金某祥面谈，简单介绍了</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有意收购影视公司的事。</w:t>
      </w:r>
    </w:p>
    <w:p w14:paraId="687A3207"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2017年3月，郭某见了</w:t>
      </w:r>
      <w:proofErr w:type="gramStart"/>
      <w:r w:rsidRPr="00750A59">
        <w:rPr>
          <w:rFonts w:ascii="楷体" w:eastAsia="楷体" w:hAnsi="楷体" w:cs="宋体" w:hint="eastAsia"/>
          <w:color w:val="000000"/>
          <w:kern w:val="0"/>
          <w:szCs w:val="21"/>
        </w:rPr>
        <w:t>敦</w:t>
      </w:r>
      <w:proofErr w:type="gramEnd"/>
      <w:r w:rsidRPr="00750A59">
        <w:rPr>
          <w:rFonts w:ascii="楷体" w:eastAsia="楷体" w:hAnsi="楷体" w:cs="宋体" w:hint="eastAsia"/>
          <w:color w:val="000000"/>
          <w:kern w:val="0"/>
          <w:szCs w:val="21"/>
        </w:rPr>
        <w:t>和影视总裁潘某清，商谈收购可能性，并向鑫科材料董事会汇报相关情况。之后，郭某约潘某清到</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在北京的办公地址与唐某军见面，唐某军与潘某清见面时双方谈及收购方式及收购价格。</w:t>
      </w:r>
    </w:p>
    <w:p w14:paraId="32DE34B9"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之后</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董事长王某杨、董事长助理刘某早等人负责与金某祥具体对接，2017年3月28日，刘某早与金某祥加为</w:t>
      </w:r>
      <w:proofErr w:type="gramStart"/>
      <w:r w:rsidRPr="00750A59">
        <w:rPr>
          <w:rFonts w:ascii="楷体" w:eastAsia="楷体" w:hAnsi="楷体" w:cs="宋体" w:hint="eastAsia"/>
          <w:color w:val="000000"/>
          <w:kern w:val="0"/>
          <w:szCs w:val="21"/>
        </w:rPr>
        <w:t>微信好友</w:t>
      </w:r>
      <w:proofErr w:type="gramEnd"/>
      <w:r w:rsidRPr="00750A59">
        <w:rPr>
          <w:rFonts w:ascii="楷体" w:eastAsia="楷体" w:hAnsi="楷体" w:cs="宋体" w:hint="eastAsia"/>
          <w:color w:val="000000"/>
          <w:kern w:val="0"/>
          <w:szCs w:val="21"/>
        </w:rPr>
        <w:t>。</w:t>
      </w:r>
    </w:p>
    <w:p w14:paraId="1199728E"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lastRenderedPageBreak/>
        <w:t xml:space="preserve">　　</w:t>
      </w:r>
      <w:r w:rsidRPr="00750A59">
        <w:rPr>
          <w:rFonts w:ascii="宋体" w:eastAsia="宋体" w:hAnsi="宋体" w:cs="宋体" w:hint="eastAsia"/>
          <w:color w:val="000000"/>
          <w:kern w:val="0"/>
          <w:szCs w:val="21"/>
        </w:rPr>
        <w:t>2017年3月29日，金某祥表示收到</w:t>
      </w:r>
      <w:proofErr w:type="gramStart"/>
      <w:r w:rsidRPr="00750A59">
        <w:rPr>
          <w:rFonts w:ascii="宋体" w:eastAsia="宋体" w:hAnsi="宋体" w:cs="宋体" w:hint="eastAsia"/>
          <w:color w:val="000000"/>
          <w:kern w:val="0"/>
          <w:szCs w:val="21"/>
        </w:rPr>
        <w:t>刘某早发送</w:t>
      </w:r>
      <w:proofErr w:type="gramEnd"/>
      <w:r w:rsidRPr="00750A59">
        <w:rPr>
          <w:rFonts w:ascii="宋体" w:eastAsia="宋体" w:hAnsi="宋体" w:cs="宋体" w:hint="eastAsia"/>
          <w:color w:val="000000"/>
          <w:kern w:val="0"/>
          <w:szCs w:val="21"/>
        </w:rPr>
        <w:t>的</w:t>
      </w:r>
      <w:proofErr w:type="gramStart"/>
      <w:r w:rsidRPr="00750A59">
        <w:rPr>
          <w:rFonts w:ascii="宋体" w:eastAsia="宋体" w:hAnsi="宋体" w:cs="宋体" w:hint="eastAsia"/>
          <w:color w:val="000000"/>
          <w:kern w:val="0"/>
          <w:szCs w:val="21"/>
        </w:rPr>
        <w:t>鑫科材料</w:t>
      </w:r>
      <w:proofErr w:type="gramEnd"/>
      <w:r w:rsidRPr="00750A59">
        <w:rPr>
          <w:rFonts w:ascii="宋体" w:eastAsia="宋体" w:hAnsi="宋体" w:cs="宋体" w:hint="eastAsia"/>
          <w:color w:val="000000"/>
          <w:kern w:val="0"/>
          <w:szCs w:val="21"/>
        </w:rPr>
        <w:t>于3月28日签署的《保密协议》，刘</w:t>
      </w:r>
      <w:proofErr w:type="gramStart"/>
      <w:r w:rsidRPr="00750A59">
        <w:rPr>
          <w:rFonts w:ascii="宋体" w:eastAsia="宋体" w:hAnsi="宋体" w:cs="宋体" w:hint="eastAsia"/>
          <w:color w:val="000000"/>
          <w:kern w:val="0"/>
          <w:szCs w:val="21"/>
        </w:rPr>
        <w:t>某早要求</w:t>
      </w:r>
      <w:proofErr w:type="gramEnd"/>
      <w:r w:rsidRPr="00750A59">
        <w:rPr>
          <w:rFonts w:ascii="宋体" w:eastAsia="宋体" w:hAnsi="宋体" w:cs="宋体" w:hint="eastAsia"/>
          <w:color w:val="000000"/>
          <w:kern w:val="0"/>
          <w:szCs w:val="21"/>
        </w:rPr>
        <w:t>金某祥提供关于敦和影视的尽调资料，并通过邮件</w:t>
      </w:r>
      <w:proofErr w:type="gramStart"/>
      <w:r w:rsidRPr="00750A59">
        <w:rPr>
          <w:rFonts w:ascii="宋体" w:eastAsia="宋体" w:hAnsi="宋体" w:cs="宋体" w:hint="eastAsia"/>
          <w:color w:val="000000"/>
          <w:kern w:val="0"/>
          <w:szCs w:val="21"/>
        </w:rPr>
        <w:t>将尽调清单</w:t>
      </w:r>
      <w:proofErr w:type="gramEnd"/>
      <w:r w:rsidRPr="00750A59">
        <w:rPr>
          <w:rFonts w:ascii="宋体" w:eastAsia="宋体" w:hAnsi="宋体" w:cs="宋体" w:hint="eastAsia"/>
          <w:color w:val="000000"/>
          <w:kern w:val="0"/>
          <w:szCs w:val="21"/>
        </w:rPr>
        <w:t>发给了金某祥。</w:t>
      </w:r>
    </w:p>
    <w:p w14:paraId="46CC60CA"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2017年4月，金某祥通过邮件将</w:t>
      </w:r>
      <w:proofErr w:type="gramStart"/>
      <w:r w:rsidRPr="00750A59">
        <w:rPr>
          <w:rFonts w:ascii="楷体" w:eastAsia="楷体" w:hAnsi="楷体" w:cs="宋体" w:hint="eastAsia"/>
          <w:color w:val="000000"/>
          <w:kern w:val="0"/>
          <w:szCs w:val="21"/>
        </w:rPr>
        <w:t>敦</w:t>
      </w:r>
      <w:proofErr w:type="gramEnd"/>
      <w:r w:rsidRPr="00750A59">
        <w:rPr>
          <w:rFonts w:ascii="楷体" w:eastAsia="楷体" w:hAnsi="楷体" w:cs="宋体" w:hint="eastAsia"/>
          <w:color w:val="000000"/>
          <w:kern w:val="0"/>
          <w:szCs w:val="21"/>
        </w:rPr>
        <w:t>和影视</w:t>
      </w:r>
      <w:proofErr w:type="gramStart"/>
      <w:r w:rsidRPr="00750A59">
        <w:rPr>
          <w:rFonts w:ascii="楷体" w:eastAsia="楷体" w:hAnsi="楷体" w:cs="宋体" w:hint="eastAsia"/>
          <w:color w:val="000000"/>
          <w:kern w:val="0"/>
          <w:szCs w:val="21"/>
        </w:rPr>
        <w:t>的尽调报告</w:t>
      </w:r>
      <w:proofErr w:type="gramEnd"/>
      <w:r w:rsidRPr="00750A59">
        <w:rPr>
          <w:rFonts w:ascii="楷体" w:eastAsia="楷体" w:hAnsi="楷体" w:cs="宋体" w:hint="eastAsia"/>
          <w:color w:val="000000"/>
          <w:kern w:val="0"/>
          <w:szCs w:val="21"/>
        </w:rPr>
        <w:t>发给了刘某早；2017年5月，</w:t>
      </w:r>
      <w:proofErr w:type="gramStart"/>
      <w:r w:rsidRPr="00750A59">
        <w:rPr>
          <w:rFonts w:ascii="楷体" w:eastAsia="楷体" w:hAnsi="楷体" w:cs="宋体" w:hint="eastAsia"/>
          <w:color w:val="000000"/>
          <w:kern w:val="0"/>
          <w:szCs w:val="21"/>
        </w:rPr>
        <w:t>刘某早通过</w:t>
      </w:r>
      <w:proofErr w:type="gramEnd"/>
      <w:r w:rsidRPr="00750A59">
        <w:rPr>
          <w:rFonts w:ascii="楷体" w:eastAsia="楷体" w:hAnsi="楷体" w:cs="宋体" w:hint="eastAsia"/>
          <w:color w:val="000000"/>
          <w:kern w:val="0"/>
          <w:szCs w:val="21"/>
        </w:rPr>
        <w:t>邮件给金某祥发送了尽调资料补充清单，并</w:t>
      </w:r>
      <w:proofErr w:type="gramStart"/>
      <w:r w:rsidRPr="00750A59">
        <w:rPr>
          <w:rFonts w:ascii="楷体" w:eastAsia="楷体" w:hAnsi="楷体" w:cs="宋体" w:hint="eastAsia"/>
          <w:color w:val="000000"/>
          <w:kern w:val="0"/>
          <w:szCs w:val="21"/>
        </w:rPr>
        <w:t>通过微信要求</w:t>
      </w:r>
      <w:proofErr w:type="gramEnd"/>
      <w:r w:rsidRPr="00750A59">
        <w:rPr>
          <w:rFonts w:ascii="楷体" w:eastAsia="楷体" w:hAnsi="楷体" w:cs="宋体" w:hint="eastAsia"/>
          <w:color w:val="000000"/>
          <w:kern w:val="0"/>
          <w:szCs w:val="21"/>
        </w:rPr>
        <w:t>金某祥进一步提供敦和影视的财务数据。</w:t>
      </w:r>
    </w:p>
    <w:p w14:paraId="29AA0FDC"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2017年6月初，因双方未就交易对价及支付定金等事项达成一致，加之潘某清出国在外，</w:t>
      </w:r>
      <w:proofErr w:type="gramStart"/>
      <w:r w:rsidRPr="00750A59">
        <w:rPr>
          <w:rFonts w:ascii="楷体" w:eastAsia="楷体" w:hAnsi="楷体" w:cs="宋体" w:hint="eastAsia"/>
          <w:color w:val="000000"/>
          <w:kern w:val="0"/>
          <w:szCs w:val="21"/>
        </w:rPr>
        <w:t>鑫科材料与敦</w:t>
      </w:r>
      <w:proofErr w:type="gramEnd"/>
      <w:r w:rsidRPr="00750A59">
        <w:rPr>
          <w:rFonts w:ascii="楷体" w:eastAsia="楷体" w:hAnsi="楷体" w:cs="宋体" w:hint="eastAsia"/>
          <w:color w:val="000000"/>
          <w:kern w:val="0"/>
          <w:szCs w:val="21"/>
        </w:rPr>
        <w:t>和影视的收购合作暂时搁置。与此同时，</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独立董事冯某与王某杨沟通，称有一家年盈利6000万且有电视剧《新少林寺》版权的公司有意出售给鑫科材料。</w:t>
      </w:r>
    </w:p>
    <w:p w14:paraId="7C2F22AA"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2017年6月23日，王某杨、刘某早等人与对方公司</w:t>
      </w:r>
      <w:proofErr w:type="gramStart"/>
      <w:r w:rsidRPr="00750A59">
        <w:rPr>
          <w:rFonts w:ascii="楷体" w:eastAsia="楷体" w:hAnsi="楷体" w:cs="宋体" w:hint="eastAsia"/>
          <w:color w:val="000000"/>
          <w:kern w:val="0"/>
          <w:szCs w:val="21"/>
        </w:rPr>
        <w:t>董事长都某等人</w:t>
      </w:r>
      <w:proofErr w:type="gramEnd"/>
      <w:r w:rsidRPr="00750A59">
        <w:rPr>
          <w:rFonts w:ascii="楷体" w:eastAsia="楷体" w:hAnsi="楷体" w:cs="宋体" w:hint="eastAsia"/>
          <w:color w:val="000000"/>
          <w:kern w:val="0"/>
          <w:szCs w:val="21"/>
        </w:rPr>
        <w:t>在北京见面，知道对方公司叫浙江东阳</w:t>
      </w:r>
      <w:proofErr w:type="gramStart"/>
      <w:r w:rsidRPr="00750A59">
        <w:rPr>
          <w:rFonts w:ascii="楷体" w:eastAsia="楷体" w:hAnsi="楷体" w:cs="宋体" w:hint="eastAsia"/>
          <w:color w:val="000000"/>
          <w:kern w:val="0"/>
          <w:szCs w:val="21"/>
        </w:rPr>
        <w:t>星座魔山影视</w:t>
      </w:r>
      <w:proofErr w:type="gramEnd"/>
      <w:r w:rsidRPr="00750A59">
        <w:rPr>
          <w:rFonts w:ascii="楷体" w:eastAsia="楷体" w:hAnsi="楷体" w:cs="宋体" w:hint="eastAsia"/>
          <w:color w:val="000000"/>
          <w:kern w:val="0"/>
          <w:szCs w:val="21"/>
        </w:rPr>
        <w:t>传媒股份有限公司（以下</w:t>
      </w:r>
      <w:proofErr w:type="gramStart"/>
      <w:r w:rsidRPr="00750A59">
        <w:rPr>
          <w:rFonts w:ascii="楷体" w:eastAsia="楷体" w:hAnsi="楷体" w:cs="宋体" w:hint="eastAsia"/>
          <w:color w:val="000000"/>
          <w:kern w:val="0"/>
          <w:szCs w:val="21"/>
        </w:rPr>
        <w:t>简称魔山影视</w:t>
      </w:r>
      <w:proofErr w:type="gramEnd"/>
      <w:r w:rsidRPr="00750A59">
        <w:rPr>
          <w:rFonts w:ascii="楷体" w:eastAsia="楷体" w:hAnsi="楷体" w:cs="宋体" w:hint="eastAsia"/>
          <w:color w:val="000000"/>
          <w:kern w:val="0"/>
          <w:szCs w:val="21"/>
        </w:rPr>
        <w:t>），王某杨认为可以进行收购合作，经与唐某军沟通，王某杨安排紧急申请停牌。</w:t>
      </w:r>
    </w:p>
    <w:p w14:paraId="3751D95B"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宋体" w:eastAsia="宋体" w:hAnsi="宋体" w:cs="宋体" w:hint="eastAsia"/>
          <w:color w:val="000000"/>
          <w:kern w:val="0"/>
          <w:szCs w:val="21"/>
        </w:rPr>
        <w:t>2017年6月24日，</w:t>
      </w:r>
      <w:proofErr w:type="gramStart"/>
      <w:r w:rsidRPr="00750A59">
        <w:rPr>
          <w:rFonts w:ascii="宋体" w:eastAsia="宋体" w:hAnsi="宋体" w:cs="宋体" w:hint="eastAsia"/>
          <w:color w:val="000000"/>
          <w:kern w:val="0"/>
          <w:szCs w:val="21"/>
        </w:rPr>
        <w:t>鑫科材料</w:t>
      </w:r>
      <w:proofErr w:type="gramEnd"/>
      <w:r w:rsidRPr="00750A59">
        <w:rPr>
          <w:rFonts w:ascii="宋体" w:eastAsia="宋体" w:hAnsi="宋体" w:cs="宋体" w:hint="eastAsia"/>
          <w:color w:val="000000"/>
          <w:kern w:val="0"/>
          <w:szCs w:val="21"/>
        </w:rPr>
        <w:t>发布公告称，</w:t>
      </w:r>
      <w:proofErr w:type="gramStart"/>
      <w:r w:rsidRPr="00750A59">
        <w:rPr>
          <w:rFonts w:ascii="宋体" w:eastAsia="宋体" w:hAnsi="宋体" w:cs="宋体" w:hint="eastAsia"/>
          <w:color w:val="000000"/>
          <w:kern w:val="0"/>
          <w:szCs w:val="21"/>
        </w:rPr>
        <w:t>鑫科材料拟</w:t>
      </w:r>
      <w:proofErr w:type="gramEnd"/>
      <w:r w:rsidRPr="00750A59">
        <w:rPr>
          <w:rFonts w:ascii="宋体" w:eastAsia="宋体" w:hAnsi="宋体" w:cs="宋体" w:hint="eastAsia"/>
          <w:color w:val="000000"/>
          <w:kern w:val="0"/>
          <w:szCs w:val="21"/>
        </w:rPr>
        <w:t>筹划重大事项，该事项可能涉及重大资产重组……经公司申请，公司股票自2017年6月26日起停牌。</w:t>
      </w:r>
    </w:p>
    <w:p w14:paraId="5A0C4CCD"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停牌后，仍进一步寻找收购对象，并先后与麒麟网（北京）影视文化传媒有限公司（以下简称麒麟网）、深圳市三</w:t>
      </w:r>
      <w:proofErr w:type="gramStart"/>
      <w:r w:rsidRPr="00750A59">
        <w:rPr>
          <w:rFonts w:ascii="楷体" w:eastAsia="楷体" w:hAnsi="楷体" w:cs="宋体" w:hint="eastAsia"/>
          <w:color w:val="000000"/>
          <w:kern w:val="0"/>
          <w:szCs w:val="21"/>
        </w:rPr>
        <w:t>源色文化</w:t>
      </w:r>
      <w:proofErr w:type="gramEnd"/>
      <w:r w:rsidRPr="00750A59">
        <w:rPr>
          <w:rFonts w:ascii="楷体" w:eastAsia="楷体" w:hAnsi="楷体" w:cs="宋体" w:hint="eastAsia"/>
          <w:color w:val="000000"/>
          <w:kern w:val="0"/>
          <w:szCs w:val="21"/>
        </w:rPr>
        <w:t>传播有限公司（以下简称三源色）进行洽谈，2017年8月26日，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发布公告称本次重大资产重组的标的为三源色。2017年9月8日，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发布关于终止重大资产重组的公告，并于2017年9月12日复牌。</w:t>
      </w:r>
    </w:p>
    <w:p w14:paraId="24EB3F06"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上述</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进行并购重组的事项，属于2005年《证券法》第六十七条第二款第（二）项所述“公司的重大投资行为和重大的购置财产的决定”，在公开前属于2005年《证券法》第七十五条第二款第（一）项规定的内幕信息。内幕信息形成时间不晚于2017年3月29日</w:t>
      </w:r>
      <w:proofErr w:type="gramStart"/>
      <w:r w:rsidRPr="00750A59">
        <w:rPr>
          <w:rFonts w:ascii="楷体" w:eastAsia="楷体" w:hAnsi="楷体" w:cs="宋体" w:hint="eastAsia"/>
          <w:color w:val="000000"/>
          <w:kern w:val="0"/>
          <w:szCs w:val="21"/>
        </w:rPr>
        <w:t>敦</w:t>
      </w:r>
      <w:proofErr w:type="gramEnd"/>
      <w:r w:rsidRPr="00750A59">
        <w:rPr>
          <w:rFonts w:ascii="楷体" w:eastAsia="楷体" w:hAnsi="楷体" w:cs="宋体" w:hint="eastAsia"/>
          <w:color w:val="000000"/>
          <w:kern w:val="0"/>
          <w:szCs w:val="21"/>
        </w:rPr>
        <w:t>和影视金某祥收到</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签署的保密协议之时，公开时间为2017年6月24日。唐某军作为</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并购重组事项的主要决策者之一，属于内幕信息知情人。</w:t>
      </w:r>
    </w:p>
    <w:p w14:paraId="6FDD87E4"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二、施新华内幕交易“鑫科材料”</w:t>
      </w:r>
    </w:p>
    <w:p w14:paraId="20B3374E"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（一）施新华与唐某军间的业务及资金往来</w:t>
      </w:r>
    </w:p>
    <w:p w14:paraId="165D8062"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 xml:space="preserve">　　唐某军与施新华在2016年11月左右通过朋友介绍认识。2017年4月初，施新华向唐某军提到自己的江苏仲谋影业有限公司（以下简称仲谋影业）投资了一个影视城项目，目前缺少资金并希望以向船山文化借款的方式开展合作，唐某军与滕某商量后同意将船山文化持有的</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股份质押款借给仲谋影业。船山文化于2017年5月12日将其所持</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全部股份合计175,000,000股质押给天风证券，并将质押款共计409,500,000元转入红鹫创业中信银行账户。2017年5月17日，唐某军通过红</w:t>
      </w:r>
      <w:proofErr w:type="gramStart"/>
      <w:r w:rsidRPr="00750A59">
        <w:rPr>
          <w:rFonts w:ascii="楷体" w:eastAsia="楷体" w:hAnsi="楷体" w:cs="宋体" w:hint="eastAsia"/>
          <w:color w:val="000000"/>
          <w:kern w:val="0"/>
          <w:szCs w:val="21"/>
        </w:rPr>
        <w:t>鹫</w:t>
      </w:r>
      <w:proofErr w:type="gramEnd"/>
      <w:r w:rsidRPr="00750A59">
        <w:rPr>
          <w:rFonts w:ascii="楷体" w:eastAsia="楷体" w:hAnsi="楷体" w:cs="宋体" w:hint="eastAsia"/>
          <w:color w:val="000000"/>
          <w:kern w:val="0"/>
          <w:szCs w:val="21"/>
        </w:rPr>
        <w:t>创业中信</w:t>
      </w:r>
      <w:proofErr w:type="gramStart"/>
      <w:r w:rsidRPr="00750A59">
        <w:rPr>
          <w:rFonts w:ascii="楷体" w:eastAsia="楷体" w:hAnsi="楷体" w:cs="宋体" w:hint="eastAsia"/>
          <w:color w:val="000000"/>
          <w:kern w:val="0"/>
          <w:szCs w:val="21"/>
        </w:rPr>
        <w:t>银行向仲谋</w:t>
      </w:r>
      <w:proofErr w:type="gramEnd"/>
      <w:r w:rsidRPr="00750A59">
        <w:rPr>
          <w:rFonts w:ascii="楷体" w:eastAsia="楷体" w:hAnsi="楷体" w:cs="宋体" w:hint="eastAsia"/>
          <w:color w:val="000000"/>
          <w:kern w:val="0"/>
          <w:szCs w:val="21"/>
        </w:rPr>
        <w:t>影业建设银行账户转账一亿元，后施新华将其中大部分资金通过多道划转后用于向相关配资</w:t>
      </w:r>
      <w:proofErr w:type="gramStart"/>
      <w:r w:rsidRPr="00750A59">
        <w:rPr>
          <w:rFonts w:ascii="楷体" w:eastAsia="楷体" w:hAnsi="楷体" w:cs="宋体" w:hint="eastAsia"/>
          <w:color w:val="000000"/>
          <w:kern w:val="0"/>
          <w:szCs w:val="21"/>
        </w:rPr>
        <w:t>户支付</w:t>
      </w:r>
      <w:proofErr w:type="gramEnd"/>
      <w:r w:rsidRPr="00750A59">
        <w:rPr>
          <w:rFonts w:ascii="楷体" w:eastAsia="楷体" w:hAnsi="楷体" w:cs="宋体" w:hint="eastAsia"/>
          <w:color w:val="000000"/>
          <w:kern w:val="0"/>
          <w:szCs w:val="21"/>
        </w:rPr>
        <w:t>保证金加杠杆交易</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股票。</w:t>
      </w:r>
    </w:p>
    <w:p w14:paraId="1C12E94D"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lastRenderedPageBreak/>
        <w:t xml:space="preserve">　　</w:t>
      </w:r>
      <w:r w:rsidRPr="00750A59">
        <w:rPr>
          <w:rFonts w:ascii="楷体" w:eastAsia="楷体" w:hAnsi="楷体" w:cs="宋体" w:hint="eastAsia"/>
          <w:color w:val="000000"/>
          <w:kern w:val="0"/>
          <w:szCs w:val="21"/>
        </w:rPr>
        <w:t>（二）施新华与唐某军在内幕信息敏感期内频繁联络</w:t>
      </w:r>
    </w:p>
    <w:p w14:paraId="1C8CDD35"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2017年3月29日至6月24日敏感期内，唐某军与施新华共有63次通话往来。其中4月份通话29次，5月份通话33次。</w:t>
      </w:r>
    </w:p>
    <w:p w14:paraId="630EF080"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（三）施新华控制使用账户</w:t>
      </w:r>
      <w:proofErr w:type="gramStart"/>
      <w:r w:rsidRPr="00750A59">
        <w:rPr>
          <w:rFonts w:ascii="楷体" w:eastAsia="楷体" w:hAnsi="楷体" w:cs="宋体" w:hint="eastAsia"/>
          <w:color w:val="000000"/>
          <w:kern w:val="0"/>
          <w:szCs w:val="21"/>
        </w:rPr>
        <w:t>组交易</w:t>
      </w:r>
      <w:proofErr w:type="gramEnd"/>
      <w:r w:rsidRPr="00750A59">
        <w:rPr>
          <w:rFonts w:ascii="楷体" w:eastAsia="楷体" w:hAnsi="楷体" w:cs="宋体" w:hint="eastAsia"/>
          <w:color w:val="000000"/>
          <w:kern w:val="0"/>
          <w:szCs w:val="21"/>
        </w:rPr>
        <w:t>“鑫科材料”情况</w:t>
      </w:r>
    </w:p>
    <w:p w14:paraId="4F2D4BD2"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施新华实际控制</w:t>
      </w:r>
      <w:r w:rsidRPr="00750A59">
        <w:rPr>
          <w:rFonts w:ascii="Calibri" w:eastAsia="楷体" w:hAnsi="Calibri" w:cs="Calibri"/>
          <w:color w:val="000000"/>
          <w:kern w:val="0"/>
          <w:szCs w:val="21"/>
        </w:rPr>
        <w:t> </w:t>
      </w:r>
      <w:r w:rsidRPr="00750A59">
        <w:rPr>
          <w:rFonts w:ascii="楷体" w:eastAsia="楷体" w:hAnsi="楷体" w:cs="宋体" w:hint="eastAsia"/>
          <w:color w:val="000000"/>
          <w:kern w:val="0"/>
          <w:szCs w:val="21"/>
        </w:rPr>
        <w:t>“裘某慧”“徐某丽”“彭某初”“杨某石”“孙某成”“施某芳”“吕某茫”“郭某”“施某英”“陈某丹”“韩某”“赵某顺”“周某”“王某辉”“钱某明”“沈某良”“邹某刚”“田某卿”“于某文”“叶某”“胡某俊”“严某锋”“彭某”“许某珍”“顾某标”25个证券账户。同时，实际负责</w:t>
      </w:r>
      <w:proofErr w:type="gramStart"/>
      <w:r w:rsidRPr="00750A59">
        <w:rPr>
          <w:rFonts w:ascii="楷体" w:eastAsia="楷体" w:hAnsi="楷体" w:cs="宋体" w:hint="eastAsia"/>
          <w:color w:val="000000"/>
          <w:kern w:val="0"/>
          <w:szCs w:val="21"/>
        </w:rPr>
        <w:t>仲谋专属</w:t>
      </w:r>
      <w:proofErr w:type="gramEnd"/>
      <w:r w:rsidRPr="00750A59">
        <w:rPr>
          <w:rFonts w:ascii="楷体" w:eastAsia="楷体" w:hAnsi="楷体" w:cs="宋体" w:hint="eastAsia"/>
          <w:color w:val="000000"/>
          <w:kern w:val="0"/>
          <w:szCs w:val="21"/>
        </w:rPr>
        <w:t>5号私募基金产品账户及代理操作“张某”方正证券与天风证券账户（以下简称账户组）的决策和下单。施新华控制使用上述账户组，在内幕信息敏感期2017年3月29日至2017年6月24日期间买入“鑫科材料”117,938,039股，买入金额481,812,290.6元，经交易所计算获利65,701,820元。</w:t>
      </w:r>
    </w:p>
    <w:p w14:paraId="17C291A8"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（四）施新华交易“鑫科材料”与内幕信息高度吻合，且不能</w:t>
      </w:r>
      <w:proofErr w:type="gramStart"/>
      <w:r w:rsidRPr="00750A59">
        <w:rPr>
          <w:rFonts w:ascii="楷体" w:eastAsia="楷体" w:hAnsi="楷体" w:cs="宋体" w:hint="eastAsia"/>
          <w:color w:val="000000"/>
          <w:kern w:val="0"/>
          <w:szCs w:val="21"/>
        </w:rPr>
        <w:t>作出</w:t>
      </w:r>
      <w:proofErr w:type="gramEnd"/>
      <w:r w:rsidRPr="00750A59">
        <w:rPr>
          <w:rFonts w:ascii="楷体" w:eastAsia="楷体" w:hAnsi="楷体" w:cs="宋体" w:hint="eastAsia"/>
          <w:color w:val="000000"/>
          <w:kern w:val="0"/>
          <w:szCs w:val="21"/>
        </w:rPr>
        <w:t>合理说明</w:t>
      </w:r>
    </w:p>
    <w:p w14:paraId="1E5A8FC2"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内幕信息敏感期内的上述交易与施新华、唐某军二人通话时间高度吻合，交易行为明显异常。例如2017年4月21日施新华与唐某军存在7次电话往来，当天最后一次通话结束后不到十分钟，施新华使用“张某”天风证券账户尾盘单笔买入“鑫科材料”500,000股，成交金额2,215,000元，这是施新华控制的账户组第一次买入“鑫科材料”；2017年5月2日施新华与唐某军有过两次通话，5月3日施新华继续使用“张某”天风证券账户买入“鑫科材料”349,700股；再如2017年5月17日施新华与唐某军通话7次后，5月18日施新华向“施某英”“韩某”“裘某慧”证券账户对应的三方存管银行账户分别转入425万元、500万元、325万元，5月19日通话一次后，一周内陆续向其他配资户转入2500万元，并从5月22日开始交易“鑫科材料”量显著放大。</w:t>
      </w:r>
    </w:p>
    <w:p w14:paraId="1349C206"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施新华在笔录中解释称当时</w:t>
      </w:r>
      <w:proofErr w:type="gramStart"/>
      <w:r w:rsidRPr="00750A59">
        <w:rPr>
          <w:rFonts w:ascii="楷体" w:eastAsia="楷体" w:hAnsi="楷体" w:cs="宋体" w:hint="eastAsia"/>
          <w:color w:val="000000"/>
          <w:kern w:val="0"/>
          <w:szCs w:val="21"/>
        </w:rPr>
        <w:t>鑫科材科股价</w:t>
      </w:r>
      <w:proofErr w:type="gramEnd"/>
      <w:r w:rsidRPr="00750A59">
        <w:rPr>
          <w:rFonts w:ascii="楷体" w:eastAsia="楷体" w:hAnsi="楷体" w:cs="宋体" w:hint="eastAsia"/>
          <w:color w:val="000000"/>
          <w:kern w:val="0"/>
          <w:szCs w:val="21"/>
        </w:rPr>
        <w:t>较低，每股不到5元；大股东冯某青入股</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的价格是5.1元，其认为低于大股东的成本价，大股东肯定会补仓摊低成本；另外，其认为</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虽然没什么资产，但大股东进来应该会有一些运作，所以认为</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有投资价值。但从交易情况看，本案账户组中有23个证券账户均为施新华借用的配资户，配资保证金来自红</w:t>
      </w:r>
      <w:proofErr w:type="gramStart"/>
      <w:r w:rsidRPr="00750A59">
        <w:rPr>
          <w:rFonts w:ascii="楷体" w:eastAsia="楷体" w:hAnsi="楷体" w:cs="宋体" w:hint="eastAsia"/>
          <w:color w:val="000000"/>
          <w:kern w:val="0"/>
          <w:szCs w:val="21"/>
        </w:rPr>
        <w:t>鹫创业对仲谋</w:t>
      </w:r>
      <w:proofErr w:type="gramEnd"/>
      <w:r w:rsidRPr="00750A59">
        <w:rPr>
          <w:rFonts w:ascii="楷体" w:eastAsia="楷体" w:hAnsi="楷体" w:cs="宋体" w:hint="eastAsia"/>
          <w:color w:val="000000"/>
          <w:kern w:val="0"/>
          <w:szCs w:val="21"/>
        </w:rPr>
        <w:t>影业的借款。施新华用非自有资金配资，配资杠杆4至5倍不等，在内幕信息敏感期内主要集中交易“鑫科材料”，买入意愿极其强烈，交易明显异常。施新华的上述解释并不足以说明其交易的异常性。</w:t>
      </w:r>
    </w:p>
    <w:p w14:paraId="0FA50AAB"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上述违法事实，有相关人员询问笔录、相关情况说明、</w:t>
      </w:r>
      <w:proofErr w:type="gramStart"/>
      <w:r w:rsidRPr="00750A59">
        <w:rPr>
          <w:rFonts w:ascii="楷体" w:eastAsia="楷体" w:hAnsi="楷体" w:cs="宋体" w:hint="eastAsia"/>
          <w:color w:val="000000"/>
          <w:kern w:val="0"/>
          <w:szCs w:val="21"/>
        </w:rPr>
        <w:t>微信聊天</w:t>
      </w:r>
      <w:proofErr w:type="gramEnd"/>
      <w:r w:rsidRPr="00750A59">
        <w:rPr>
          <w:rFonts w:ascii="楷体" w:eastAsia="楷体" w:hAnsi="楷体" w:cs="宋体" w:hint="eastAsia"/>
          <w:color w:val="000000"/>
          <w:kern w:val="0"/>
          <w:szCs w:val="21"/>
        </w:rPr>
        <w:t>截图、保密协议、邮件截图、上市公司相关公告、证券账户资料及交易流水、银行账户资料、IP及MAC等交易终端信息、交易所协查数据、通讯记录等证据证明，足以认定。</w:t>
      </w:r>
    </w:p>
    <w:p w14:paraId="4996F539"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我会认为，施新华的上述行为违反了2005年《证券法》第七十三条、第七十六条第一款的规定，构成2005年《证券法》第二百零二条所述的内幕交易行为。</w:t>
      </w:r>
    </w:p>
    <w:p w14:paraId="3F4A60E7"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lastRenderedPageBreak/>
        <w:t xml:space="preserve">　　</w:t>
      </w:r>
      <w:r w:rsidRPr="00750A59">
        <w:rPr>
          <w:rFonts w:ascii="楷体" w:eastAsia="楷体" w:hAnsi="楷体" w:cs="宋体" w:hint="eastAsia"/>
          <w:color w:val="000000"/>
          <w:kern w:val="0"/>
          <w:szCs w:val="21"/>
        </w:rPr>
        <w:t>施新华及其代理人在听证及申辩材料中提出：</w:t>
      </w:r>
    </w:p>
    <w:p w14:paraId="2374458D"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其一，本案认定的内幕信息不成立。一是本案</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的收购先后接触了四家标的公司，其中与敦和影视的沟通始终处于不确定状态，双方未就交易价格及付款方式达成合意，未达到形成内幕信息的程度；</w:t>
      </w:r>
      <w:proofErr w:type="gramStart"/>
      <w:r w:rsidRPr="00750A59">
        <w:rPr>
          <w:rFonts w:ascii="楷体" w:eastAsia="楷体" w:hAnsi="楷体" w:cs="宋体" w:hint="eastAsia"/>
          <w:color w:val="000000"/>
          <w:kern w:val="0"/>
          <w:szCs w:val="21"/>
        </w:rPr>
        <w:t>与魔山影视</w:t>
      </w:r>
      <w:proofErr w:type="gramEnd"/>
      <w:r w:rsidRPr="00750A59">
        <w:rPr>
          <w:rFonts w:ascii="楷体" w:eastAsia="楷体" w:hAnsi="楷体" w:cs="宋体" w:hint="eastAsia"/>
          <w:color w:val="000000"/>
          <w:kern w:val="0"/>
          <w:szCs w:val="21"/>
        </w:rPr>
        <w:t>一经接触即停牌，与麒麟网、</w:t>
      </w:r>
      <w:proofErr w:type="gramStart"/>
      <w:r w:rsidRPr="00750A59">
        <w:rPr>
          <w:rFonts w:ascii="楷体" w:eastAsia="楷体" w:hAnsi="楷体" w:cs="宋体" w:hint="eastAsia"/>
          <w:color w:val="000000"/>
          <w:kern w:val="0"/>
          <w:szCs w:val="21"/>
        </w:rPr>
        <w:t>三源色的</w:t>
      </w:r>
      <w:proofErr w:type="gramEnd"/>
      <w:r w:rsidRPr="00750A59">
        <w:rPr>
          <w:rFonts w:ascii="楷体" w:eastAsia="楷体" w:hAnsi="楷体" w:cs="宋体" w:hint="eastAsia"/>
          <w:color w:val="000000"/>
          <w:kern w:val="0"/>
          <w:szCs w:val="21"/>
        </w:rPr>
        <w:t>接触则均发生在停牌后，是否构成内幕信息无实际意义。将上述事件相加认定“</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进行并购重组事项”为内幕信息不能成立。二是认定内幕信息形成所依据的《保密协议》是</w:t>
      </w:r>
      <w:proofErr w:type="gramStart"/>
      <w:r w:rsidRPr="00750A59">
        <w:rPr>
          <w:rFonts w:ascii="楷体" w:eastAsia="楷体" w:hAnsi="楷体" w:cs="宋体" w:hint="eastAsia"/>
          <w:color w:val="000000"/>
          <w:kern w:val="0"/>
          <w:szCs w:val="21"/>
        </w:rPr>
        <w:t>敦</w:t>
      </w:r>
      <w:proofErr w:type="gramEnd"/>
      <w:r w:rsidRPr="00750A59">
        <w:rPr>
          <w:rFonts w:ascii="楷体" w:eastAsia="楷体" w:hAnsi="楷体" w:cs="宋体" w:hint="eastAsia"/>
          <w:color w:val="000000"/>
          <w:kern w:val="0"/>
          <w:szCs w:val="21"/>
        </w:rPr>
        <w:t>和影视为防止其资料泄露对其出售造成负面影响而单方要求交易对方为其保密，而</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并未要求敦和影视对双方交易进行保密，说明交易尚不确定，不构成内幕信息。三是本案中唐某军没有在</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任职，不是法定内幕信息知情人，知道信息有限。</w:t>
      </w:r>
    </w:p>
    <w:p w14:paraId="3E9CFE93"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其二，施新华买入行为正常，且有合理解释。一是施新华根据</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2016年1月至2017年3月期间发布的一系列重大资产重组公告以及2017年4月15日发布的2016年年报中有关公司转型及资本运作的公告确定了买入计划，并将2017年5月16日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发布关于电影拍摄的公告作为</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战略转型实质性启动的标志，因此5月17日起筹集资金大量买入。二是施新华在3月29日前后与唐某军频繁通话的频度正常，双方于2016年底相识后有IT公司上市、拟收购事项IT项目合作、影视基地项目融资、法律事务咨询等众多沟通事项，施新华买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股票与其和唐某军频繁通话之间并无必然内在联系，只是恰好处于同一时间段而已。</w:t>
      </w:r>
    </w:p>
    <w:p w14:paraId="27DF2AC4"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宋体" w:eastAsia="宋体" w:hAnsi="宋体" w:cs="宋体" w:hint="eastAsia"/>
          <w:color w:val="000000"/>
          <w:kern w:val="0"/>
          <w:szCs w:val="21"/>
        </w:rPr>
        <w:t>其三，对施新华控制账户的认定及盈亏计算有异议。在认定的25个账户中，只有“钱某明”“徐某云”“王某辉”3个账户属于施新华控制。账户</w:t>
      </w:r>
      <w:proofErr w:type="gramStart"/>
      <w:r w:rsidRPr="00750A59">
        <w:rPr>
          <w:rFonts w:ascii="宋体" w:eastAsia="宋体" w:hAnsi="宋体" w:cs="宋体" w:hint="eastAsia"/>
          <w:color w:val="000000"/>
          <w:kern w:val="0"/>
          <w:szCs w:val="21"/>
        </w:rPr>
        <w:t>组交易</w:t>
      </w:r>
      <w:proofErr w:type="gramEnd"/>
      <w:r w:rsidRPr="00750A59">
        <w:rPr>
          <w:rFonts w:ascii="宋体" w:eastAsia="宋体" w:hAnsi="宋体" w:cs="宋体" w:hint="eastAsia"/>
          <w:color w:val="000000"/>
          <w:kern w:val="0"/>
          <w:szCs w:val="21"/>
        </w:rPr>
        <w:t>的IP地址及MAC信息并不完全相同，不具有同一人控制的特征。按照上述3个账户计算，交易“鑫科材料”共亏损265,579.82元。</w:t>
      </w:r>
    </w:p>
    <w:p w14:paraId="3778611E"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宋体" w:eastAsia="宋体" w:hAnsi="宋体" w:cs="宋体" w:hint="eastAsia"/>
          <w:color w:val="000000"/>
          <w:kern w:val="0"/>
          <w:szCs w:val="21"/>
        </w:rPr>
        <w:t>综上，请求对施新华不予行政处罚。</w:t>
      </w:r>
    </w:p>
    <w:p w14:paraId="2032936B"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我会认为，第一，本案认定的内幕信息成立。首先，本案认定的内幕信息是“</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进行并购重组的事项”，由于并购重组是一个动态、连续的过程，并购的对象、方式等具体信息均可能不断发生变化，本案中</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在同一并购重组计划下与敦和影视、</w:t>
      </w:r>
      <w:proofErr w:type="gramStart"/>
      <w:r w:rsidRPr="00750A59">
        <w:rPr>
          <w:rFonts w:ascii="楷体" w:eastAsia="楷体" w:hAnsi="楷体" w:cs="宋体" w:hint="eastAsia"/>
          <w:color w:val="000000"/>
          <w:kern w:val="0"/>
          <w:szCs w:val="21"/>
        </w:rPr>
        <w:t>魔山影视</w:t>
      </w:r>
      <w:proofErr w:type="gramEnd"/>
      <w:r w:rsidRPr="00750A59">
        <w:rPr>
          <w:rFonts w:ascii="楷体" w:eastAsia="楷体" w:hAnsi="楷体" w:cs="宋体" w:hint="eastAsia"/>
          <w:color w:val="000000"/>
          <w:kern w:val="0"/>
          <w:szCs w:val="21"/>
        </w:rPr>
        <w:t>等重组标的的接洽均包含在“</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进行并购重组的事项”范围内。其次，</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在2017年3月实际控制人变更期间，新的实际控制人冯某青已经表示想在收购</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后注入与影视传媒相关的企业、资产，并交由唐某军具体负责。按照这一计划与安排，公司经营团队一直在寻找合适的重组对象，2017年3月唐某军已经与</w:t>
      </w:r>
      <w:proofErr w:type="gramStart"/>
      <w:r w:rsidRPr="00750A59">
        <w:rPr>
          <w:rFonts w:ascii="楷体" w:eastAsia="楷体" w:hAnsi="楷体" w:cs="宋体" w:hint="eastAsia"/>
          <w:color w:val="000000"/>
          <w:kern w:val="0"/>
          <w:szCs w:val="21"/>
        </w:rPr>
        <w:t>敦</w:t>
      </w:r>
      <w:proofErr w:type="gramEnd"/>
      <w:r w:rsidRPr="00750A59">
        <w:rPr>
          <w:rFonts w:ascii="楷体" w:eastAsia="楷体" w:hAnsi="楷体" w:cs="宋体" w:hint="eastAsia"/>
          <w:color w:val="000000"/>
          <w:kern w:val="0"/>
          <w:szCs w:val="21"/>
        </w:rPr>
        <w:t>和影视总裁潘某清见面并谈及了收购方式及收购价格等关键事项。双方进一步接洽后，</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一方应敦和影视一方的要求于2017年3月29日发送了签署的《保密协议》，同时向敦和影视一方</w:t>
      </w:r>
      <w:proofErr w:type="gramStart"/>
      <w:r w:rsidRPr="00750A59">
        <w:rPr>
          <w:rFonts w:ascii="楷体" w:eastAsia="楷体" w:hAnsi="楷体" w:cs="宋体" w:hint="eastAsia"/>
          <w:color w:val="000000"/>
          <w:kern w:val="0"/>
          <w:szCs w:val="21"/>
        </w:rPr>
        <w:t>发送尽调清单</w:t>
      </w:r>
      <w:proofErr w:type="gramEnd"/>
      <w:r w:rsidRPr="00750A59">
        <w:rPr>
          <w:rFonts w:ascii="楷体" w:eastAsia="楷体" w:hAnsi="楷体" w:cs="宋体" w:hint="eastAsia"/>
          <w:color w:val="000000"/>
          <w:kern w:val="0"/>
          <w:szCs w:val="21"/>
        </w:rPr>
        <w:t>要求其</w:t>
      </w:r>
      <w:proofErr w:type="gramStart"/>
      <w:r w:rsidRPr="00750A59">
        <w:rPr>
          <w:rFonts w:ascii="楷体" w:eastAsia="楷体" w:hAnsi="楷体" w:cs="宋体" w:hint="eastAsia"/>
          <w:color w:val="000000"/>
          <w:kern w:val="0"/>
          <w:szCs w:val="21"/>
        </w:rPr>
        <w:t>提供尽调材料</w:t>
      </w:r>
      <w:proofErr w:type="gramEnd"/>
      <w:r w:rsidRPr="00750A59">
        <w:rPr>
          <w:rFonts w:ascii="楷体" w:eastAsia="楷体" w:hAnsi="楷体" w:cs="宋体" w:hint="eastAsia"/>
          <w:color w:val="000000"/>
          <w:kern w:val="0"/>
          <w:szCs w:val="21"/>
        </w:rPr>
        <w:t>，这标志着收购事项已进入实质操作阶段，认定内幕信息不晚于该时点形成并无不当，此时双方是否达成合意以及商谈是否成功等并不改变内幕信息已经形成的事实。最后，根据《关于规范上市公司信息披露及相关各方行为的通知》第三</w:t>
      </w:r>
      <w:r w:rsidRPr="00750A59">
        <w:rPr>
          <w:rFonts w:ascii="楷体" w:eastAsia="楷体" w:hAnsi="楷体" w:cs="宋体" w:hint="eastAsia"/>
          <w:color w:val="000000"/>
          <w:kern w:val="0"/>
          <w:szCs w:val="21"/>
        </w:rPr>
        <w:lastRenderedPageBreak/>
        <w:t>条的规定，本案中唐某军根据</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实际控制人的授权，作为</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并购重组事项的主要负责人，为“聘请的专业机构和经办人员，参与制定、论证、审批等相关环节的有关人员”，属于2005年《证券法》第七十四条第（七）项规定的“国务院证券监督管理机构规定的其他人”，为内幕信息知情人。</w:t>
      </w:r>
    </w:p>
    <w:p w14:paraId="4F4E2957"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第二，施新华涉案交易行为显著异常，且其解释不构成合理说明。一是施新华投入的资金非自有资金，而是来源于红</w:t>
      </w:r>
      <w:proofErr w:type="gramStart"/>
      <w:r w:rsidRPr="00750A59">
        <w:rPr>
          <w:rFonts w:ascii="楷体" w:eastAsia="楷体" w:hAnsi="楷体" w:cs="宋体" w:hint="eastAsia"/>
          <w:color w:val="000000"/>
          <w:kern w:val="0"/>
          <w:szCs w:val="21"/>
        </w:rPr>
        <w:t>鹫创业对仲谋</w:t>
      </w:r>
      <w:proofErr w:type="gramEnd"/>
      <w:r w:rsidRPr="00750A59">
        <w:rPr>
          <w:rFonts w:ascii="楷体" w:eastAsia="楷体" w:hAnsi="楷体" w:cs="宋体" w:hint="eastAsia"/>
          <w:color w:val="000000"/>
          <w:kern w:val="0"/>
          <w:szCs w:val="21"/>
        </w:rPr>
        <w:t>影业的借款，且最终来自</w:t>
      </w:r>
      <w:proofErr w:type="gramStart"/>
      <w:r w:rsidRPr="00750A59">
        <w:rPr>
          <w:rFonts w:ascii="楷体" w:eastAsia="楷体" w:hAnsi="楷体" w:cs="宋体" w:hint="eastAsia"/>
          <w:color w:val="000000"/>
          <w:kern w:val="0"/>
          <w:szCs w:val="21"/>
        </w:rPr>
        <w:t>鑫科材料大</w:t>
      </w:r>
      <w:proofErr w:type="gramEnd"/>
      <w:r w:rsidRPr="00750A59">
        <w:rPr>
          <w:rFonts w:ascii="楷体" w:eastAsia="楷体" w:hAnsi="楷体" w:cs="宋体" w:hint="eastAsia"/>
          <w:color w:val="000000"/>
          <w:kern w:val="0"/>
          <w:szCs w:val="21"/>
        </w:rPr>
        <w:t>股东的股份质押款。二是施新华借入大量配资账户加杠杆交易</w:t>
      </w:r>
      <w:proofErr w:type="gramStart"/>
      <w:r w:rsidRPr="00750A59">
        <w:rPr>
          <w:rFonts w:ascii="楷体" w:eastAsia="楷体" w:hAnsi="楷体" w:cs="宋体" w:hint="eastAsia"/>
          <w:color w:val="000000"/>
          <w:kern w:val="0"/>
          <w:szCs w:val="21"/>
        </w:rPr>
        <w:t>鑫</w:t>
      </w:r>
      <w:proofErr w:type="gramEnd"/>
      <w:r w:rsidRPr="00750A59">
        <w:rPr>
          <w:rFonts w:ascii="楷体" w:eastAsia="楷体" w:hAnsi="楷体" w:cs="宋体" w:hint="eastAsia"/>
          <w:color w:val="000000"/>
          <w:kern w:val="0"/>
          <w:szCs w:val="21"/>
        </w:rPr>
        <w:t>科材料，交易金额十分巨大，买入意愿极其强烈。三是施新华内幕信息敏感期内的资金划转及交易行为同其与内幕信息知情人唐某军的联络接触时点高度吻合，且在内幕信息公开后双方不再联络。四是施新华的资金划转及交易活动与内幕信息形成变化高度吻合，如2017年5月16日</w:t>
      </w:r>
      <w:proofErr w:type="gramStart"/>
      <w:r w:rsidRPr="00750A59">
        <w:rPr>
          <w:rFonts w:ascii="楷体" w:eastAsia="楷体" w:hAnsi="楷体" w:cs="宋体" w:hint="eastAsia"/>
          <w:color w:val="000000"/>
          <w:kern w:val="0"/>
          <w:szCs w:val="21"/>
        </w:rPr>
        <w:t>鑫科材料方</w:t>
      </w:r>
      <w:proofErr w:type="gramEnd"/>
      <w:r w:rsidRPr="00750A59">
        <w:rPr>
          <w:rFonts w:ascii="楷体" w:eastAsia="楷体" w:hAnsi="楷体" w:cs="宋体" w:hint="eastAsia"/>
          <w:color w:val="000000"/>
          <w:kern w:val="0"/>
          <w:szCs w:val="21"/>
        </w:rPr>
        <w:t>进一步向敦和影视方</w:t>
      </w:r>
      <w:proofErr w:type="gramStart"/>
      <w:r w:rsidRPr="00750A59">
        <w:rPr>
          <w:rFonts w:ascii="楷体" w:eastAsia="楷体" w:hAnsi="楷体" w:cs="宋体" w:hint="eastAsia"/>
          <w:color w:val="000000"/>
          <w:kern w:val="0"/>
          <w:szCs w:val="21"/>
        </w:rPr>
        <w:t>索要尽调补充</w:t>
      </w:r>
      <w:proofErr w:type="gramEnd"/>
      <w:r w:rsidRPr="00750A59">
        <w:rPr>
          <w:rFonts w:ascii="楷体" w:eastAsia="楷体" w:hAnsi="楷体" w:cs="宋体" w:hint="eastAsia"/>
          <w:color w:val="000000"/>
          <w:kern w:val="0"/>
          <w:szCs w:val="21"/>
        </w:rPr>
        <w:t>资料，施新华于次日起陆续将保证金打入配资账户交易“鑫科材料”。五是施新华提出其系根据</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过往公告买入的解释，在调查阶段向其询问交易原因时其并未提及，故真实性存疑。同时经核，</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早在2015年收购西安</w:t>
      </w:r>
      <w:proofErr w:type="gramStart"/>
      <w:r w:rsidRPr="00750A59">
        <w:rPr>
          <w:rFonts w:ascii="楷体" w:eastAsia="楷体" w:hAnsi="楷体" w:cs="宋体" w:hint="eastAsia"/>
          <w:color w:val="000000"/>
          <w:kern w:val="0"/>
          <w:szCs w:val="21"/>
        </w:rPr>
        <w:t>梦舟后即</w:t>
      </w:r>
      <w:proofErr w:type="gramEnd"/>
      <w:r w:rsidRPr="00750A59">
        <w:rPr>
          <w:rFonts w:ascii="楷体" w:eastAsia="楷体" w:hAnsi="楷体" w:cs="宋体" w:hint="eastAsia"/>
          <w:color w:val="000000"/>
          <w:kern w:val="0"/>
          <w:szCs w:val="21"/>
        </w:rPr>
        <w:t>迈入多元化发展与文化影视方面的转型，且在2016至2017年有过多次影视行业收购动作，而施新华却一直等到2017年5月16日，</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发布的一则关于延长2015年5月即已签订的电影联合投资合同之履行期限的补充协议，认为其是</w:t>
      </w:r>
      <w:proofErr w:type="gramStart"/>
      <w:r w:rsidRPr="00750A59">
        <w:rPr>
          <w:rFonts w:ascii="楷体" w:eastAsia="楷体" w:hAnsi="楷体" w:cs="宋体" w:hint="eastAsia"/>
          <w:color w:val="000000"/>
          <w:kern w:val="0"/>
          <w:szCs w:val="21"/>
        </w:rPr>
        <w:t>鑫科材料</w:t>
      </w:r>
      <w:proofErr w:type="gramEnd"/>
      <w:r w:rsidRPr="00750A59">
        <w:rPr>
          <w:rFonts w:ascii="楷体" w:eastAsia="楷体" w:hAnsi="楷体" w:cs="宋体" w:hint="eastAsia"/>
          <w:color w:val="000000"/>
          <w:kern w:val="0"/>
          <w:szCs w:val="21"/>
        </w:rPr>
        <w:t>战略转型启动的实质性动作，显然缺乏说服力。六是对于施新华申辩所提其与唐某军其他相关沟通事项，并未提供充分有效的证据。</w:t>
      </w:r>
    </w:p>
    <w:p w14:paraId="0494D4A9"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第三，本案账户控制关系认定事实清楚，证据充分。我会综合本案当事人施新华自认、相关人员指认及情况说明、账户资金来源及资金划转流水、交易终端信息及下单手机号匹配情况等能够相互印证的主客观多方面的证据，认定施新华实际控制涉案账户组。其中，涉案账户</w:t>
      </w:r>
      <w:proofErr w:type="gramStart"/>
      <w:r w:rsidRPr="00750A59">
        <w:rPr>
          <w:rFonts w:ascii="楷体" w:eastAsia="楷体" w:hAnsi="楷体" w:cs="宋体" w:hint="eastAsia"/>
          <w:color w:val="000000"/>
          <w:kern w:val="0"/>
          <w:szCs w:val="21"/>
        </w:rPr>
        <w:t>组交易</w:t>
      </w:r>
      <w:proofErr w:type="gramEnd"/>
      <w:r w:rsidRPr="00750A59">
        <w:rPr>
          <w:rFonts w:ascii="楷体" w:eastAsia="楷体" w:hAnsi="楷体" w:cs="宋体" w:hint="eastAsia"/>
          <w:color w:val="000000"/>
          <w:kern w:val="0"/>
          <w:szCs w:val="21"/>
        </w:rPr>
        <w:t>的IP及MAC地址存在大量重合，且与现场取证的施新华办公室电脑相吻合，同时，根据施新华笔录，账户操作是由其本人或者让其公司的人员下单，因此不具有同一人操作的特征并不影响账户实际控制关系的认定。</w:t>
      </w:r>
    </w:p>
    <w:p w14:paraId="5CAF1A01"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综上，我会对施新华及其代理人的申辩意见不予采纳。</w:t>
      </w:r>
    </w:p>
    <w:p w14:paraId="4485848F"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根据当事人违法行为的事实、性质、情节与社会危害程度，依据2005年《证券法》第二百零二条的规定，我会决定：没收施新华违法所得65,701,820元，并处以65,701,820元罚款。</w:t>
      </w:r>
    </w:p>
    <w:p w14:paraId="513B46E0"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A1AF2EA"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lastRenderedPageBreak/>
        <w:t xml:space="preserve">　　</w:t>
      </w:r>
      <w:r w:rsidRPr="00750A59">
        <w:rPr>
          <w:rFonts w:ascii="宋体" w:eastAsia="宋体" w:hAnsi="宋体" w:cs="宋体" w:hint="eastAsia"/>
          <w:color w:val="000000"/>
          <w:kern w:val="0"/>
          <w:szCs w:val="21"/>
        </w:rPr>
        <w:t> </w:t>
      </w:r>
    </w:p>
    <w:p w14:paraId="26E5D84C" w14:textId="77777777" w:rsidR="00750A59" w:rsidRPr="00750A59" w:rsidRDefault="00750A59" w:rsidP="00750A59">
      <w:pPr>
        <w:widowControl/>
        <w:shd w:val="clear" w:color="auto" w:fill="FFFFFF"/>
        <w:wordWrap w:val="0"/>
        <w:spacing w:line="408" w:lineRule="atLeast"/>
        <w:jc w:val="left"/>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宋体" w:eastAsia="宋体" w:hAnsi="宋体" w:cs="宋体" w:hint="eastAsia"/>
          <w:color w:val="000000"/>
          <w:kern w:val="0"/>
          <w:szCs w:val="21"/>
        </w:rPr>
        <w:t> </w:t>
      </w:r>
    </w:p>
    <w:p w14:paraId="5AA7948E" w14:textId="77777777" w:rsidR="00750A59" w:rsidRPr="00750A59" w:rsidRDefault="00750A59" w:rsidP="00750A5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 xml:space="preserve">　　　　　　　　　　　　　　　　　中国证监会</w:t>
      </w:r>
      <w:r w:rsidRPr="00750A59">
        <w:rPr>
          <w:rFonts w:ascii="Calibri" w:eastAsia="楷体" w:hAnsi="Calibri" w:cs="Calibri"/>
          <w:color w:val="000000"/>
          <w:kern w:val="0"/>
          <w:szCs w:val="21"/>
        </w:rPr>
        <w:t> </w:t>
      </w:r>
    </w:p>
    <w:p w14:paraId="69FAE739" w14:textId="77777777" w:rsidR="00750A59" w:rsidRPr="00750A59" w:rsidRDefault="00750A59" w:rsidP="00750A5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50A59">
        <w:rPr>
          <w:rFonts w:ascii="楷体" w:eastAsia="楷体" w:hAnsi="楷体" w:cs="宋体" w:hint="eastAsia"/>
          <w:color w:val="000000"/>
          <w:kern w:val="0"/>
          <w:sz w:val="24"/>
          <w:szCs w:val="24"/>
        </w:rPr>
        <w:t xml:space="preserve">　　</w:t>
      </w:r>
      <w:r w:rsidRPr="00750A59">
        <w:rPr>
          <w:rFonts w:ascii="楷体" w:eastAsia="楷体" w:hAnsi="楷体" w:cs="宋体" w:hint="eastAsia"/>
          <w:color w:val="000000"/>
          <w:kern w:val="0"/>
          <w:szCs w:val="21"/>
        </w:rPr>
        <w:t xml:space="preserve">　　　　　　　　　　　　　　　　　2021年9月18日</w:t>
      </w:r>
    </w:p>
    <w:p w14:paraId="30697AA0"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46794" w14:textId="77777777" w:rsidR="008A3798" w:rsidRDefault="008A3798" w:rsidP="00243BCE">
      <w:pPr>
        <w:rPr>
          <w:rFonts w:hint="eastAsia"/>
        </w:rPr>
      </w:pPr>
      <w:r>
        <w:separator/>
      </w:r>
    </w:p>
  </w:endnote>
  <w:endnote w:type="continuationSeparator" w:id="0">
    <w:p w14:paraId="215739EB" w14:textId="77777777" w:rsidR="008A3798" w:rsidRDefault="008A3798" w:rsidP="00243B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EACF1" w14:textId="77777777" w:rsidR="008A3798" w:rsidRDefault="008A3798" w:rsidP="00243BCE">
      <w:pPr>
        <w:rPr>
          <w:rFonts w:hint="eastAsia"/>
        </w:rPr>
      </w:pPr>
      <w:r>
        <w:separator/>
      </w:r>
    </w:p>
  </w:footnote>
  <w:footnote w:type="continuationSeparator" w:id="0">
    <w:p w14:paraId="11ADDEE5" w14:textId="77777777" w:rsidR="008A3798" w:rsidRDefault="008A3798" w:rsidP="00243BC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59"/>
    <w:rsid w:val="00243BCE"/>
    <w:rsid w:val="00750A59"/>
    <w:rsid w:val="008A3798"/>
    <w:rsid w:val="00A87370"/>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FB641"/>
  <w15:chartTrackingRefBased/>
  <w15:docId w15:val="{29BCF6B9-01A0-4D87-A491-B7178B3B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0A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0A59"/>
    <w:rPr>
      <w:b/>
      <w:bCs/>
    </w:rPr>
  </w:style>
  <w:style w:type="paragraph" w:styleId="a5">
    <w:name w:val="header"/>
    <w:basedOn w:val="a"/>
    <w:link w:val="a6"/>
    <w:uiPriority w:val="99"/>
    <w:unhideWhenUsed/>
    <w:rsid w:val="00243BCE"/>
    <w:pPr>
      <w:tabs>
        <w:tab w:val="center" w:pos="4153"/>
        <w:tab w:val="right" w:pos="8306"/>
      </w:tabs>
      <w:snapToGrid w:val="0"/>
      <w:jc w:val="center"/>
    </w:pPr>
    <w:rPr>
      <w:sz w:val="18"/>
      <w:szCs w:val="18"/>
    </w:rPr>
  </w:style>
  <w:style w:type="character" w:customStyle="1" w:styleId="a6">
    <w:name w:val="页眉 字符"/>
    <w:basedOn w:val="a0"/>
    <w:link w:val="a5"/>
    <w:uiPriority w:val="99"/>
    <w:rsid w:val="00243BCE"/>
    <w:rPr>
      <w:sz w:val="18"/>
      <w:szCs w:val="18"/>
    </w:rPr>
  </w:style>
  <w:style w:type="paragraph" w:styleId="a7">
    <w:name w:val="footer"/>
    <w:basedOn w:val="a"/>
    <w:link w:val="a8"/>
    <w:uiPriority w:val="99"/>
    <w:unhideWhenUsed/>
    <w:rsid w:val="00243BCE"/>
    <w:pPr>
      <w:tabs>
        <w:tab w:val="center" w:pos="4153"/>
        <w:tab w:val="right" w:pos="8306"/>
      </w:tabs>
      <w:snapToGrid w:val="0"/>
      <w:jc w:val="left"/>
    </w:pPr>
    <w:rPr>
      <w:sz w:val="18"/>
      <w:szCs w:val="18"/>
    </w:rPr>
  </w:style>
  <w:style w:type="character" w:customStyle="1" w:styleId="a8">
    <w:name w:val="页脚 字符"/>
    <w:basedOn w:val="a0"/>
    <w:link w:val="a7"/>
    <w:uiPriority w:val="99"/>
    <w:rsid w:val="00243B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97577">
      <w:bodyDiv w:val="1"/>
      <w:marLeft w:val="0"/>
      <w:marRight w:val="0"/>
      <w:marTop w:val="0"/>
      <w:marBottom w:val="0"/>
      <w:divBdr>
        <w:top w:val="none" w:sz="0" w:space="0" w:color="auto"/>
        <w:left w:val="none" w:sz="0" w:space="0" w:color="auto"/>
        <w:bottom w:val="none" w:sz="0" w:space="0" w:color="auto"/>
        <w:right w:val="none" w:sz="0" w:space="0" w:color="auto"/>
      </w:divBdr>
      <w:divsChild>
        <w:div w:id="552666290">
          <w:marLeft w:val="0"/>
          <w:marRight w:val="0"/>
          <w:marTop w:val="150"/>
          <w:marBottom w:val="150"/>
          <w:divBdr>
            <w:top w:val="none" w:sz="0" w:space="0" w:color="auto"/>
            <w:left w:val="none" w:sz="0" w:space="0" w:color="auto"/>
            <w:bottom w:val="none" w:sz="0" w:space="0" w:color="auto"/>
            <w:right w:val="none" w:sz="0" w:space="0" w:color="auto"/>
          </w:divBdr>
        </w:div>
        <w:div w:id="972830261">
          <w:marLeft w:val="0"/>
          <w:marRight w:val="0"/>
          <w:marTop w:val="0"/>
          <w:marBottom w:val="0"/>
          <w:divBdr>
            <w:top w:val="single" w:sz="6" w:space="8" w:color="B5B5B5"/>
            <w:left w:val="single" w:sz="6" w:space="0" w:color="B5B5B5"/>
            <w:bottom w:val="single" w:sz="6" w:space="8" w:color="B5B5B5"/>
            <w:right w:val="single" w:sz="6" w:space="0" w:color="B5B5B5"/>
          </w:divBdr>
          <w:divsChild>
            <w:div w:id="906459327">
              <w:marLeft w:val="0"/>
              <w:marRight w:val="0"/>
              <w:marTop w:val="0"/>
              <w:marBottom w:val="0"/>
              <w:divBdr>
                <w:top w:val="none" w:sz="0" w:space="0" w:color="auto"/>
                <w:left w:val="none" w:sz="0" w:space="0" w:color="auto"/>
                <w:bottom w:val="none" w:sz="0" w:space="0" w:color="auto"/>
                <w:right w:val="none" w:sz="0" w:space="0" w:color="auto"/>
              </w:divBdr>
            </w:div>
            <w:div w:id="450786861">
              <w:marLeft w:val="0"/>
              <w:marRight w:val="0"/>
              <w:marTop w:val="0"/>
              <w:marBottom w:val="0"/>
              <w:divBdr>
                <w:top w:val="none" w:sz="0" w:space="0" w:color="auto"/>
                <w:left w:val="none" w:sz="0" w:space="0" w:color="auto"/>
                <w:bottom w:val="none" w:sz="0" w:space="0" w:color="auto"/>
                <w:right w:val="none" w:sz="0" w:space="0" w:color="auto"/>
              </w:divBdr>
              <w:divsChild>
                <w:div w:id="16955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2021-12-08T16:20:00Z</dcterms:created>
  <dcterms:modified xsi:type="dcterms:W3CDTF">2024-12-15T05:46:00Z</dcterms:modified>
</cp:coreProperties>
</file>