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D8717B3" w:rsidR="00BB6090" w:rsidRPr="00BB6090" w:rsidRDefault="00904CAF" w:rsidP="00BB6090">
            <w:pPr>
              <w:widowControl/>
              <w:spacing w:line="450" w:lineRule="atLeast"/>
              <w:jc w:val="left"/>
              <w:rPr>
                <w:rFonts w:ascii="宋体" w:eastAsia="宋体" w:hAnsi="宋体" w:cs="宋体" w:hint="eastAsia"/>
                <w:kern w:val="0"/>
                <w:sz w:val="24"/>
                <w:szCs w:val="24"/>
              </w:rPr>
            </w:pPr>
            <w:r w:rsidRPr="00904CAF">
              <w:rPr>
                <w:rFonts w:ascii="宋体" w:eastAsia="宋体" w:hAnsi="宋体" w:cs="宋体" w:hint="eastAsia"/>
                <w:kern w:val="0"/>
                <w:sz w:val="24"/>
                <w:szCs w:val="24"/>
              </w:rPr>
              <w:t>bm56000001/2022-00000086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273A3E4" w:rsidR="00BB6090" w:rsidRPr="00BB6090" w:rsidRDefault="00904CAF" w:rsidP="00BB6090">
            <w:pPr>
              <w:widowControl/>
              <w:spacing w:line="450" w:lineRule="atLeast"/>
              <w:jc w:val="left"/>
              <w:rPr>
                <w:rFonts w:ascii="宋体" w:eastAsia="宋体" w:hAnsi="宋体" w:cs="宋体" w:hint="eastAsia"/>
                <w:kern w:val="0"/>
                <w:sz w:val="24"/>
                <w:szCs w:val="24"/>
              </w:rPr>
            </w:pPr>
            <w:r w:rsidRPr="00904CAF">
              <w:rPr>
                <w:rFonts w:ascii="宋体" w:eastAsia="宋体" w:hAnsi="宋体" w:cs="宋体" w:hint="eastAsia"/>
                <w:kern w:val="0"/>
                <w:sz w:val="24"/>
                <w:szCs w:val="24"/>
              </w:rPr>
              <w:t>2021年11月03日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E157B5B" w:rsidR="00BB6090" w:rsidRPr="00BB6090" w:rsidRDefault="00904CAF" w:rsidP="00BB6090">
            <w:pPr>
              <w:widowControl/>
              <w:spacing w:line="450" w:lineRule="atLeast"/>
              <w:jc w:val="left"/>
              <w:rPr>
                <w:rFonts w:ascii="宋体" w:eastAsia="宋体" w:hAnsi="宋体" w:cs="宋体" w:hint="eastAsia"/>
                <w:kern w:val="0"/>
                <w:sz w:val="24"/>
                <w:szCs w:val="24"/>
              </w:rPr>
            </w:pPr>
            <w:r w:rsidRPr="00904CAF">
              <w:rPr>
                <w:rFonts w:ascii="宋体" w:eastAsia="宋体" w:hAnsi="宋体" w:cs="宋体" w:hint="eastAsia"/>
                <w:kern w:val="0"/>
                <w:sz w:val="24"/>
                <w:szCs w:val="24"/>
              </w:rPr>
              <w:t>中国证监会行政处罚决定书（狮子汇基金、陈建勇）</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534CD93" w:rsidR="00BB6090" w:rsidRPr="00BB6090" w:rsidRDefault="00904CAF" w:rsidP="00BB6090">
            <w:pPr>
              <w:widowControl/>
              <w:spacing w:line="450" w:lineRule="atLeast"/>
              <w:jc w:val="center"/>
              <w:rPr>
                <w:rFonts w:ascii="宋体" w:eastAsia="宋体" w:hAnsi="宋体" w:cs="宋体" w:hint="eastAsia"/>
                <w:b/>
                <w:bCs/>
                <w:color w:val="666666"/>
                <w:kern w:val="0"/>
                <w:sz w:val="24"/>
                <w:szCs w:val="24"/>
              </w:rPr>
            </w:pPr>
            <w:r w:rsidRPr="00904CAF">
              <w:rPr>
                <w:rFonts w:ascii="宋体" w:eastAsia="宋体" w:hAnsi="宋体" w:cs="宋体" w:hint="eastAsia"/>
                <w:b/>
                <w:bCs/>
                <w:color w:val="666666"/>
                <w:kern w:val="0"/>
                <w:sz w:val="24"/>
                <w:szCs w:val="24"/>
              </w:rPr>
              <w:t>〔2021〕92号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78987D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04CAF" w:rsidRPr="00904CAF">
        <w:rPr>
          <w:rFonts w:ascii="微软雅黑" w:eastAsia="微软雅黑" w:hAnsi="微软雅黑" w:cs="宋体" w:hint="eastAsia"/>
          <w:b/>
          <w:bCs/>
          <w:color w:val="333333"/>
          <w:kern w:val="0"/>
          <w:sz w:val="36"/>
          <w:szCs w:val="36"/>
        </w:rPr>
        <w:t>证监会行政处罚决定书（狮子汇基金、陈建勇）</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B94489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2021</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92</w:t>
      </w:r>
      <w:r w:rsidRPr="003C6A39">
        <w:rPr>
          <w:rFonts w:ascii="Times New Roman" w:eastAsia="宋体" w:hAnsi="Times New Roman" w:cs="宋体" w:hint="eastAsia"/>
          <w:color w:val="333333"/>
          <w:kern w:val="0"/>
          <w:sz w:val="24"/>
          <w:szCs w:val="24"/>
        </w:rPr>
        <w:t>号</w:t>
      </w:r>
    </w:p>
    <w:p w14:paraId="62B151B2"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980423"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当事人</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狮子汇基金投资管理</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深圳</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有限公司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以下简称狮子汇基金</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住所</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广东省深圳市前海深港合作区前湾一路</w:t>
      </w:r>
      <w:r w:rsidRPr="003C6A39">
        <w:rPr>
          <w:rFonts w:ascii="Times New Roman" w:eastAsia="宋体" w:hAnsi="Times New Roman" w:cs="宋体" w:hint="eastAsia"/>
          <w:color w:val="333333"/>
          <w:kern w:val="0"/>
          <w:sz w:val="24"/>
          <w:szCs w:val="24"/>
        </w:rPr>
        <w:t>1</w:t>
      </w:r>
      <w:r w:rsidRPr="003C6A39">
        <w:rPr>
          <w:rFonts w:ascii="Times New Roman" w:eastAsia="宋体" w:hAnsi="Times New Roman" w:cs="宋体" w:hint="eastAsia"/>
          <w:color w:val="333333"/>
          <w:kern w:val="0"/>
          <w:sz w:val="24"/>
          <w:szCs w:val="24"/>
        </w:rPr>
        <w:t>号</w:t>
      </w:r>
      <w:r w:rsidRPr="003C6A39">
        <w:rPr>
          <w:rFonts w:ascii="Times New Roman" w:eastAsia="宋体" w:hAnsi="Times New Roman" w:cs="宋体" w:hint="eastAsia"/>
          <w:color w:val="333333"/>
          <w:kern w:val="0"/>
          <w:sz w:val="24"/>
          <w:szCs w:val="24"/>
        </w:rPr>
        <w:t>A</w:t>
      </w:r>
      <w:r w:rsidRPr="003C6A39">
        <w:rPr>
          <w:rFonts w:ascii="Times New Roman" w:eastAsia="宋体" w:hAnsi="Times New Roman" w:cs="宋体" w:hint="eastAsia"/>
          <w:color w:val="333333"/>
          <w:kern w:val="0"/>
          <w:sz w:val="24"/>
          <w:szCs w:val="24"/>
        </w:rPr>
        <w:t>栋</w:t>
      </w:r>
      <w:r w:rsidRPr="003C6A39">
        <w:rPr>
          <w:rFonts w:ascii="Times New Roman" w:eastAsia="宋体" w:hAnsi="Times New Roman" w:cs="宋体" w:hint="eastAsia"/>
          <w:color w:val="333333"/>
          <w:kern w:val="0"/>
          <w:sz w:val="24"/>
          <w:szCs w:val="24"/>
        </w:rPr>
        <w:t>201</w:t>
      </w:r>
      <w:r w:rsidRPr="003C6A39">
        <w:rPr>
          <w:rFonts w:ascii="Times New Roman" w:eastAsia="宋体" w:hAnsi="Times New Roman" w:cs="宋体" w:hint="eastAsia"/>
          <w:color w:val="333333"/>
          <w:kern w:val="0"/>
          <w:sz w:val="24"/>
          <w:szCs w:val="24"/>
        </w:rPr>
        <w:t>室。</w:t>
      </w:r>
    </w:p>
    <w:p w14:paraId="2DE390D4"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37CDE4"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陈建勇</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男</w:t>
      </w:r>
      <w:r w:rsidRPr="003C6A39">
        <w:rPr>
          <w:rFonts w:ascii="Times New Roman" w:eastAsia="宋体" w:hAnsi="Times New Roman" w:cs="宋体" w:hint="eastAsia"/>
          <w:color w:val="333333"/>
          <w:kern w:val="0"/>
          <w:sz w:val="24"/>
          <w:szCs w:val="24"/>
        </w:rPr>
        <w:t>,1977</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2</w:t>
      </w:r>
      <w:r w:rsidRPr="003C6A39">
        <w:rPr>
          <w:rFonts w:ascii="Times New Roman" w:eastAsia="宋体" w:hAnsi="Times New Roman" w:cs="宋体" w:hint="eastAsia"/>
          <w:color w:val="333333"/>
          <w:kern w:val="0"/>
          <w:sz w:val="24"/>
          <w:szCs w:val="24"/>
        </w:rPr>
        <w:t>月出生</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时任狮子汇基金执行董事兼总经理、法定代表人</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住址</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广东省化州市。</w:t>
      </w:r>
    </w:p>
    <w:p w14:paraId="0DE25223"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75C5EF"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lastRenderedPageBreak/>
        <w:t>依据</w:t>
      </w:r>
      <w:r w:rsidRPr="003C6A39">
        <w:rPr>
          <w:rFonts w:ascii="Times New Roman" w:eastAsia="宋体" w:hAnsi="Times New Roman" w:cs="宋体" w:hint="eastAsia"/>
          <w:color w:val="333333"/>
          <w:kern w:val="0"/>
          <w:sz w:val="24"/>
          <w:szCs w:val="24"/>
        </w:rPr>
        <w:t>2005</w:t>
      </w:r>
      <w:r w:rsidRPr="003C6A39">
        <w:rPr>
          <w:rFonts w:ascii="Times New Roman" w:eastAsia="宋体" w:hAnsi="Times New Roman" w:cs="宋体" w:hint="eastAsia"/>
          <w:color w:val="333333"/>
          <w:kern w:val="0"/>
          <w:sz w:val="24"/>
          <w:szCs w:val="24"/>
        </w:rPr>
        <w:t>年修订、</w:t>
      </w:r>
      <w:r w:rsidRPr="003C6A39">
        <w:rPr>
          <w:rFonts w:ascii="Times New Roman" w:eastAsia="宋体" w:hAnsi="Times New Roman" w:cs="宋体" w:hint="eastAsia"/>
          <w:color w:val="333333"/>
          <w:kern w:val="0"/>
          <w:sz w:val="24"/>
          <w:szCs w:val="24"/>
        </w:rPr>
        <w:t>2014</w:t>
      </w:r>
      <w:r w:rsidRPr="003C6A39">
        <w:rPr>
          <w:rFonts w:ascii="Times New Roman" w:eastAsia="宋体" w:hAnsi="Times New Roman" w:cs="宋体" w:hint="eastAsia"/>
          <w:color w:val="333333"/>
          <w:kern w:val="0"/>
          <w:sz w:val="24"/>
          <w:szCs w:val="24"/>
        </w:rPr>
        <w:t>年修正的《中华人民共和国证券法》</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w:t>
      </w:r>
      <w:r w:rsidRPr="003C6A39">
        <w:rPr>
          <w:rFonts w:ascii="Times New Roman" w:eastAsia="宋体" w:hAnsi="Times New Roman" w:cs="宋体" w:hint="eastAsia"/>
          <w:color w:val="333333"/>
          <w:kern w:val="0"/>
          <w:sz w:val="24"/>
          <w:szCs w:val="24"/>
        </w:rPr>
        <w:t>2005</w:t>
      </w:r>
      <w:r w:rsidRPr="003C6A39">
        <w:rPr>
          <w:rFonts w:ascii="Times New Roman" w:eastAsia="宋体" w:hAnsi="Times New Roman" w:cs="宋体" w:hint="eastAsia"/>
          <w:color w:val="333333"/>
          <w:kern w:val="0"/>
          <w:sz w:val="24"/>
          <w:szCs w:val="24"/>
        </w:rPr>
        <w:t>年《证券法》</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的有关规定</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我会对狮子汇基金内幕交易珠海中富实业股份有限公司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股票行为进行了立案调查、审理</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当事人未提出陈述、申辩意见</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也未要求听证。本案现已调查、审理终结。</w:t>
      </w:r>
    </w:p>
    <w:p w14:paraId="473724A9"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64222"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经查明</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狮子汇基金存在以下内幕交易违法事实</w:t>
      </w:r>
      <w:r w:rsidRPr="003C6A39">
        <w:rPr>
          <w:rFonts w:ascii="Times New Roman" w:eastAsia="宋体" w:hAnsi="Times New Roman" w:cs="宋体" w:hint="eastAsia"/>
          <w:color w:val="333333"/>
          <w:kern w:val="0"/>
          <w:sz w:val="24"/>
          <w:szCs w:val="24"/>
        </w:rPr>
        <w:t>:</w:t>
      </w:r>
    </w:p>
    <w:p w14:paraId="1EA3EAEB"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7807AD"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一、内幕信息的形成和公开过程</w:t>
      </w:r>
    </w:p>
    <w:p w14:paraId="44CB243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38CD1C"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4</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29</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审计机构普华永道中天会计师事务所</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特殊普通合伙</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以下简称普华永道</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对</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2014</w:t>
      </w:r>
      <w:r w:rsidRPr="003C6A39">
        <w:rPr>
          <w:rFonts w:ascii="Times New Roman" w:eastAsia="宋体" w:hAnsi="Times New Roman" w:cs="宋体" w:hint="eastAsia"/>
          <w:color w:val="333333"/>
          <w:kern w:val="0"/>
          <w:sz w:val="24"/>
          <w:szCs w:val="24"/>
        </w:rPr>
        <w:t>年度财务报表出具无法表示意见的审计报告。普华永道出具无法表示意见的审计报告的理由为</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中富的合并资产负债表中流动负债大幅超出流动资产</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且可能被银行要求提前偿还银团借款</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公司持续经营能力存在重大不确定性。</w:t>
      </w:r>
    </w:p>
    <w:p w14:paraId="5E218C6D"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1528F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5</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28</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中富此前公开发行的本金为</w:t>
      </w:r>
      <w:r w:rsidRPr="003C6A39">
        <w:rPr>
          <w:rFonts w:ascii="Times New Roman" w:eastAsia="宋体" w:hAnsi="Times New Roman" w:cs="宋体" w:hint="eastAsia"/>
          <w:color w:val="333333"/>
          <w:kern w:val="0"/>
          <w:sz w:val="24"/>
          <w:szCs w:val="24"/>
        </w:rPr>
        <w:t>5.9</w:t>
      </w:r>
      <w:r w:rsidRPr="003C6A39">
        <w:rPr>
          <w:rFonts w:ascii="Times New Roman" w:eastAsia="宋体" w:hAnsi="Times New Roman" w:cs="宋体" w:hint="eastAsia"/>
          <w:color w:val="333333"/>
          <w:kern w:val="0"/>
          <w:sz w:val="24"/>
          <w:szCs w:val="24"/>
        </w:rPr>
        <w:t>亿元、期限为</w:t>
      </w:r>
      <w:r w:rsidRPr="003C6A39">
        <w:rPr>
          <w:rFonts w:ascii="Times New Roman" w:eastAsia="宋体" w:hAnsi="Times New Roman" w:cs="宋体" w:hint="eastAsia"/>
          <w:color w:val="333333"/>
          <w:kern w:val="0"/>
          <w:sz w:val="24"/>
          <w:szCs w:val="24"/>
        </w:rPr>
        <w:t>3</w:t>
      </w:r>
      <w:r w:rsidRPr="003C6A39">
        <w:rPr>
          <w:rFonts w:ascii="Times New Roman" w:eastAsia="宋体" w:hAnsi="Times New Roman" w:cs="宋体" w:hint="eastAsia"/>
          <w:color w:val="333333"/>
          <w:kern w:val="0"/>
          <w:sz w:val="24"/>
          <w:szCs w:val="24"/>
        </w:rPr>
        <w:t>年的“珠海中富</w:t>
      </w:r>
      <w:r w:rsidRPr="003C6A39">
        <w:rPr>
          <w:rFonts w:ascii="Times New Roman" w:eastAsia="宋体" w:hAnsi="Times New Roman" w:cs="宋体" w:hint="eastAsia"/>
          <w:color w:val="333333"/>
          <w:kern w:val="0"/>
          <w:sz w:val="24"/>
          <w:szCs w:val="24"/>
        </w:rPr>
        <w:t>2012</w:t>
      </w:r>
      <w:r w:rsidRPr="003C6A39">
        <w:rPr>
          <w:rFonts w:ascii="Times New Roman" w:eastAsia="宋体" w:hAnsi="Times New Roman" w:cs="宋体" w:hint="eastAsia"/>
          <w:color w:val="333333"/>
          <w:kern w:val="0"/>
          <w:sz w:val="24"/>
          <w:szCs w:val="24"/>
        </w:rPr>
        <w:t>年公司债券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第一期</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以下简称公司债券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到期</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但</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中富未能足额偿付公司债券本息</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发生违约</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尚有本金</w:t>
      </w:r>
      <w:r w:rsidRPr="003C6A39">
        <w:rPr>
          <w:rFonts w:ascii="Times New Roman" w:eastAsia="宋体" w:hAnsi="Times New Roman" w:cs="宋体" w:hint="eastAsia"/>
          <w:color w:val="333333"/>
          <w:kern w:val="0"/>
          <w:sz w:val="24"/>
          <w:szCs w:val="24"/>
        </w:rPr>
        <w:t>38,350</w:t>
      </w:r>
      <w:r w:rsidRPr="003C6A39">
        <w:rPr>
          <w:rFonts w:ascii="Times New Roman" w:eastAsia="宋体" w:hAnsi="Times New Roman" w:cs="宋体" w:hint="eastAsia"/>
          <w:color w:val="333333"/>
          <w:kern w:val="0"/>
          <w:sz w:val="24"/>
          <w:szCs w:val="24"/>
        </w:rPr>
        <w:t>万元未偿付</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w:t>
      </w:r>
    </w:p>
    <w:p w14:paraId="6ED1266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BB30BB"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6</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5</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2012</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3</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28</w:t>
      </w:r>
      <w:r w:rsidRPr="003C6A39">
        <w:rPr>
          <w:rFonts w:ascii="Times New Roman" w:eastAsia="宋体" w:hAnsi="Times New Roman" w:cs="宋体" w:hint="eastAsia"/>
          <w:color w:val="333333"/>
          <w:kern w:val="0"/>
          <w:sz w:val="24"/>
          <w:szCs w:val="24"/>
        </w:rPr>
        <w:t>日在银行间市场发行的本金为</w:t>
      </w:r>
      <w:r w:rsidRPr="003C6A39">
        <w:rPr>
          <w:rFonts w:ascii="Times New Roman" w:eastAsia="宋体" w:hAnsi="Times New Roman" w:cs="宋体" w:hint="eastAsia"/>
          <w:color w:val="333333"/>
          <w:kern w:val="0"/>
          <w:sz w:val="24"/>
          <w:szCs w:val="24"/>
        </w:rPr>
        <w:t>5.9</w:t>
      </w:r>
      <w:r w:rsidRPr="003C6A39">
        <w:rPr>
          <w:rFonts w:ascii="Times New Roman" w:eastAsia="宋体" w:hAnsi="Times New Roman" w:cs="宋体" w:hint="eastAsia"/>
          <w:color w:val="333333"/>
          <w:kern w:val="0"/>
          <w:sz w:val="24"/>
          <w:szCs w:val="24"/>
        </w:rPr>
        <w:t>亿元、期限为</w:t>
      </w:r>
      <w:r w:rsidRPr="003C6A39">
        <w:rPr>
          <w:rFonts w:ascii="Times New Roman" w:eastAsia="宋体" w:hAnsi="Times New Roman" w:cs="宋体" w:hint="eastAsia"/>
          <w:color w:val="333333"/>
          <w:kern w:val="0"/>
          <w:sz w:val="24"/>
          <w:szCs w:val="24"/>
        </w:rPr>
        <w:t>5</w:t>
      </w:r>
      <w:r w:rsidRPr="003C6A39">
        <w:rPr>
          <w:rFonts w:ascii="Times New Roman" w:eastAsia="宋体" w:hAnsi="Times New Roman" w:cs="宋体" w:hint="eastAsia"/>
          <w:color w:val="333333"/>
          <w:kern w:val="0"/>
          <w:sz w:val="24"/>
          <w:szCs w:val="24"/>
        </w:rPr>
        <w:t>年的“珠海中富</w:t>
      </w:r>
      <w:r w:rsidRPr="003C6A39">
        <w:rPr>
          <w:rFonts w:ascii="Times New Roman" w:eastAsia="宋体" w:hAnsi="Times New Roman" w:cs="宋体" w:hint="eastAsia"/>
          <w:color w:val="333333"/>
          <w:kern w:val="0"/>
          <w:sz w:val="24"/>
          <w:szCs w:val="24"/>
        </w:rPr>
        <w:t>2012</w:t>
      </w:r>
      <w:r w:rsidRPr="003C6A39">
        <w:rPr>
          <w:rFonts w:ascii="Times New Roman" w:eastAsia="宋体" w:hAnsi="Times New Roman" w:cs="宋体" w:hint="eastAsia"/>
          <w:color w:val="333333"/>
          <w:kern w:val="0"/>
          <w:sz w:val="24"/>
          <w:szCs w:val="24"/>
        </w:rPr>
        <w:t>年度第一期中期票据”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以下简称中期票据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的持有人召开会议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审议通过了该中期票据加速到期的议案</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要求</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中富在到期日前分次偿付票据本息</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并制定明确还款计划和增加担保措施。</w:t>
      </w:r>
    </w:p>
    <w:p w14:paraId="704964C0"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AB0C64"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此外</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6</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日至</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中富尚需根据此前与交通银行股份有限公司珠海分行等签订的银团贷款协议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按期偿还银团贷款</w:t>
      </w:r>
      <w:r w:rsidRPr="003C6A39">
        <w:rPr>
          <w:rFonts w:ascii="Times New Roman" w:eastAsia="宋体" w:hAnsi="Times New Roman" w:cs="宋体" w:hint="eastAsia"/>
          <w:color w:val="333333"/>
          <w:kern w:val="0"/>
          <w:sz w:val="24"/>
          <w:szCs w:val="24"/>
        </w:rPr>
        <w:t>7.6</w:t>
      </w:r>
      <w:r w:rsidRPr="003C6A39">
        <w:rPr>
          <w:rFonts w:ascii="Times New Roman" w:eastAsia="宋体" w:hAnsi="Times New Roman" w:cs="宋体" w:hint="eastAsia"/>
          <w:color w:val="333333"/>
          <w:kern w:val="0"/>
          <w:sz w:val="24"/>
          <w:szCs w:val="24"/>
        </w:rPr>
        <w:t>亿元。</w:t>
      </w:r>
    </w:p>
    <w:p w14:paraId="1F072EDF"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9DF2FB"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lastRenderedPageBreak/>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6</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中富控股股东深圳市捷安德实业有限公司向广东粤财资产管理有限公司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以下简称粤财公司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发出债务重组申请函。粤财公司于</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7</w:t>
      </w:r>
      <w:r w:rsidRPr="003C6A39">
        <w:rPr>
          <w:rFonts w:ascii="Times New Roman" w:eastAsia="宋体" w:hAnsi="Times New Roman" w:cs="宋体" w:hint="eastAsia"/>
          <w:color w:val="333333"/>
          <w:kern w:val="0"/>
          <w:sz w:val="24"/>
          <w:szCs w:val="24"/>
        </w:rPr>
        <w:t>月上旬表示有意愿对</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中富进行债务重组。</w:t>
      </w:r>
    </w:p>
    <w:p w14:paraId="537F7C72"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D6059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7</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14</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中富发布《重大事项停牌公告》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称公司正与粤财公司等机构洽谈债务重组事项</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拟在相关机构协助下</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尽快解决自身的公司债券、银团贷款等债务问题。当日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粤财公司到</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中富进行尽职调查。此后</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中富每</w:t>
      </w:r>
      <w:r w:rsidRPr="003C6A39">
        <w:rPr>
          <w:rFonts w:ascii="Times New Roman" w:eastAsia="宋体" w:hAnsi="Times New Roman" w:cs="宋体" w:hint="eastAsia"/>
          <w:color w:val="333333"/>
          <w:kern w:val="0"/>
          <w:sz w:val="24"/>
          <w:szCs w:val="24"/>
        </w:rPr>
        <w:t>5</w:t>
      </w:r>
      <w:r w:rsidRPr="003C6A39">
        <w:rPr>
          <w:rFonts w:ascii="Times New Roman" w:eastAsia="宋体" w:hAnsi="Times New Roman" w:cs="宋体" w:hint="eastAsia"/>
          <w:color w:val="333333"/>
          <w:kern w:val="0"/>
          <w:sz w:val="24"/>
          <w:szCs w:val="24"/>
        </w:rPr>
        <w:t>个交易日发布一次《重大事项停牌进展公告》。</w:t>
      </w:r>
    </w:p>
    <w:p w14:paraId="19A16C71"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9E4D2"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因粤财公司的债务重组存在较大不确定性</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中富在与粤财公司洽谈的同时</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也在联系其他机构。</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7</w:t>
      </w:r>
      <w:r w:rsidRPr="003C6A39">
        <w:rPr>
          <w:rFonts w:ascii="Times New Roman" w:eastAsia="宋体" w:hAnsi="Times New Roman" w:cs="宋体" w:hint="eastAsia"/>
          <w:color w:val="333333"/>
          <w:kern w:val="0"/>
          <w:sz w:val="24"/>
          <w:szCs w:val="24"/>
        </w:rPr>
        <w:t>月底</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中富董事会秘书韩某明联系安信证券股份有限公司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以下简称安信证券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保荐代表人肖某波</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请肖某波帮忙寻找债务重组方。</w:t>
      </w:r>
    </w:p>
    <w:p w14:paraId="3C5C27D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71AEB0"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6</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肖某波带人到</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中富洽谈债务重组事宜。当晚在酒店用餐时</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肖某波提出</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中富可通过非公开发行股票方式募集资金偿还债务</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中富实际控制人兼副董事长刘某钟、董事长兼总经理宋某明认为该方案可行</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当即请肖某波拟定初步方案。</w:t>
      </w:r>
    </w:p>
    <w:p w14:paraId="42475D4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D1F6E9"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肖某波拟好</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中富非公开发行股票简要方案。</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12</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中富召开非公开发行股票协商会议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初步确定非公开发行方案</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参会人员包括</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中富实际控制人兼副董事长刘某钟、董事长兼总经理宋某明。随后安信证券确定了项目组成员</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于</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月中旬开始尽职调查工作。</w:t>
      </w:r>
    </w:p>
    <w:p w14:paraId="7FFA101F"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498068"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15</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中富发布《重大事项停牌进展公告》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称截至公告日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公司仍积极与粤财公司等相关机构商谈重大事项</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目前正在商谈制订债务重组方案</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公司拟在</w:t>
      </w:r>
      <w:r w:rsidRPr="003C6A39">
        <w:rPr>
          <w:rFonts w:ascii="Times New Roman" w:eastAsia="宋体" w:hAnsi="Times New Roman" w:cs="宋体" w:hint="eastAsia"/>
          <w:color w:val="333333"/>
          <w:kern w:val="0"/>
          <w:sz w:val="24"/>
          <w:szCs w:val="24"/>
        </w:rPr>
        <w:t>2014</w:t>
      </w:r>
      <w:r w:rsidRPr="003C6A39">
        <w:rPr>
          <w:rFonts w:ascii="Times New Roman" w:eastAsia="宋体" w:hAnsi="Times New Roman" w:cs="宋体" w:hint="eastAsia"/>
          <w:color w:val="333333"/>
          <w:kern w:val="0"/>
          <w:sz w:val="24"/>
          <w:szCs w:val="24"/>
        </w:rPr>
        <w:t>年度审计报告无法表示意见所涉及事项的重大影响已经消除的前提下非公开发行股票</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向不超过</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名特定对象发行股票</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募集不超过</w:t>
      </w:r>
      <w:r w:rsidRPr="003C6A39">
        <w:rPr>
          <w:rFonts w:ascii="Times New Roman" w:eastAsia="宋体" w:hAnsi="Times New Roman" w:cs="宋体" w:hint="eastAsia"/>
          <w:color w:val="333333"/>
          <w:kern w:val="0"/>
          <w:sz w:val="24"/>
          <w:szCs w:val="24"/>
        </w:rPr>
        <w:t>30</w:t>
      </w:r>
      <w:r w:rsidRPr="003C6A39">
        <w:rPr>
          <w:rFonts w:ascii="Times New Roman" w:eastAsia="宋体" w:hAnsi="Times New Roman" w:cs="宋体" w:hint="eastAsia"/>
          <w:color w:val="333333"/>
          <w:kern w:val="0"/>
          <w:sz w:val="24"/>
          <w:szCs w:val="24"/>
        </w:rPr>
        <w:t>亿元的资金</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w:t>
      </w:r>
    </w:p>
    <w:p w14:paraId="19CFD519"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2EE63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19</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中富初步确定了</w:t>
      </w:r>
      <w:r w:rsidRPr="003C6A39">
        <w:rPr>
          <w:rFonts w:ascii="Times New Roman" w:eastAsia="宋体" w:hAnsi="Times New Roman" w:cs="宋体" w:hint="eastAsia"/>
          <w:color w:val="333333"/>
          <w:kern w:val="0"/>
          <w:sz w:val="24"/>
          <w:szCs w:val="24"/>
        </w:rPr>
        <w:t>7</w:t>
      </w:r>
      <w:r w:rsidRPr="003C6A39">
        <w:rPr>
          <w:rFonts w:ascii="Times New Roman" w:eastAsia="宋体" w:hAnsi="Times New Roman" w:cs="宋体" w:hint="eastAsia"/>
          <w:color w:val="333333"/>
          <w:kern w:val="0"/>
          <w:sz w:val="24"/>
          <w:szCs w:val="24"/>
        </w:rPr>
        <w:t>家非公开发行对象。</w:t>
      </w:r>
    </w:p>
    <w:p w14:paraId="0342A66C"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F739ED"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因粤财公司债务重组存在不确定性</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为满足非公开发行股票条件</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中富也在同其他机构商谈借款事宜。</w:t>
      </w:r>
    </w:p>
    <w:p w14:paraId="5D7617E2"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F2154"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26</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在前期接洽基础上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时任鞍山银行股份有限公司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以下简称鞍山银行</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副行级领导张某汉等人前往</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中富开展尽职调查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协商贷款事项。</w:t>
      </w:r>
    </w:p>
    <w:p w14:paraId="262E606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34C41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5</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粤财公司向</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中富发函称其不宜参与</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中富债务重组。</w:t>
      </w:r>
    </w:p>
    <w:p w14:paraId="6F54093C"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3434E"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中富发布《关于中止筹划重大事项暨股票复牌的公告》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称公司收到粤财公司发来的《知会函》</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粤财公司表示目前尚不宜主导制定</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中富的债务重组方案。据此</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中富决定暂时中止本次债务重组重大事项。</w:t>
      </w:r>
    </w:p>
    <w:p w14:paraId="6069A83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67AF4E"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月上旬</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鞍山银行在前期尽职调查的基础上启动贷款审批程序</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后于</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18</w:t>
      </w:r>
      <w:r w:rsidRPr="003C6A39">
        <w:rPr>
          <w:rFonts w:ascii="Times New Roman" w:eastAsia="宋体" w:hAnsi="Times New Roman" w:cs="宋体" w:hint="eastAsia"/>
          <w:color w:val="333333"/>
          <w:kern w:val="0"/>
          <w:sz w:val="24"/>
          <w:szCs w:val="24"/>
        </w:rPr>
        <w:t>日召开审贷委员会。</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22</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鞍山银行与</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中富签署借款协议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借款额度</w:t>
      </w:r>
      <w:r w:rsidRPr="003C6A39">
        <w:rPr>
          <w:rFonts w:ascii="Times New Roman" w:eastAsia="宋体" w:hAnsi="Times New Roman" w:cs="宋体" w:hint="eastAsia"/>
          <w:color w:val="333333"/>
          <w:kern w:val="0"/>
          <w:sz w:val="24"/>
          <w:szCs w:val="24"/>
        </w:rPr>
        <w:t>2</w:t>
      </w:r>
      <w:r w:rsidRPr="003C6A39">
        <w:rPr>
          <w:rFonts w:ascii="Times New Roman" w:eastAsia="宋体" w:hAnsi="Times New Roman" w:cs="宋体" w:hint="eastAsia"/>
          <w:color w:val="333333"/>
          <w:kern w:val="0"/>
          <w:sz w:val="24"/>
          <w:szCs w:val="24"/>
        </w:rPr>
        <w:t>亿元</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借款用途为偿还逾期的公司债券。</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24</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鞍山银行向</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中富发放首期贷款</w:t>
      </w:r>
      <w:r w:rsidRPr="003C6A39">
        <w:rPr>
          <w:rFonts w:ascii="Times New Roman" w:eastAsia="宋体" w:hAnsi="Times New Roman" w:cs="宋体" w:hint="eastAsia"/>
          <w:color w:val="333333"/>
          <w:kern w:val="0"/>
          <w:sz w:val="24"/>
          <w:szCs w:val="24"/>
        </w:rPr>
        <w:t>1.44</w:t>
      </w:r>
      <w:r w:rsidRPr="003C6A39">
        <w:rPr>
          <w:rFonts w:ascii="Times New Roman" w:eastAsia="宋体" w:hAnsi="Times New Roman" w:cs="宋体" w:hint="eastAsia"/>
          <w:color w:val="333333"/>
          <w:kern w:val="0"/>
          <w:sz w:val="24"/>
          <w:szCs w:val="24"/>
        </w:rPr>
        <w:t>亿元。</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中富向鞍山银行承诺</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在偿还公司债券所需自筹的其余</w:t>
      </w:r>
      <w:r w:rsidRPr="003C6A39">
        <w:rPr>
          <w:rFonts w:ascii="Times New Roman" w:eastAsia="宋体" w:hAnsi="Times New Roman" w:cs="宋体" w:hint="eastAsia"/>
          <w:color w:val="333333"/>
          <w:kern w:val="0"/>
          <w:sz w:val="24"/>
          <w:szCs w:val="24"/>
        </w:rPr>
        <w:t>2.5</w:t>
      </w:r>
      <w:r w:rsidRPr="003C6A39">
        <w:rPr>
          <w:rFonts w:ascii="Times New Roman" w:eastAsia="宋体" w:hAnsi="Times New Roman" w:cs="宋体" w:hint="eastAsia"/>
          <w:color w:val="333333"/>
          <w:kern w:val="0"/>
          <w:sz w:val="24"/>
          <w:szCs w:val="24"/>
        </w:rPr>
        <w:t>亿元资金到账前</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不使用鞍山银行提供的贷款。</w:t>
      </w:r>
    </w:p>
    <w:p w14:paraId="34BD354E"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B2AF60"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月国庆期间</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非公开发行股票新增认购方广东长洲投资管理有限公司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以下简称长洲公司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同意提供</w:t>
      </w:r>
      <w:r w:rsidRPr="003C6A39">
        <w:rPr>
          <w:rFonts w:ascii="Times New Roman" w:eastAsia="宋体" w:hAnsi="Times New Roman" w:cs="宋体" w:hint="eastAsia"/>
          <w:color w:val="333333"/>
          <w:kern w:val="0"/>
          <w:sz w:val="24"/>
          <w:szCs w:val="24"/>
        </w:rPr>
        <w:t>1.85</w:t>
      </w:r>
      <w:r w:rsidRPr="003C6A39">
        <w:rPr>
          <w:rFonts w:ascii="Times New Roman" w:eastAsia="宋体" w:hAnsi="Times New Roman" w:cs="宋体" w:hint="eastAsia"/>
          <w:color w:val="333333"/>
          <w:kern w:val="0"/>
          <w:sz w:val="24"/>
          <w:szCs w:val="24"/>
        </w:rPr>
        <w:t>亿元过桥贷款给</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由</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中富用于偿还逾期的公司债券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待</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中富启动非公开发行股票事项后</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再以其他认购方支付的保证金来偿还长洲公司提供的过桥贷款。</w:t>
      </w:r>
    </w:p>
    <w:p w14:paraId="36FEDF00"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BDD6C4"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lastRenderedPageBreak/>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月中旬</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在前述两笔借款确定后</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中富向非公开发行股票认购方发出《股份认购意向协议》。</w:t>
      </w:r>
    </w:p>
    <w:p w14:paraId="0FE52042"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132B89"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16</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中富收到非公开发行股票认购方长洲公司缴纳的认购保证金</w:t>
      </w:r>
      <w:r w:rsidRPr="003C6A39">
        <w:rPr>
          <w:rFonts w:ascii="Times New Roman" w:eastAsia="宋体" w:hAnsi="Times New Roman" w:cs="宋体" w:hint="eastAsia"/>
          <w:color w:val="333333"/>
          <w:kern w:val="0"/>
          <w:sz w:val="24"/>
          <w:szCs w:val="24"/>
        </w:rPr>
        <w:t>2,500</w:t>
      </w:r>
      <w:r w:rsidRPr="003C6A39">
        <w:rPr>
          <w:rFonts w:ascii="Times New Roman" w:eastAsia="宋体" w:hAnsi="Times New Roman" w:cs="宋体" w:hint="eastAsia"/>
          <w:color w:val="333333"/>
          <w:kern w:val="0"/>
          <w:sz w:val="24"/>
          <w:szCs w:val="24"/>
        </w:rPr>
        <w:t>万元</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认购方深圳市和丰投资基金合伙企业</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有限合伙</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以下简称和丰投资</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缴纳的认购保证金</w:t>
      </w:r>
      <w:r w:rsidRPr="003C6A39">
        <w:rPr>
          <w:rFonts w:ascii="Times New Roman" w:eastAsia="宋体" w:hAnsi="Times New Roman" w:cs="宋体" w:hint="eastAsia"/>
          <w:color w:val="333333"/>
          <w:kern w:val="0"/>
          <w:sz w:val="24"/>
          <w:szCs w:val="24"/>
        </w:rPr>
        <w:t>2,000</w:t>
      </w:r>
      <w:r w:rsidRPr="003C6A39">
        <w:rPr>
          <w:rFonts w:ascii="Times New Roman" w:eastAsia="宋体" w:hAnsi="Times New Roman" w:cs="宋体" w:hint="eastAsia"/>
          <w:color w:val="333333"/>
          <w:kern w:val="0"/>
          <w:sz w:val="24"/>
          <w:szCs w:val="24"/>
        </w:rPr>
        <w:t>万元。根据《股份认购意向协议》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认购方长洲公司和和丰投资同意</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中富将上述保证金用于先行偿还已逾期的公司债券本金和利息。</w:t>
      </w:r>
    </w:p>
    <w:p w14:paraId="4E7A2360"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ABF656"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17</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中富发布《重大事项停牌公告》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称公司正在筹划债务重组暨非公开发行股票重大事项。公司股票自</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19</w:t>
      </w:r>
      <w:r w:rsidRPr="003C6A39">
        <w:rPr>
          <w:rFonts w:ascii="Times New Roman" w:eastAsia="宋体" w:hAnsi="Times New Roman" w:cs="宋体" w:hint="eastAsia"/>
          <w:color w:val="333333"/>
          <w:kern w:val="0"/>
          <w:sz w:val="24"/>
          <w:szCs w:val="24"/>
        </w:rPr>
        <w:t>日开市起停牌。</w:t>
      </w:r>
    </w:p>
    <w:p w14:paraId="661620A0"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E7CB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20</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中富与长洲公司签署借款协议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由长洲公司向</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中富提供借款</w:t>
      </w:r>
      <w:r w:rsidRPr="003C6A39">
        <w:rPr>
          <w:rFonts w:ascii="Times New Roman" w:eastAsia="宋体" w:hAnsi="Times New Roman" w:cs="宋体" w:hint="eastAsia"/>
          <w:color w:val="333333"/>
          <w:kern w:val="0"/>
          <w:sz w:val="24"/>
          <w:szCs w:val="24"/>
        </w:rPr>
        <w:t>1.85</w:t>
      </w:r>
      <w:r w:rsidRPr="003C6A39">
        <w:rPr>
          <w:rFonts w:ascii="Times New Roman" w:eastAsia="宋体" w:hAnsi="Times New Roman" w:cs="宋体" w:hint="eastAsia"/>
          <w:color w:val="333333"/>
          <w:kern w:val="0"/>
          <w:sz w:val="24"/>
          <w:szCs w:val="24"/>
        </w:rPr>
        <w:t>亿元</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用于偿还</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中富逾期的公司债券。当日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长洲公司将借款全额存入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中富银行账户。</w:t>
      </w:r>
    </w:p>
    <w:p w14:paraId="4D33ED4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25A1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22</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中富收到非公开发行股票认购方深圳市铁木真资本合伙企业</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有限合伙</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以下简称铁木真</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缴纳的认购保证金</w:t>
      </w:r>
      <w:r w:rsidRPr="003C6A39">
        <w:rPr>
          <w:rFonts w:ascii="Times New Roman" w:eastAsia="宋体" w:hAnsi="Times New Roman" w:cs="宋体" w:hint="eastAsia"/>
          <w:color w:val="333333"/>
          <w:kern w:val="0"/>
          <w:sz w:val="24"/>
          <w:szCs w:val="24"/>
        </w:rPr>
        <w:t>1,500</w:t>
      </w:r>
      <w:r w:rsidRPr="003C6A39">
        <w:rPr>
          <w:rFonts w:ascii="Times New Roman" w:eastAsia="宋体" w:hAnsi="Times New Roman" w:cs="宋体" w:hint="eastAsia"/>
          <w:color w:val="333333"/>
          <w:kern w:val="0"/>
          <w:sz w:val="24"/>
          <w:szCs w:val="24"/>
        </w:rPr>
        <w:t>万元。根据《股份认购意向协议》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认购方铁木真同意</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中富将上述保证金用于先行偿还已逾期的公司债券本金和利息。</w:t>
      </w:r>
    </w:p>
    <w:p w14:paraId="2CE6FF0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D2346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27</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中富在筹集到足够资金后</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全额兑付已逾期的公司债券本金</w:t>
      </w:r>
      <w:r w:rsidRPr="003C6A39">
        <w:rPr>
          <w:rFonts w:ascii="Times New Roman" w:eastAsia="宋体" w:hAnsi="Times New Roman" w:cs="宋体" w:hint="eastAsia"/>
          <w:color w:val="333333"/>
          <w:kern w:val="0"/>
          <w:sz w:val="24"/>
          <w:szCs w:val="24"/>
        </w:rPr>
        <w:t>38,350</w:t>
      </w:r>
      <w:r w:rsidRPr="003C6A39">
        <w:rPr>
          <w:rFonts w:ascii="Times New Roman" w:eastAsia="宋体" w:hAnsi="Times New Roman" w:cs="宋体" w:hint="eastAsia"/>
          <w:color w:val="333333"/>
          <w:kern w:val="0"/>
          <w:sz w:val="24"/>
          <w:szCs w:val="24"/>
        </w:rPr>
        <w:t>万元、利息</w:t>
      </w:r>
      <w:r w:rsidRPr="003C6A39">
        <w:rPr>
          <w:rFonts w:ascii="Times New Roman" w:eastAsia="宋体" w:hAnsi="Times New Roman" w:cs="宋体" w:hint="eastAsia"/>
          <w:color w:val="333333"/>
          <w:kern w:val="0"/>
          <w:sz w:val="24"/>
          <w:szCs w:val="24"/>
        </w:rPr>
        <w:t>1,438.13</w:t>
      </w:r>
      <w:r w:rsidRPr="003C6A39">
        <w:rPr>
          <w:rFonts w:ascii="Times New Roman" w:eastAsia="宋体" w:hAnsi="Times New Roman" w:cs="宋体" w:hint="eastAsia"/>
          <w:color w:val="333333"/>
          <w:kern w:val="0"/>
          <w:sz w:val="24"/>
          <w:szCs w:val="24"/>
        </w:rPr>
        <w:t>万元。</w:t>
      </w:r>
    </w:p>
    <w:p w14:paraId="7F3198ED"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C4B4CF"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30</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中喜会计师事务所</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特殊普通合伙</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出具《关于珠海中富实业股份有限公司</w:t>
      </w:r>
      <w:r w:rsidRPr="003C6A39">
        <w:rPr>
          <w:rFonts w:ascii="Times New Roman" w:eastAsia="宋体" w:hAnsi="Times New Roman" w:cs="宋体" w:hint="eastAsia"/>
          <w:color w:val="333333"/>
          <w:kern w:val="0"/>
          <w:sz w:val="24"/>
          <w:szCs w:val="24"/>
        </w:rPr>
        <w:t>2014</w:t>
      </w:r>
      <w:r w:rsidRPr="003C6A39">
        <w:rPr>
          <w:rFonts w:ascii="Times New Roman" w:eastAsia="宋体" w:hAnsi="Times New Roman" w:cs="宋体" w:hint="eastAsia"/>
          <w:color w:val="333333"/>
          <w:kern w:val="0"/>
          <w:sz w:val="24"/>
          <w:szCs w:val="24"/>
        </w:rPr>
        <w:t>年度审计报告中无法表示意见所涉及事项的重大影响已经消除的核查报告》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称基于</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中富偿还债务进展和采取的措施</w:t>
      </w:r>
      <w:r w:rsidRPr="003C6A39">
        <w:rPr>
          <w:rFonts w:ascii="Times New Roman" w:eastAsia="宋体" w:hAnsi="Times New Roman" w:cs="宋体" w:hint="eastAsia"/>
          <w:color w:val="333333"/>
          <w:kern w:val="0"/>
          <w:sz w:val="24"/>
          <w:szCs w:val="24"/>
        </w:rPr>
        <w:t>,2014</w:t>
      </w:r>
      <w:r w:rsidRPr="003C6A39">
        <w:rPr>
          <w:rFonts w:ascii="Times New Roman" w:eastAsia="宋体" w:hAnsi="Times New Roman" w:cs="宋体" w:hint="eastAsia"/>
          <w:color w:val="333333"/>
          <w:kern w:val="0"/>
          <w:sz w:val="24"/>
          <w:szCs w:val="24"/>
        </w:rPr>
        <w:t>年度审计报告中无法表示意见所涉事项的重大影响已经消除。同日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中富与长洲公</w:t>
      </w:r>
      <w:r w:rsidRPr="003C6A39">
        <w:rPr>
          <w:rFonts w:ascii="Times New Roman" w:eastAsia="宋体" w:hAnsi="Times New Roman" w:cs="宋体" w:hint="eastAsia"/>
          <w:color w:val="333333"/>
          <w:kern w:val="0"/>
          <w:sz w:val="24"/>
          <w:szCs w:val="24"/>
        </w:rPr>
        <w:lastRenderedPageBreak/>
        <w:t>司、和丰投资、铁木真等</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名非公开发行对象签订《附生效条件股份认购协议》</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中富非公开发行股票不超过</w:t>
      </w:r>
      <w:r w:rsidRPr="003C6A39">
        <w:rPr>
          <w:rFonts w:ascii="Times New Roman" w:eastAsia="宋体" w:hAnsi="Times New Roman" w:cs="宋体" w:hint="eastAsia"/>
          <w:color w:val="333333"/>
          <w:kern w:val="0"/>
          <w:sz w:val="24"/>
          <w:szCs w:val="24"/>
        </w:rPr>
        <w:t>65,000</w:t>
      </w:r>
      <w:r w:rsidRPr="003C6A39">
        <w:rPr>
          <w:rFonts w:ascii="Times New Roman" w:eastAsia="宋体" w:hAnsi="Times New Roman" w:cs="宋体" w:hint="eastAsia"/>
          <w:color w:val="333333"/>
          <w:kern w:val="0"/>
          <w:sz w:val="24"/>
          <w:szCs w:val="24"/>
        </w:rPr>
        <w:t>万股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募集资金不超过</w:t>
      </w:r>
      <w:r w:rsidRPr="003C6A39">
        <w:rPr>
          <w:rFonts w:ascii="Times New Roman" w:eastAsia="宋体" w:hAnsi="Times New Roman" w:cs="宋体" w:hint="eastAsia"/>
          <w:color w:val="333333"/>
          <w:kern w:val="0"/>
          <w:sz w:val="24"/>
          <w:szCs w:val="24"/>
        </w:rPr>
        <w:t>215,150</w:t>
      </w:r>
      <w:r w:rsidRPr="003C6A39">
        <w:rPr>
          <w:rFonts w:ascii="Times New Roman" w:eastAsia="宋体" w:hAnsi="Times New Roman" w:cs="宋体" w:hint="eastAsia"/>
          <w:color w:val="333333"/>
          <w:kern w:val="0"/>
          <w:sz w:val="24"/>
          <w:szCs w:val="24"/>
        </w:rPr>
        <w:t>万元</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其中</w:t>
      </w:r>
      <w:r w:rsidRPr="003C6A39">
        <w:rPr>
          <w:rFonts w:ascii="Times New Roman" w:eastAsia="宋体" w:hAnsi="Times New Roman" w:cs="宋体" w:hint="eastAsia"/>
          <w:color w:val="333333"/>
          <w:kern w:val="0"/>
          <w:sz w:val="24"/>
          <w:szCs w:val="24"/>
        </w:rPr>
        <w:t>167,268.74</w:t>
      </w:r>
      <w:r w:rsidRPr="003C6A39">
        <w:rPr>
          <w:rFonts w:ascii="Times New Roman" w:eastAsia="宋体" w:hAnsi="Times New Roman" w:cs="宋体" w:hint="eastAsia"/>
          <w:color w:val="333333"/>
          <w:kern w:val="0"/>
          <w:sz w:val="24"/>
          <w:szCs w:val="24"/>
        </w:rPr>
        <w:t>万元用于偿还公司借款</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包括因偿还已逾期的公司债券而产生的借款及资金垫付</w:t>
      </w:r>
      <w:r w:rsidRPr="003C6A39">
        <w:rPr>
          <w:rFonts w:ascii="Times New Roman" w:eastAsia="宋体" w:hAnsi="Times New Roman" w:cs="宋体" w:hint="eastAsia"/>
          <w:color w:val="333333"/>
          <w:kern w:val="0"/>
          <w:sz w:val="24"/>
          <w:szCs w:val="24"/>
        </w:rPr>
        <w:t>39,788.13</w:t>
      </w:r>
      <w:r w:rsidRPr="003C6A39">
        <w:rPr>
          <w:rFonts w:ascii="Times New Roman" w:eastAsia="宋体" w:hAnsi="Times New Roman" w:cs="宋体" w:hint="eastAsia"/>
          <w:color w:val="333333"/>
          <w:kern w:val="0"/>
          <w:sz w:val="24"/>
          <w:szCs w:val="24"/>
        </w:rPr>
        <w:t>万元、银团借款</w:t>
      </w:r>
      <w:r w:rsidRPr="003C6A39">
        <w:rPr>
          <w:rFonts w:ascii="Times New Roman" w:eastAsia="宋体" w:hAnsi="Times New Roman" w:cs="宋体" w:hint="eastAsia"/>
          <w:color w:val="333333"/>
          <w:kern w:val="0"/>
          <w:sz w:val="24"/>
          <w:szCs w:val="24"/>
        </w:rPr>
        <w:t>68,480.61</w:t>
      </w:r>
      <w:r w:rsidRPr="003C6A39">
        <w:rPr>
          <w:rFonts w:ascii="Times New Roman" w:eastAsia="宋体" w:hAnsi="Times New Roman" w:cs="宋体" w:hint="eastAsia"/>
          <w:color w:val="333333"/>
          <w:kern w:val="0"/>
          <w:sz w:val="24"/>
          <w:szCs w:val="24"/>
        </w:rPr>
        <w:t>万元、中期票据</w:t>
      </w:r>
      <w:r w:rsidRPr="003C6A39">
        <w:rPr>
          <w:rFonts w:ascii="Times New Roman" w:eastAsia="宋体" w:hAnsi="Times New Roman" w:cs="宋体" w:hint="eastAsia"/>
          <w:color w:val="333333"/>
          <w:kern w:val="0"/>
          <w:sz w:val="24"/>
          <w:szCs w:val="24"/>
        </w:rPr>
        <w:t>59,000</w:t>
      </w:r>
      <w:r w:rsidRPr="003C6A39">
        <w:rPr>
          <w:rFonts w:ascii="Times New Roman" w:eastAsia="宋体" w:hAnsi="Times New Roman" w:cs="宋体" w:hint="eastAsia"/>
          <w:color w:val="333333"/>
          <w:kern w:val="0"/>
          <w:sz w:val="24"/>
          <w:szCs w:val="24"/>
        </w:rPr>
        <w:t>万元</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剩余资金扣除发行费用后用于补充营运资金。</w:t>
      </w:r>
    </w:p>
    <w:p w14:paraId="115934A8"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45C123"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31</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中富发布《</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年度非公开发行</w:t>
      </w:r>
      <w:r w:rsidRPr="003C6A39">
        <w:rPr>
          <w:rFonts w:ascii="Times New Roman" w:eastAsia="宋体" w:hAnsi="Times New Roman" w:cs="宋体" w:hint="eastAsia"/>
          <w:color w:val="333333"/>
          <w:kern w:val="0"/>
          <w:sz w:val="24"/>
          <w:szCs w:val="24"/>
        </w:rPr>
        <w:t>A</w:t>
      </w:r>
      <w:r w:rsidRPr="003C6A39">
        <w:rPr>
          <w:rFonts w:ascii="Times New Roman" w:eastAsia="宋体" w:hAnsi="Times New Roman" w:cs="宋体" w:hint="eastAsia"/>
          <w:color w:val="333333"/>
          <w:kern w:val="0"/>
          <w:sz w:val="24"/>
          <w:szCs w:val="24"/>
        </w:rPr>
        <w:t>股股票预案》等相关公告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称拟向长洲公司等</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名特定对象非公开发行股票不超过</w:t>
      </w:r>
      <w:r w:rsidRPr="003C6A39">
        <w:rPr>
          <w:rFonts w:ascii="Times New Roman" w:eastAsia="宋体" w:hAnsi="Times New Roman" w:cs="宋体" w:hint="eastAsia"/>
          <w:color w:val="333333"/>
          <w:kern w:val="0"/>
          <w:sz w:val="24"/>
          <w:szCs w:val="24"/>
        </w:rPr>
        <w:t>65,000</w:t>
      </w:r>
      <w:r w:rsidRPr="003C6A39">
        <w:rPr>
          <w:rFonts w:ascii="Times New Roman" w:eastAsia="宋体" w:hAnsi="Times New Roman" w:cs="宋体" w:hint="eastAsia"/>
          <w:color w:val="333333"/>
          <w:kern w:val="0"/>
          <w:sz w:val="24"/>
          <w:szCs w:val="24"/>
        </w:rPr>
        <w:t>万股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公司股票自</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11</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w:t>
      </w:r>
      <w:r w:rsidRPr="003C6A39">
        <w:rPr>
          <w:rFonts w:ascii="Times New Roman" w:eastAsia="宋体" w:hAnsi="Times New Roman" w:cs="宋体" w:hint="eastAsia"/>
          <w:color w:val="333333"/>
          <w:kern w:val="0"/>
          <w:sz w:val="24"/>
          <w:szCs w:val="24"/>
        </w:rPr>
        <w:t>日开市起复牌。</w:t>
      </w:r>
    </w:p>
    <w:p w14:paraId="5D0F26B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4D33DE"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中富筹划解决影响非公开发行股票的债务问题并实施非公开发行股票的事项</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属于</w:t>
      </w:r>
      <w:r w:rsidRPr="003C6A39">
        <w:rPr>
          <w:rFonts w:ascii="Times New Roman" w:eastAsia="宋体" w:hAnsi="Times New Roman" w:cs="宋体" w:hint="eastAsia"/>
          <w:color w:val="333333"/>
          <w:kern w:val="0"/>
          <w:sz w:val="24"/>
          <w:szCs w:val="24"/>
        </w:rPr>
        <w:t>2005</w:t>
      </w:r>
      <w:r w:rsidRPr="003C6A39">
        <w:rPr>
          <w:rFonts w:ascii="Times New Roman" w:eastAsia="宋体" w:hAnsi="Times New Roman" w:cs="宋体" w:hint="eastAsia"/>
          <w:color w:val="333333"/>
          <w:kern w:val="0"/>
          <w:sz w:val="24"/>
          <w:szCs w:val="24"/>
        </w:rPr>
        <w:t>年《证券法》第七十五条第二款第二项规定的内幕信息</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内幕信息不晚于</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26</w:t>
      </w:r>
      <w:r w:rsidRPr="003C6A39">
        <w:rPr>
          <w:rFonts w:ascii="Times New Roman" w:eastAsia="宋体" w:hAnsi="Times New Roman" w:cs="宋体" w:hint="eastAsia"/>
          <w:color w:val="333333"/>
          <w:kern w:val="0"/>
          <w:sz w:val="24"/>
          <w:szCs w:val="24"/>
        </w:rPr>
        <w:t>日形成</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公开于</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17</w:t>
      </w:r>
      <w:r w:rsidRPr="003C6A39">
        <w:rPr>
          <w:rFonts w:ascii="Times New Roman" w:eastAsia="宋体" w:hAnsi="Times New Roman" w:cs="宋体" w:hint="eastAsia"/>
          <w:color w:val="333333"/>
          <w:kern w:val="0"/>
          <w:sz w:val="24"/>
          <w:szCs w:val="24"/>
        </w:rPr>
        <w:t>日。</w:t>
      </w:r>
    </w:p>
    <w:p w14:paraId="11CB890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542F3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二、狮子汇基金内幕交易“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中富”情况</w:t>
      </w:r>
    </w:p>
    <w:p w14:paraId="60A49691"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3111FE"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一</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陈建勇知悉本案内幕信息</w:t>
      </w:r>
    </w:p>
    <w:p w14:paraId="668C048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96A548"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长洲公司系</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中富非公开发行对象之一</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并向</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中富提供</w:t>
      </w:r>
      <w:r w:rsidRPr="003C6A39">
        <w:rPr>
          <w:rFonts w:ascii="Times New Roman" w:eastAsia="宋体" w:hAnsi="Times New Roman" w:cs="宋体" w:hint="eastAsia"/>
          <w:color w:val="333333"/>
          <w:kern w:val="0"/>
          <w:sz w:val="24"/>
          <w:szCs w:val="24"/>
        </w:rPr>
        <w:t>1.85</w:t>
      </w:r>
      <w:r w:rsidRPr="003C6A39">
        <w:rPr>
          <w:rFonts w:ascii="Times New Roman" w:eastAsia="宋体" w:hAnsi="Times New Roman" w:cs="宋体" w:hint="eastAsia"/>
          <w:color w:val="333333"/>
          <w:kern w:val="0"/>
          <w:sz w:val="24"/>
          <w:szCs w:val="24"/>
        </w:rPr>
        <w:t>亿元借款。陈建勇时任长洲公司执行董事兼总经理、法定代表人</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陈建勇同时为长洲公司股东</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8</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陈建勇从</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中富实际控制人兼副董事长刘某钟处知悉</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中富有非公开发行股票的计划</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表示有兴趣参与。刘某钟向陈建勇提出</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中富向陈建勇借款以偿还公司债券</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陈建勇知悉</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中富非公开发行股票事项一直在进行</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出于</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中富将要非公开发行股票的考虑</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陈建勇于</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年国庆期间表示同意借款。综上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陈建勇是本案的内幕信息知情人。陈建勇除在长洲公司任职外</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在涉案期间亦担任狮子汇基金执行董事兼总经理、法定代表人</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11</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w:t>
      </w:r>
      <w:r w:rsidRPr="003C6A39">
        <w:rPr>
          <w:rFonts w:ascii="Times New Roman" w:eastAsia="宋体" w:hAnsi="Times New Roman" w:cs="宋体" w:hint="eastAsia"/>
          <w:color w:val="333333"/>
          <w:kern w:val="0"/>
          <w:sz w:val="24"/>
          <w:szCs w:val="24"/>
        </w:rPr>
        <w:t>日后不再担任</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w:t>
      </w:r>
    </w:p>
    <w:p w14:paraId="424F86C2"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F1A4E0"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二</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狮子汇基金利用</w:t>
      </w:r>
      <w:r w:rsidRPr="003C6A39">
        <w:rPr>
          <w:rFonts w:ascii="Times New Roman" w:eastAsia="宋体" w:hAnsi="Times New Roman" w:cs="宋体" w:hint="eastAsia"/>
          <w:color w:val="333333"/>
          <w:kern w:val="0"/>
          <w:sz w:val="24"/>
          <w:szCs w:val="24"/>
        </w:rPr>
        <w:t>4</w:t>
      </w:r>
      <w:r w:rsidRPr="003C6A39">
        <w:rPr>
          <w:rFonts w:ascii="Times New Roman" w:eastAsia="宋体" w:hAnsi="Times New Roman" w:cs="宋体" w:hint="eastAsia"/>
          <w:color w:val="333333"/>
          <w:kern w:val="0"/>
          <w:sz w:val="24"/>
          <w:szCs w:val="24"/>
        </w:rPr>
        <w:t>个账户交易“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p>
    <w:p w14:paraId="744F34DC"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ABD622"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1.</w:t>
      </w:r>
      <w:r w:rsidRPr="003C6A39">
        <w:rPr>
          <w:rFonts w:ascii="Times New Roman" w:eastAsia="宋体" w:hAnsi="Times New Roman" w:cs="宋体" w:hint="eastAsia"/>
          <w:color w:val="333333"/>
          <w:kern w:val="0"/>
          <w:sz w:val="24"/>
          <w:szCs w:val="24"/>
        </w:rPr>
        <w:t>狮子汇基金控制</w:t>
      </w:r>
      <w:r w:rsidRPr="003C6A39">
        <w:rPr>
          <w:rFonts w:ascii="Times New Roman" w:eastAsia="宋体" w:hAnsi="Times New Roman" w:cs="宋体" w:hint="eastAsia"/>
          <w:color w:val="333333"/>
          <w:kern w:val="0"/>
          <w:sz w:val="24"/>
          <w:szCs w:val="24"/>
        </w:rPr>
        <w:t>4</w:t>
      </w:r>
      <w:r w:rsidRPr="003C6A39">
        <w:rPr>
          <w:rFonts w:ascii="Times New Roman" w:eastAsia="宋体" w:hAnsi="Times New Roman" w:cs="宋体" w:hint="eastAsia"/>
          <w:color w:val="333333"/>
          <w:kern w:val="0"/>
          <w:sz w:val="24"/>
          <w:szCs w:val="24"/>
        </w:rPr>
        <w:t>个涉案账户的情况</w:t>
      </w:r>
    </w:p>
    <w:p w14:paraId="644293B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29CA9D"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涉案期间</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狮子汇基金控制</w:t>
      </w:r>
      <w:r w:rsidRPr="003C6A39">
        <w:rPr>
          <w:rFonts w:ascii="Times New Roman" w:eastAsia="宋体" w:hAnsi="Times New Roman" w:cs="宋体" w:hint="eastAsia"/>
          <w:color w:val="333333"/>
          <w:kern w:val="0"/>
          <w:sz w:val="24"/>
          <w:szCs w:val="24"/>
        </w:rPr>
        <w:t>1</w:t>
      </w:r>
      <w:r w:rsidRPr="003C6A39">
        <w:rPr>
          <w:rFonts w:ascii="Times New Roman" w:eastAsia="宋体" w:hAnsi="Times New Roman" w:cs="宋体" w:hint="eastAsia"/>
          <w:color w:val="333333"/>
          <w:kern w:val="0"/>
          <w:sz w:val="24"/>
          <w:szCs w:val="24"/>
        </w:rPr>
        <w:t>个机构账户和</w:t>
      </w:r>
      <w:r w:rsidRPr="003C6A39">
        <w:rPr>
          <w:rFonts w:ascii="Times New Roman" w:eastAsia="宋体" w:hAnsi="Times New Roman" w:cs="宋体" w:hint="eastAsia"/>
          <w:color w:val="333333"/>
          <w:kern w:val="0"/>
          <w:sz w:val="24"/>
          <w:szCs w:val="24"/>
        </w:rPr>
        <w:t>3</w:t>
      </w:r>
      <w:r w:rsidRPr="003C6A39">
        <w:rPr>
          <w:rFonts w:ascii="Times New Roman" w:eastAsia="宋体" w:hAnsi="Times New Roman" w:cs="宋体" w:hint="eastAsia"/>
          <w:color w:val="333333"/>
          <w:kern w:val="0"/>
          <w:sz w:val="24"/>
          <w:szCs w:val="24"/>
        </w:rPr>
        <w:t>个自然人账户</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具体情况为</w:t>
      </w:r>
      <w:r w:rsidRPr="003C6A39">
        <w:rPr>
          <w:rFonts w:ascii="Times New Roman" w:eastAsia="宋体" w:hAnsi="Times New Roman" w:cs="宋体" w:hint="eastAsia"/>
          <w:color w:val="333333"/>
          <w:kern w:val="0"/>
          <w:sz w:val="24"/>
          <w:szCs w:val="24"/>
        </w:rPr>
        <w:t>:(1)1</w:t>
      </w:r>
      <w:r w:rsidRPr="003C6A39">
        <w:rPr>
          <w:rFonts w:ascii="Times New Roman" w:eastAsia="宋体" w:hAnsi="Times New Roman" w:cs="宋体" w:hint="eastAsia"/>
          <w:color w:val="333333"/>
          <w:kern w:val="0"/>
          <w:sz w:val="24"/>
          <w:szCs w:val="24"/>
        </w:rPr>
        <w:t>个机构账户。新余聚昌投资合伙企业</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有限合伙</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以下简称新余聚昌</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是狮子汇基金</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5</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11</w:t>
      </w:r>
      <w:r w:rsidRPr="003C6A39">
        <w:rPr>
          <w:rFonts w:ascii="Times New Roman" w:eastAsia="宋体" w:hAnsi="Times New Roman" w:cs="宋体" w:hint="eastAsia"/>
          <w:color w:val="333333"/>
          <w:kern w:val="0"/>
          <w:sz w:val="24"/>
          <w:szCs w:val="24"/>
        </w:rPr>
        <w:t>日设立的有限合伙形式的私募基金。新余聚昌的股东为狮子汇基金</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出资占比</w:t>
      </w:r>
      <w:r w:rsidRPr="003C6A39">
        <w:rPr>
          <w:rFonts w:ascii="Times New Roman" w:eastAsia="宋体" w:hAnsi="Times New Roman" w:cs="宋体" w:hint="eastAsia"/>
          <w:color w:val="333333"/>
          <w:kern w:val="0"/>
          <w:sz w:val="24"/>
          <w:szCs w:val="24"/>
        </w:rPr>
        <w:t>1%)</w:t>
      </w:r>
      <w:r w:rsidRPr="003C6A39">
        <w:rPr>
          <w:rFonts w:ascii="Times New Roman" w:eastAsia="宋体" w:hAnsi="Times New Roman" w:cs="宋体" w:hint="eastAsia"/>
          <w:color w:val="333333"/>
          <w:kern w:val="0"/>
          <w:sz w:val="24"/>
          <w:szCs w:val="24"/>
        </w:rPr>
        <w:t>、钟某蔚</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出资占比</w:t>
      </w:r>
      <w:r w:rsidRPr="003C6A39">
        <w:rPr>
          <w:rFonts w:ascii="Times New Roman" w:eastAsia="宋体" w:hAnsi="Times New Roman" w:cs="宋体" w:hint="eastAsia"/>
          <w:color w:val="333333"/>
          <w:kern w:val="0"/>
          <w:sz w:val="24"/>
          <w:szCs w:val="24"/>
        </w:rPr>
        <w:t>99%,</w:t>
      </w:r>
      <w:r w:rsidRPr="003C6A39">
        <w:rPr>
          <w:rFonts w:ascii="Times New Roman" w:eastAsia="宋体" w:hAnsi="Times New Roman" w:cs="宋体" w:hint="eastAsia"/>
          <w:color w:val="333333"/>
          <w:kern w:val="0"/>
          <w:sz w:val="24"/>
          <w:szCs w:val="24"/>
        </w:rPr>
        <w:t>钟某蔚系狮子汇基金交易员</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执行事务合伙人由狮子汇基金前台员工魏某担任。“新余聚昌”账户开立于</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29</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资金来源于新余聚昌向</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名自然人募集的资金</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账户的股票交易决策由陈建勇作出</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具体交易由狮子汇基金交易部经理兼行政部负责人张某、交易员钟某蔚操作。</w:t>
      </w:r>
      <w:r w:rsidRPr="003C6A39">
        <w:rPr>
          <w:rFonts w:ascii="Times New Roman" w:eastAsia="宋体" w:hAnsi="Times New Roman" w:cs="宋体" w:hint="eastAsia"/>
          <w:color w:val="333333"/>
          <w:kern w:val="0"/>
          <w:sz w:val="24"/>
          <w:szCs w:val="24"/>
        </w:rPr>
        <w:t>(2)3</w:t>
      </w:r>
      <w:r w:rsidRPr="003C6A39">
        <w:rPr>
          <w:rFonts w:ascii="Times New Roman" w:eastAsia="宋体" w:hAnsi="Times New Roman" w:cs="宋体" w:hint="eastAsia"/>
          <w:color w:val="333333"/>
          <w:kern w:val="0"/>
          <w:sz w:val="24"/>
          <w:szCs w:val="24"/>
        </w:rPr>
        <w:t>个自然人账户。“叶某挺”账户由叶某挺的父亲叶某光管理使用</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“吴某”账户由吴某本人管理使用</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“马某鸿”账户由马某鸿本人管理使用。上述</w:t>
      </w:r>
      <w:r w:rsidRPr="003C6A39">
        <w:rPr>
          <w:rFonts w:ascii="Times New Roman" w:eastAsia="宋体" w:hAnsi="Times New Roman" w:cs="宋体" w:hint="eastAsia"/>
          <w:color w:val="333333"/>
          <w:kern w:val="0"/>
          <w:sz w:val="24"/>
          <w:szCs w:val="24"/>
        </w:rPr>
        <w:t>3</w:t>
      </w:r>
      <w:r w:rsidRPr="003C6A39">
        <w:rPr>
          <w:rFonts w:ascii="Times New Roman" w:eastAsia="宋体" w:hAnsi="Times New Roman" w:cs="宋体" w:hint="eastAsia"/>
          <w:color w:val="333333"/>
          <w:kern w:val="0"/>
          <w:sz w:val="24"/>
          <w:szCs w:val="24"/>
        </w:rPr>
        <w:t>个账户的管理使用人在涉案期间将账户交由狮子汇基金进行管理。狮子汇基金对</w:t>
      </w:r>
      <w:r w:rsidRPr="003C6A39">
        <w:rPr>
          <w:rFonts w:ascii="Times New Roman" w:eastAsia="宋体" w:hAnsi="Times New Roman" w:cs="宋体" w:hint="eastAsia"/>
          <w:color w:val="333333"/>
          <w:kern w:val="0"/>
          <w:sz w:val="24"/>
          <w:szCs w:val="24"/>
        </w:rPr>
        <w:t>3</w:t>
      </w:r>
      <w:r w:rsidRPr="003C6A39">
        <w:rPr>
          <w:rFonts w:ascii="Times New Roman" w:eastAsia="宋体" w:hAnsi="Times New Roman" w:cs="宋体" w:hint="eastAsia"/>
          <w:color w:val="333333"/>
          <w:kern w:val="0"/>
          <w:sz w:val="24"/>
          <w:szCs w:val="24"/>
        </w:rPr>
        <w:t>个账户不收取管理费用</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仅进行收益分成。“叶某挺”“吴某”“马某鸿”账户买入“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中富”的决策由陈建勇作出</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并由陈建勇或陈建勇指示张某向钟某蔚、魏某下达交易指令。</w:t>
      </w:r>
    </w:p>
    <w:p w14:paraId="034EE1E6"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3CE783"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2.</w:t>
      </w:r>
      <w:r w:rsidRPr="003C6A39">
        <w:rPr>
          <w:rFonts w:ascii="Times New Roman" w:eastAsia="宋体" w:hAnsi="Times New Roman" w:cs="宋体" w:hint="eastAsia"/>
          <w:color w:val="333333"/>
          <w:kern w:val="0"/>
          <w:sz w:val="24"/>
          <w:szCs w:val="24"/>
        </w:rPr>
        <w:t>狮子汇基金控制</w:t>
      </w:r>
      <w:r w:rsidRPr="003C6A39">
        <w:rPr>
          <w:rFonts w:ascii="Times New Roman" w:eastAsia="宋体" w:hAnsi="Times New Roman" w:cs="宋体" w:hint="eastAsia"/>
          <w:color w:val="333333"/>
          <w:kern w:val="0"/>
          <w:sz w:val="24"/>
          <w:szCs w:val="24"/>
        </w:rPr>
        <w:t>4</w:t>
      </w:r>
      <w:r w:rsidRPr="003C6A39">
        <w:rPr>
          <w:rFonts w:ascii="Times New Roman" w:eastAsia="宋体" w:hAnsi="Times New Roman" w:cs="宋体" w:hint="eastAsia"/>
          <w:color w:val="333333"/>
          <w:kern w:val="0"/>
          <w:sz w:val="24"/>
          <w:szCs w:val="24"/>
        </w:rPr>
        <w:t>个涉案账户交易“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中富”情况</w:t>
      </w:r>
    </w:p>
    <w:p w14:paraId="2F8A2D7D"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FD4E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“新余聚昌”账户交易“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中富”情况为</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12</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273,900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1,059,993</w:t>
      </w:r>
      <w:r w:rsidRPr="003C6A39">
        <w:rPr>
          <w:rFonts w:ascii="Times New Roman" w:eastAsia="宋体" w:hAnsi="Times New Roman" w:cs="宋体" w:hint="eastAsia"/>
          <w:color w:val="333333"/>
          <w:kern w:val="0"/>
          <w:sz w:val="24"/>
          <w:szCs w:val="24"/>
        </w:rPr>
        <w:t>元</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13</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176,900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705,831</w:t>
      </w:r>
      <w:r w:rsidRPr="003C6A39">
        <w:rPr>
          <w:rFonts w:ascii="Times New Roman" w:eastAsia="宋体" w:hAnsi="Times New Roman" w:cs="宋体" w:hint="eastAsia"/>
          <w:color w:val="333333"/>
          <w:kern w:val="0"/>
          <w:sz w:val="24"/>
          <w:szCs w:val="24"/>
        </w:rPr>
        <w:t>元</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14</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355,800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1,423,200</w:t>
      </w:r>
      <w:r w:rsidRPr="003C6A39">
        <w:rPr>
          <w:rFonts w:ascii="Times New Roman" w:eastAsia="宋体" w:hAnsi="Times New Roman" w:cs="宋体" w:hint="eastAsia"/>
          <w:color w:val="333333"/>
          <w:kern w:val="0"/>
          <w:sz w:val="24"/>
          <w:szCs w:val="24"/>
        </w:rPr>
        <w:t>元。</w:t>
      </w:r>
    </w:p>
    <w:p w14:paraId="0B97EEA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AB9CDD"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“叶某挺”账户交易“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中富”情况为</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11</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324,000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1,214,454</w:t>
      </w:r>
      <w:r w:rsidRPr="003C6A39">
        <w:rPr>
          <w:rFonts w:ascii="Times New Roman" w:eastAsia="宋体" w:hAnsi="Times New Roman" w:cs="宋体" w:hint="eastAsia"/>
          <w:color w:val="333333"/>
          <w:kern w:val="0"/>
          <w:sz w:val="24"/>
          <w:szCs w:val="24"/>
        </w:rPr>
        <w:t>元</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13</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101,600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405,384</w:t>
      </w:r>
      <w:r w:rsidRPr="003C6A39">
        <w:rPr>
          <w:rFonts w:ascii="Times New Roman" w:eastAsia="宋体" w:hAnsi="Times New Roman" w:cs="宋体" w:hint="eastAsia"/>
          <w:color w:val="333333"/>
          <w:kern w:val="0"/>
          <w:sz w:val="24"/>
          <w:szCs w:val="24"/>
        </w:rPr>
        <w:t>元</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14</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203,900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813,561</w:t>
      </w:r>
      <w:r w:rsidRPr="003C6A39">
        <w:rPr>
          <w:rFonts w:ascii="Times New Roman" w:eastAsia="宋体" w:hAnsi="Times New Roman" w:cs="宋体" w:hint="eastAsia"/>
          <w:color w:val="333333"/>
          <w:kern w:val="0"/>
          <w:sz w:val="24"/>
          <w:szCs w:val="24"/>
        </w:rPr>
        <w:t>元。</w:t>
      </w:r>
    </w:p>
    <w:p w14:paraId="78ADB17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7DDA4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lastRenderedPageBreak/>
        <w:t>“吴某”账户交易“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中富”情况为</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11</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60,700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226,065</w:t>
      </w:r>
      <w:r w:rsidRPr="003C6A39">
        <w:rPr>
          <w:rFonts w:ascii="Times New Roman" w:eastAsia="宋体" w:hAnsi="Times New Roman" w:cs="宋体" w:hint="eastAsia"/>
          <w:color w:val="333333"/>
          <w:kern w:val="0"/>
          <w:sz w:val="24"/>
          <w:szCs w:val="24"/>
        </w:rPr>
        <w:t>元</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12</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34,200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133,092</w:t>
      </w:r>
      <w:r w:rsidRPr="003C6A39">
        <w:rPr>
          <w:rFonts w:ascii="Times New Roman" w:eastAsia="宋体" w:hAnsi="Times New Roman" w:cs="宋体" w:hint="eastAsia"/>
          <w:color w:val="333333"/>
          <w:kern w:val="0"/>
          <w:sz w:val="24"/>
          <w:szCs w:val="24"/>
        </w:rPr>
        <w:t>元</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15</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24,100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96,159</w:t>
      </w:r>
      <w:r w:rsidRPr="003C6A39">
        <w:rPr>
          <w:rFonts w:ascii="Times New Roman" w:eastAsia="宋体" w:hAnsi="Times New Roman" w:cs="宋体" w:hint="eastAsia"/>
          <w:color w:val="333333"/>
          <w:kern w:val="0"/>
          <w:sz w:val="24"/>
          <w:szCs w:val="24"/>
        </w:rPr>
        <w:t>元。</w:t>
      </w:r>
    </w:p>
    <w:p w14:paraId="092BAA8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3A3451"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“马某鸿”账户交易“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中富”情况为</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12</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70,000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275,100</w:t>
      </w:r>
      <w:r w:rsidRPr="003C6A39">
        <w:rPr>
          <w:rFonts w:ascii="Times New Roman" w:eastAsia="宋体" w:hAnsi="Times New Roman" w:cs="宋体" w:hint="eastAsia"/>
          <w:color w:val="333333"/>
          <w:kern w:val="0"/>
          <w:sz w:val="24"/>
          <w:szCs w:val="24"/>
        </w:rPr>
        <w:t>元</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13</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442,600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1,765,474</w:t>
      </w:r>
      <w:r w:rsidRPr="003C6A39">
        <w:rPr>
          <w:rFonts w:ascii="Times New Roman" w:eastAsia="宋体" w:hAnsi="Times New Roman" w:cs="宋体" w:hint="eastAsia"/>
          <w:color w:val="333333"/>
          <w:kern w:val="0"/>
          <w:sz w:val="24"/>
          <w:szCs w:val="24"/>
        </w:rPr>
        <w:t>元</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10</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15</w:t>
      </w:r>
      <w:r w:rsidRPr="003C6A39">
        <w:rPr>
          <w:rFonts w:ascii="Times New Roman" w:eastAsia="宋体" w:hAnsi="Times New Roman" w:cs="宋体" w:hint="eastAsia"/>
          <w:color w:val="333333"/>
          <w:kern w:val="0"/>
          <w:sz w:val="24"/>
          <w:szCs w:val="24"/>
        </w:rPr>
        <w:t>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741,900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2,952,762</w:t>
      </w:r>
      <w:r w:rsidRPr="003C6A39">
        <w:rPr>
          <w:rFonts w:ascii="Times New Roman" w:eastAsia="宋体" w:hAnsi="Times New Roman" w:cs="宋体" w:hint="eastAsia"/>
          <w:color w:val="333333"/>
          <w:kern w:val="0"/>
          <w:sz w:val="24"/>
          <w:szCs w:val="24"/>
        </w:rPr>
        <w:t>元。</w:t>
      </w:r>
    </w:p>
    <w:p w14:paraId="32F5EC81"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7EEC0E"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综上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狮子汇基金控制</w:t>
      </w:r>
      <w:r w:rsidRPr="003C6A39">
        <w:rPr>
          <w:rFonts w:ascii="Times New Roman" w:eastAsia="宋体" w:hAnsi="Times New Roman" w:cs="宋体" w:hint="eastAsia"/>
          <w:color w:val="333333"/>
          <w:kern w:val="0"/>
          <w:sz w:val="24"/>
          <w:szCs w:val="24"/>
        </w:rPr>
        <w:t>4</w:t>
      </w:r>
      <w:r w:rsidRPr="003C6A39">
        <w:rPr>
          <w:rFonts w:ascii="Times New Roman" w:eastAsia="宋体" w:hAnsi="Times New Roman" w:cs="宋体" w:hint="eastAsia"/>
          <w:color w:val="333333"/>
          <w:kern w:val="0"/>
          <w:sz w:val="24"/>
          <w:szCs w:val="24"/>
        </w:rPr>
        <w:t>个涉案账户在内幕信息敏感期内共买入“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2,809,600</w:t>
      </w:r>
      <w:r w:rsidRPr="003C6A39">
        <w:rPr>
          <w:rFonts w:ascii="Times New Roman" w:eastAsia="宋体" w:hAnsi="Times New Roman" w:cs="宋体" w:hint="eastAsia"/>
          <w:color w:val="333333"/>
          <w:kern w:val="0"/>
          <w:sz w:val="24"/>
          <w:szCs w:val="24"/>
        </w:rPr>
        <w:t>股</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成交金额</w:t>
      </w:r>
      <w:r w:rsidRPr="003C6A39">
        <w:rPr>
          <w:rFonts w:ascii="Times New Roman" w:eastAsia="宋体" w:hAnsi="Times New Roman" w:cs="宋体" w:hint="eastAsia"/>
          <w:color w:val="333333"/>
          <w:kern w:val="0"/>
          <w:sz w:val="24"/>
          <w:szCs w:val="24"/>
        </w:rPr>
        <w:t>11,071,075</w:t>
      </w:r>
      <w:r w:rsidRPr="003C6A39">
        <w:rPr>
          <w:rFonts w:ascii="Times New Roman" w:eastAsia="宋体" w:hAnsi="Times New Roman" w:cs="宋体" w:hint="eastAsia"/>
          <w:color w:val="333333"/>
          <w:kern w:val="0"/>
          <w:sz w:val="24"/>
          <w:szCs w:val="24"/>
        </w:rPr>
        <w:t>元。在上述交易中</w:t>
      </w:r>
      <w:r w:rsidRPr="003C6A39">
        <w:rPr>
          <w:rFonts w:ascii="Times New Roman" w:eastAsia="宋体" w:hAnsi="Times New Roman" w:cs="宋体" w:hint="eastAsia"/>
          <w:color w:val="333333"/>
          <w:kern w:val="0"/>
          <w:sz w:val="24"/>
          <w:szCs w:val="24"/>
        </w:rPr>
        <w:t>,4</w:t>
      </w:r>
      <w:r w:rsidRPr="003C6A39">
        <w:rPr>
          <w:rFonts w:ascii="Times New Roman" w:eastAsia="宋体" w:hAnsi="Times New Roman" w:cs="宋体" w:hint="eastAsia"/>
          <w:color w:val="333333"/>
          <w:kern w:val="0"/>
          <w:sz w:val="24"/>
          <w:szCs w:val="24"/>
        </w:rPr>
        <w:t>个涉案账户交易“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中富”存在以下异常</w:t>
      </w:r>
      <w:r w:rsidRPr="003C6A39">
        <w:rPr>
          <w:rFonts w:ascii="Times New Roman" w:eastAsia="宋体" w:hAnsi="Times New Roman" w:cs="宋体" w:hint="eastAsia"/>
          <w:color w:val="333333"/>
          <w:kern w:val="0"/>
          <w:sz w:val="24"/>
          <w:szCs w:val="24"/>
        </w:rPr>
        <w:t>:(1)</w:t>
      </w:r>
      <w:r w:rsidRPr="003C6A39">
        <w:rPr>
          <w:rFonts w:ascii="Times New Roman" w:eastAsia="宋体" w:hAnsi="Times New Roman" w:cs="宋体" w:hint="eastAsia"/>
          <w:color w:val="333333"/>
          <w:kern w:val="0"/>
          <w:sz w:val="24"/>
          <w:szCs w:val="24"/>
        </w:rPr>
        <w:t>“新余聚昌”账户</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9</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29</w:t>
      </w:r>
      <w:r w:rsidRPr="003C6A39">
        <w:rPr>
          <w:rFonts w:ascii="Times New Roman" w:eastAsia="宋体" w:hAnsi="Times New Roman" w:cs="宋体" w:hint="eastAsia"/>
          <w:color w:val="333333"/>
          <w:kern w:val="0"/>
          <w:sz w:val="24"/>
          <w:szCs w:val="24"/>
        </w:rPr>
        <w:t>日开立后仅交易“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中富”一只股票</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账户在连续</w:t>
      </w:r>
      <w:r w:rsidRPr="003C6A39">
        <w:rPr>
          <w:rFonts w:ascii="Times New Roman" w:eastAsia="宋体" w:hAnsi="Times New Roman" w:cs="宋体" w:hint="eastAsia"/>
          <w:color w:val="333333"/>
          <w:kern w:val="0"/>
          <w:sz w:val="24"/>
          <w:szCs w:val="24"/>
        </w:rPr>
        <w:t>3</w:t>
      </w:r>
      <w:r w:rsidRPr="003C6A39">
        <w:rPr>
          <w:rFonts w:ascii="Times New Roman" w:eastAsia="宋体" w:hAnsi="Times New Roman" w:cs="宋体" w:hint="eastAsia"/>
          <w:color w:val="333333"/>
          <w:kern w:val="0"/>
          <w:sz w:val="24"/>
          <w:szCs w:val="24"/>
        </w:rPr>
        <w:t>个交易日连续买入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几乎将全部资金用于买入“</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(2)3</w:t>
      </w:r>
      <w:r w:rsidRPr="003C6A39">
        <w:rPr>
          <w:rFonts w:ascii="Times New Roman" w:eastAsia="宋体" w:hAnsi="Times New Roman" w:cs="宋体" w:hint="eastAsia"/>
          <w:color w:val="333333"/>
          <w:kern w:val="0"/>
          <w:sz w:val="24"/>
          <w:szCs w:val="24"/>
        </w:rPr>
        <w:t>个账户在内幕信息敏感期内仅买入过“</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且均为大笔买入</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买入时间相近。</w:t>
      </w:r>
    </w:p>
    <w:p w14:paraId="63328ABC"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012A3C"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w:t>
      </w:r>
      <w:r w:rsidRPr="003C6A39">
        <w:rPr>
          <w:rFonts w:ascii="Times New Roman" w:eastAsia="宋体" w:hAnsi="Times New Roman" w:cs="宋体" w:hint="eastAsia"/>
          <w:color w:val="333333"/>
          <w:kern w:val="0"/>
          <w:sz w:val="24"/>
          <w:szCs w:val="24"/>
        </w:rPr>
        <w:t>2015</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11</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2</w:t>
      </w:r>
      <w:r w:rsidRPr="003C6A39">
        <w:rPr>
          <w:rFonts w:ascii="Times New Roman" w:eastAsia="宋体" w:hAnsi="Times New Roman" w:cs="宋体" w:hint="eastAsia"/>
          <w:color w:val="333333"/>
          <w:kern w:val="0"/>
          <w:sz w:val="24"/>
          <w:szCs w:val="24"/>
        </w:rPr>
        <w:t>日复牌后</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前述</w:t>
      </w:r>
      <w:r w:rsidRPr="003C6A39">
        <w:rPr>
          <w:rFonts w:ascii="Times New Roman" w:eastAsia="宋体" w:hAnsi="Times New Roman" w:cs="宋体" w:hint="eastAsia"/>
          <w:color w:val="333333"/>
          <w:kern w:val="0"/>
          <w:sz w:val="24"/>
          <w:szCs w:val="24"/>
        </w:rPr>
        <w:t>4</w:t>
      </w:r>
      <w:r w:rsidRPr="003C6A39">
        <w:rPr>
          <w:rFonts w:ascii="Times New Roman" w:eastAsia="宋体" w:hAnsi="Times New Roman" w:cs="宋体" w:hint="eastAsia"/>
          <w:color w:val="333333"/>
          <w:kern w:val="0"/>
          <w:sz w:val="24"/>
          <w:szCs w:val="24"/>
        </w:rPr>
        <w:t>个账户将“</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中富”陆续卖出。经证券交易所统计</w:t>
      </w:r>
      <w:r w:rsidRPr="003C6A39">
        <w:rPr>
          <w:rFonts w:ascii="Times New Roman" w:eastAsia="宋体" w:hAnsi="Times New Roman" w:cs="宋体" w:hint="eastAsia"/>
          <w:color w:val="333333"/>
          <w:kern w:val="0"/>
          <w:sz w:val="24"/>
          <w:szCs w:val="24"/>
        </w:rPr>
        <w:t>,4</w:t>
      </w:r>
      <w:r w:rsidRPr="003C6A39">
        <w:rPr>
          <w:rFonts w:ascii="Times New Roman" w:eastAsia="宋体" w:hAnsi="Times New Roman" w:cs="宋体" w:hint="eastAsia"/>
          <w:color w:val="333333"/>
          <w:kern w:val="0"/>
          <w:sz w:val="24"/>
          <w:szCs w:val="24"/>
        </w:rPr>
        <w:t>个账户交易“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中富”共盈利</w:t>
      </w:r>
      <w:r w:rsidRPr="003C6A39">
        <w:rPr>
          <w:rFonts w:ascii="Times New Roman" w:eastAsia="宋体" w:hAnsi="Times New Roman" w:cs="宋体" w:hint="eastAsia"/>
          <w:color w:val="333333"/>
          <w:kern w:val="0"/>
          <w:sz w:val="24"/>
          <w:szCs w:val="24"/>
        </w:rPr>
        <w:t>2,156,960.83</w:t>
      </w:r>
      <w:r w:rsidRPr="003C6A39">
        <w:rPr>
          <w:rFonts w:ascii="Times New Roman" w:eastAsia="宋体" w:hAnsi="Times New Roman" w:cs="宋体" w:hint="eastAsia"/>
          <w:color w:val="333333"/>
          <w:kern w:val="0"/>
          <w:sz w:val="24"/>
          <w:szCs w:val="24"/>
        </w:rPr>
        <w:t>元。</w:t>
      </w:r>
    </w:p>
    <w:p w14:paraId="38BE14C4"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2F7C4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上述违法事实</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有</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中富相关公告、情况说明、相关人员询问笔录、涉案证券账户资料、相关银行账户资料等证据证明</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足以认定。</w:t>
      </w:r>
    </w:p>
    <w:p w14:paraId="0BC021F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E3B69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我会认为</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狮子汇基金时任执行董事兼总经理、法定代表人陈建勇是本案内幕信息知情人。狮子汇基金在内幕信息公开前</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基于陈建勇作出的交易决策</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利用管理的</w:t>
      </w:r>
      <w:r w:rsidRPr="003C6A39">
        <w:rPr>
          <w:rFonts w:ascii="Times New Roman" w:eastAsia="宋体" w:hAnsi="Times New Roman" w:cs="宋体" w:hint="eastAsia"/>
          <w:color w:val="333333"/>
          <w:kern w:val="0"/>
          <w:sz w:val="24"/>
          <w:szCs w:val="24"/>
        </w:rPr>
        <w:t>4</w:t>
      </w:r>
      <w:r w:rsidRPr="003C6A39">
        <w:rPr>
          <w:rFonts w:ascii="Times New Roman" w:eastAsia="宋体" w:hAnsi="Times New Roman" w:cs="宋体" w:hint="eastAsia"/>
          <w:color w:val="333333"/>
          <w:kern w:val="0"/>
          <w:sz w:val="24"/>
          <w:szCs w:val="24"/>
        </w:rPr>
        <w:t>个账户交易“</w:t>
      </w:r>
      <w:r w:rsidRPr="003C6A39">
        <w:rPr>
          <w:rFonts w:ascii="Times New Roman" w:eastAsia="宋体" w:hAnsi="Times New Roman" w:cs="宋体" w:hint="eastAsia"/>
          <w:color w:val="333333"/>
          <w:kern w:val="0"/>
          <w:sz w:val="24"/>
          <w:szCs w:val="24"/>
        </w:rPr>
        <w:t>*ST</w:t>
      </w:r>
      <w:r w:rsidRPr="003C6A39">
        <w:rPr>
          <w:rFonts w:ascii="Times New Roman" w:eastAsia="宋体" w:hAnsi="Times New Roman" w:cs="宋体" w:hint="eastAsia"/>
          <w:color w:val="333333"/>
          <w:kern w:val="0"/>
          <w:sz w:val="24"/>
          <w:szCs w:val="24"/>
        </w:rPr>
        <w:t>中富”的行为</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违反了</w:t>
      </w:r>
      <w:r w:rsidRPr="003C6A39">
        <w:rPr>
          <w:rFonts w:ascii="Times New Roman" w:eastAsia="宋体" w:hAnsi="Times New Roman" w:cs="宋体" w:hint="eastAsia"/>
          <w:color w:val="333333"/>
          <w:kern w:val="0"/>
          <w:sz w:val="24"/>
          <w:szCs w:val="24"/>
        </w:rPr>
        <w:t>2005</w:t>
      </w:r>
      <w:r w:rsidRPr="003C6A39">
        <w:rPr>
          <w:rFonts w:ascii="Times New Roman" w:eastAsia="宋体" w:hAnsi="Times New Roman" w:cs="宋体" w:hint="eastAsia"/>
          <w:color w:val="333333"/>
          <w:kern w:val="0"/>
          <w:sz w:val="24"/>
          <w:szCs w:val="24"/>
        </w:rPr>
        <w:t>年《证券法》第七十三条、第七十六条第一款的规定</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构成</w:t>
      </w:r>
      <w:r w:rsidRPr="003C6A39">
        <w:rPr>
          <w:rFonts w:ascii="Times New Roman" w:eastAsia="宋体" w:hAnsi="Times New Roman" w:cs="宋体" w:hint="eastAsia"/>
          <w:color w:val="333333"/>
          <w:kern w:val="0"/>
          <w:sz w:val="24"/>
          <w:szCs w:val="24"/>
        </w:rPr>
        <w:t>2005</w:t>
      </w:r>
      <w:r w:rsidRPr="003C6A39">
        <w:rPr>
          <w:rFonts w:ascii="Times New Roman" w:eastAsia="宋体" w:hAnsi="Times New Roman" w:cs="宋体" w:hint="eastAsia"/>
          <w:color w:val="333333"/>
          <w:kern w:val="0"/>
          <w:sz w:val="24"/>
          <w:szCs w:val="24"/>
        </w:rPr>
        <w:t>年《证券法》第二百零二条所述的内幕交易行为。对狮子汇基金的内幕交易行为</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陈建勇是直接负责的主管人员。</w:t>
      </w:r>
    </w:p>
    <w:p w14:paraId="0EE122C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0067FC"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lastRenderedPageBreak/>
        <w:t>根据当事人违法行为的事实、性质、情节与社会危害程度</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依据</w:t>
      </w:r>
      <w:r w:rsidRPr="003C6A39">
        <w:rPr>
          <w:rFonts w:ascii="Times New Roman" w:eastAsia="宋体" w:hAnsi="Times New Roman" w:cs="宋体" w:hint="eastAsia"/>
          <w:color w:val="333333"/>
          <w:kern w:val="0"/>
          <w:sz w:val="24"/>
          <w:szCs w:val="24"/>
        </w:rPr>
        <w:t>2005</w:t>
      </w:r>
      <w:r w:rsidRPr="003C6A39">
        <w:rPr>
          <w:rFonts w:ascii="Times New Roman" w:eastAsia="宋体" w:hAnsi="Times New Roman" w:cs="宋体" w:hint="eastAsia"/>
          <w:color w:val="333333"/>
          <w:kern w:val="0"/>
          <w:sz w:val="24"/>
          <w:szCs w:val="24"/>
        </w:rPr>
        <w:t>年《证券法》第二百零二条的规定</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我会决定</w:t>
      </w:r>
      <w:r w:rsidRPr="003C6A39">
        <w:rPr>
          <w:rFonts w:ascii="Times New Roman" w:eastAsia="宋体" w:hAnsi="Times New Roman" w:cs="宋体" w:hint="eastAsia"/>
          <w:color w:val="333333"/>
          <w:kern w:val="0"/>
          <w:sz w:val="24"/>
          <w:szCs w:val="24"/>
        </w:rPr>
        <w:t>:</w:t>
      </w:r>
    </w:p>
    <w:p w14:paraId="20A22F20"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F6ACC7"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一、没收狮子汇基金投资管理</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深圳</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有限公司违法所得</w:t>
      </w:r>
      <w:r w:rsidRPr="003C6A39">
        <w:rPr>
          <w:rFonts w:ascii="Times New Roman" w:eastAsia="宋体" w:hAnsi="Times New Roman" w:cs="宋体" w:hint="eastAsia"/>
          <w:color w:val="333333"/>
          <w:kern w:val="0"/>
          <w:sz w:val="24"/>
          <w:szCs w:val="24"/>
        </w:rPr>
        <w:t>2,156,960.83</w:t>
      </w:r>
      <w:r w:rsidRPr="003C6A39">
        <w:rPr>
          <w:rFonts w:ascii="Times New Roman" w:eastAsia="宋体" w:hAnsi="Times New Roman" w:cs="宋体" w:hint="eastAsia"/>
          <w:color w:val="333333"/>
          <w:kern w:val="0"/>
          <w:sz w:val="24"/>
          <w:szCs w:val="24"/>
        </w:rPr>
        <w:t>元</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并处以</w:t>
      </w:r>
      <w:r w:rsidRPr="003C6A39">
        <w:rPr>
          <w:rFonts w:ascii="Times New Roman" w:eastAsia="宋体" w:hAnsi="Times New Roman" w:cs="宋体" w:hint="eastAsia"/>
          <w:color w:val="333333"/>
          <w:kern w:val="0"/>
          <w:sz w:val="24"/>
          <w:szCs w:val="24"/>
        </w:rPr>
        <w:t>6,470,882.49</w:t>
      </w:r>
      <w:r w:rsidRPr="003C6A39">
        <w:rPr>
          <w:rFonts w:ascii="Times New Roman" w:eastAsia="宋体" w:hAnsi="Times New Roman" w:cs="宋体" w:hint="eastAsia"/>
          <w:color w:val="333333"/>
          <w:kern w:val="0"/>
          <w:sz w:val="24"/>
          <w:szCs w:val="24"/>
        </w:rPr>
        <w:t>元罚款</w:t>
      </w:r>
      <w:r w:rsidRPr="003C6A39">
        <w:rPr>
          <w:rFonts w:ascii="Times New Roman" w:eastAsia="宋体" w:hAnsi="Times New Roman" w:cs="宋体" w:hint="eastAsia"/>
          <w:color w:val="333333"/>
          <w:kern w:val="0"/>
          <w:sz w:val="24"/>
          <w:szCs w:val="24"/>
        </w:rPr>
        <w:t>;</w:t>
      </w:r>
    </w:p>
    <w:p w14:paraId="7A4F1313"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9BB65D"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二、对陈建勇给予警告</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并处以</w:t>
      </w:r>
      <w:r w:rsidRPr="003C6A39">
        <w:rPr>
          <w:rFonts w:ascii="Times New Roman" w:eastAsia="宋体" w:hAnsi="Times New Roman" w:cs="宋体" w:hint="eastAsia"/>
          <w:color w:val="333333"/>
          <w:kern w:val="0"/>
          <w:sz w:val="24"/>
          <w:szCs w:val="24"/>
        </w:rPr>
        <w:t>30</w:t>
      </w:r>
      <w:r w:rsidRPr="003C6A39">
        <w:rPr>
          <w:rFonts w:ascii="Times New Roman" w:eastAsia="宋体" w:hAnsi="Times New Roman" w:cs="宋体" w:hint="eastAsia"/>
          <w:color w:val="333333"/>
          <w:kern w:val="0"/>
          <w:sz w:val="24"/>
          <w:szCs w:val="24"/>
        </w:rPr>
        <w:t>万元罚款。</w:t>
      </w:r>
    </w:p>
    <w:p w14:paraId="5EAFEE5E"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586B29"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上述当事人应自收到本处罚决定书之日起</w:t>
      </w:r>
      <w:r w:rsidRPr="003C6A39">
        <w:rPr>
          <w:rFonts w:ascii="Times New Roman" w:eastAsia="宋体" w:hAnsi="Times New Roman" w:cs="宋体" w:hint="eastAsia"/>
          <w:color w:val="333333"/>
          <w:kern w:val="0"/>
          <w:sz w:val="24"/>
          <w:szCs w:val="24"/>
        </w:rPr>
        <w:t>15</w:t>
      </w:r>
      <w:r w:rsidRPr="003C6A39">
        <w:rPr>
          <w:rFonts w:ascii="Times New Roman" w:eastAsia="宋体" w:hAnsi="Times New Roman" w:cs="宋体" w:hint="eastAsia"/>
          <w:color w:val="333333"/>
          <w:kern w:val="0"/>
          <w:sz w:val="24"/>
          <w:szCs w:val="24"/>
        </w:rPr>
        <w:t>日内</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将罚没款汇交中国证券监督管理委员会开户银行</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中信银行北京分行营业部</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账号</w:t>
      </w:r>
      <w:r w:rsidRPr="003C6A39">
        <w:rPr>
          <w:rFonts w:ascii="Times New Roman" w:eastAsia="宋体" w:hAnsi="Times New Roman" w:cs="宋体" w:hint="eastAsia"/>
          <w:color w:val="333333"/>
          <w:kern w:val="0"/>
          <w:sz w:val="24"/>
          <w:szCs w:val="24"/>
        </w:rPr>
        <w:t>:7111010189800000162,</w:t>
      </w:r>
      <w:r w:rsidRPr="003C6A39">
        <w:rPr>
          <w:rFonts w:ascii="Times New Roman" w:eastAsia="宋体" w:hAnsi="Times New Roman" w:cs="宋体" w:hint="eastAsia"/>
          <w:color w:val="333333"/>
          <w:kern w:val="0"/>
          <w:sz w:val="24"/>
          <w:szCs w:val="24"/>
        </w:rPr>
        <w:t>由该行直接上缴国库</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可在收到本处罚决定书之日起</w:t>
      </w:r>
      <w:r w:rsidRPr="003C6A39">
        <w:rPr>
          <w:rFonts w:ascii="Times New Roman" w:eastAsia="宋体" w:hAnsi="Times New Roman" w:cs="宋体" w:hint="eastAsia"/>
          <w:color w:val="333333"/>
          <w:kern w:val="0"/>
          <w:sz w:val="24"/>
          <w:szCs w:val="24"/>
        </w:rPr>
        <w:t>60</w:t>
      </w:r>
      <w:r w:rsidRPr="003C6A39">
        <w:rPr>
          <w:rFonts w:ascii="Times New Roman" w:eastAsia="宋体" w:hAnsi="Times New Roman" w:cs="宋体" w:hint="eastAsia"/>
          <w:color w:val="333333"/>
          <w:kern w:val="0"/>
          <w:sz w:val="24"/>
          <w:szCs w:val="24"/>
        </w:rPr>
        <w:t>日内向中国证券监督管理委员会申请行政复议</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也可在收到本处罚决定书之日起</w:t>
      </w:r>
      <w:r w:rsidRPr="003C6A39">
        <w:rPr>
          <w:rFonts w:ascii="Times New Roman" w:eastAsia="宋体" w:hAnsi="Times New Roman" w:cs="宋体" w:hint="eastAsia"/>
          <w:color w:val="333333"/>
          <w:kern w:val="0"/>
          <w:sz w:val="24"/>
          <w:szCs w:val="24"/>
        </w:rPr>
        <w:t>6</w:t>
      </w:r>
      <w:r w:rsidRPr="003C6A39">
        <w:rPr>
          <w:rFonts w:ascii="Times New Roman" w:eastAsia="宋体" w:hAnsi="Times New Roman" w:cs="宋体" w:hint="eastAsia"/>
          <w:color w:val="333333"/>
          <w:kern w:val="0"/>
          <w:sz w:val="24"/>
          <w:szCs w:val="24"/>
        </w:rPr>
        <w:t>个月内直接向有管辖权的人民法院提起行政诉讼。复议和诉讼期间</w:t>
      </w:r>
      <w:r w:rsidRPr="003C6A39">
        <w:rPr>
          <w:rFonts w:ascii="Times New Roman" w:eastAsia="宋体" w:hAnsi="Times New Roman" w:cs="宋体" w:hint="eastAsia"/>
          <w:color w:val="333333"/>
          <w:kern w:val="0"/>
          <w:sz w:val="24"/>
          <w:szCs w:val="24"/>
        </w:rPr>
        <w:t>,</w:t>
      </w:r>
      <w:r w:rsidRPr="003C6A39">
        <w:rPr>
          <w:rFonts w:ascii="Times New Roman" w:eastAsia="宋体" w:hAnsi="Times New Roman" w:cs="宋体" w:hint="eastAsia"/>
          <w:color w:val="333333"/>
          <w:kern w:val="0"/>
          <w:sz w:val="24"/>
          <w:szCs w:val="24"/>
        </w:rPr>
        <w:t>上述决定不停止执行。</w:t>
      </w:r>
    </w:p>
    <w:p w14:paraId="4113C3A9"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45F3FA"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AD7F88"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0269B6"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9E34C5"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5B589C"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C6A39">
        <w:rPr>
          <w:rFonts w:ascii="Times New Roman" w:eastAsia="宋体" w:hAnsi="Times New Roman" w:cs="宋体" w:hint="eastAsia"/>
          <w:color w:val="333333"/>
          <w:kern w:val="0"/>
          <w:sz w:val="24"/>
          <w:szCs w:val="24"/>
        </w:rPr>
        <w:t>中国证监会</w:t>
      </w:r>
    </w:p>
    <w:p w14:paraId="5D633A01" w14:textId="77777777" w:rsidR="003C6A39" w:rsidRPr="003C6A39" w:rsidRDefault="003C6A39" w:rsidP="003C6A3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42B51054" w:rsidR="004D1A0A" w:rsidRDefault="003C6A39" w:rsidP="003C6A3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C6A39">
        <w:rPr>
          <w:rFonts w:ascii="Times New Roman" w:eastAsia="宋体" w:hAnsi="Times New Roman" w:cs="宋体" w:hint="eastAsia"/>
          <w:color w:val="333333"/>
          <w:kern w:val="0"/>
          <w:sz w:val="24"/>
          <w:szCs w:val="24"/>
        </w:rPr>
        <w:t>2021</w:t>
      </w:r>
      <w:r w:rsidRPr="003C6A39">
        <w:rPr>
          <w:rFonts w:ascii="Times New Roman" w:eastAsia="宋体" w:hAnsi="Times New Roman" w:cs="宋体" w:hint="eastAsia"/>
          <w:color w:val="333333"/>
          <w:kern w:val="0"/>
          <w:sz w:val="24"/>
          <w:szCs w:val="24"/>
        </w:rPr>
        <w:t>年</w:t>
      </w:r>
      <w:r w:rsidRPr="003C6A39">
        <w:rPr>
          <w:rFonts w:ascii="Times New Roman" w:eastAsia="宋体" w:hAnsi="Times New Roman" w:cs="宋体" w:hint="eastAsia"/>
          <w:color w:val="333333"/>
          <w:kern w:val="0"/>
          <w:sz w:val="24"/>
          <w:szCs w:val="24"/>
        </w:rPr>
        <w:t>11</w:t>
      </w:r>
      <w:r w:rsidRPr="003C6A39">
        <w:rPr>
          <w:rFonts w:ascii="Times New Roman" w:eastAsia="宋体" w:hAnsi="Times New Roman" w:cs="宋体" w:hint="eastAsia"/>
          <w:color w:val="333333"/>
          <w:kern w:val="0"/>
          <w:sz w:val="24"/>
          <w:szCs w:val="24"/>
        </w:rPr>
        <w:t>月</w:t>
      </w:r>
      <w:r w:rsidRPr="003C6A39">
        <w:rPr>
          <w:rFonts w:ascii="Times New Roman" w:eastAsia="宋体" w:hAnsi="Times New Roman" w:cs="宋体" w:hint="eastAsia"/>
          <w:color w:val="333333"/>
          <w:kern w:val="0"/>
          <w:sz w:val="24"/>
          <w:szCs w:val="24"/>
        </w:rPr>
        <w:t>3</w:t>
      </w:r>
      <w:r w:rsidRPr="003C6A39">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1DFF0" w14:textId="77777777" w:rsidR="00B72E48" w:rsidRDefault="00B72E48" w:rsidP="00F968D2">
      <w:pPr>
        <w:rPr>
          <w:rFonts w:hint="eastAsia"/>
        </w:rPr>
      </w:pPr>
      <w:r>
        <w:separator/>
      </w:r>
    </w:p>
  </w:endnote>
  <w:endnote w:type="continuationSeparator" w:id="0">
    <w:p w14:paraId="7F03B37C" w14:textId="77777777" w:rsidR="00B72E48" w:rsidRDefault="00B72E4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0D498" w14:textId="77777777" w:rsidR="00B72E48" w:rsidRDefault="00B72E48" w:rsidP="00F968D2">
      <w:pPr>
        <w:rPr>
          <w:rFonts w:hint="eastAsia"/>
        </w:rPr>
      </w:pPr>
      <w:r>
        <w:separator/>
      </w:r>
    </w:p>
  </w:footnote>
  <w:footnote w:type="continuationSeparator" w:id="0">
    <w:p w14:paraId="461C202E" w14:textId="77777777" w:rsidR="00B72E48" w:rsidRDefault="00B72E4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3C6A39"/>
    <w:rsid w:val="004D1A0A"/>
    <w:rsid w:val="004E6B59"/>
    <w:rsid w:val="00575B9A"/>
    <w:rsid w:val="006167C8"/>
    <w:rsid w:val="00623C8D"/>
    <w:rsid w:val="007D2D6F"/>
    <w:rsid w:val="008276CE"/>
    <w:rsid w:val="00840933"/>
    <w:rsid w:val="00904CAF"/>
    <w:rsid w:val="00A22393"/>
    <w:rsid w:val="00AC7653"/>
    <w:rsid w:val="00B4746E"/>
    <w:rsid w:val="00B72E48"/>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2024-12-15T05:32:00Z</dcterms:created>
  <dcterms:modified xsi:type="dcterms:W3CDTF">2024-12-15T05:32:00Z</dcterms:modified>
</cp:coreProperties>
</file>