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0F5FE283" w:rsidR="00BB6090" w:rsidRPr="00BB6090" w:rsidRDefault="008F4848" w:rsidP="00BB6090">
            <w:pPr>
              <w:widowControl/>
              <w:spacing w:line="450" w:lineRule="atLeast"/>
              <w:jc w:val="left"/>
              <w:rPr>
                <w:rFonts w:ascii="宋体" w:eastAsia="宋体" w:hAnsi="宋体" w:cs="宋体" w:hint="eastAsia"/>
                <w:kern w:val="0"/>
                <w:sz w:val="24"/>
                <w:szCs w:val="24"/>
              </w:rPr>
            </w:pPr>
            <w:r w:rsidRPr="008F4848">
              <w:rPr>
                <w:rFonts w:ascii="宋体" w:eastAsia="宋体" w:hAnsi="宋体" w:cs="宋体" w:hint="eastAsia"/>
                <w:kern w:val="0"/>
                <w:sz w:val="24"/>
                <w:szCs w:val="24"/>
              </w:rPr>
              <w:t>bm56000001/2023-00003710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AABBE68" w:rsidR="00BB6090" w:rsidRPr="00BB6090" w:rsidRDefault="008F4848" w:rsidP="00BB6090">
            <w:pPr>
              <w:widowControl/>
              <w:spacing w:line="450" w:lineRule="atLeast"/>
              <w:jc w:val="left"/>
              <w:rPr>
                <w:rFonts w:ascii="宋体" w:eastAsia="宋体" w:hAnsi="宋体" w:cs="宋体" w:hint="eastAsia"/>
                <w:kern w:val="0"/>
                <w:sz w:val="24"/>
                <w:szCs w:val="24"/>
              </w:rPr>
            </w:pPr>
            <w:r w:rsidRPr="008F4848">
              <w:rPr>
                <w:rFonts w:ascii="宋体" w:eastAsia="宋体" w:hAnsi="宋体" w:cs="宋体" w:hint="eastAsia"/>
                <w:kern w:val="0"/>
                <w:sz w:val="24"/>
                <w:szCs w:val="24"/>
              </w:rPr>
              <w:t>2023年03月02日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4F682F6" w:rsidR="00BB6090" w:rsidRPr="00BB6090" w:rsidRDefault="008F4848" w:rsidP="00BB6090">
            <w:pPr>
              <w:widowControl/>
              <w:spacing w:line="450" w:lineRule="atLeast"/>
              <w:jc w:val="left"/>
              <w:rPr>
                <w:rFonts w:ascii="宋体" w:eastAsia="宋体" w:hAnsi="宋体" w:cs="宋体" w:hint="eastAsia"/>
                <w:kern w:val="0"/>
                <w:sz w:val="24"/>
                <w:szCs w:val="24"/>
              </w:rPr>
            </w:pPr>
            <w:r w:rsidRPr="008F4848">
              <w:rPr>
                <w:rFonts w:ascii="宋体" w:eastAsia="宋体" w:hAnsi="宋体" w:cs="宋体" w:hint="eastAsia"/>
                <w:kern w:val="0"/>
                <w:sz w:val="24"/>
                <w:szCs w:val="24"/>
              </w:rPr>
              <w:t>中国证监会行政处罚决定书（陈景丽）</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9584686" w:rsidR="00BB6090" w:rsidRPr="00BB6090" w:rsidRDefault="008F4848" w:rsidP="00BB6090">
            <w:pPr>
              <w:widowControl/>
              <w:spacing w:line="450" w:lineRule="atLeast"/>
              <w:jc w:val="center"/>
              <w:rPr>
                <w:rFonts w:ascii="宋体" w:eastAsia="宋体" w:hAnsi="宋体" w:cs="宋体" w:hint="eastAsia"/>
                <w:b/>
                <w:bCs/>
                <w:color w:val="666666"/>
                <w:kern w:val="0"/>
                <w:sz w:val="24"/>
                <w:szCs w:val="24"/>
              </w:rPr>
            </w:pPr>
            <w:r w:rsidRPr="008F4848">
              <w:rPr>
                <w:rFonts w:ascii="宋体" w:eastAsia="宋体" w:hAnsi="宋体" w:cs="宋体" w:hint="eastAsia"/>
                <w:b/>
                <w:bCs/>
                <w:color w:val="666666"/>
                <w:kern w:val="0"/>
                <w:sz w:val="24"/>
                <w:szCs w:val="24"/>
              </w:rPr>
              <w:t>〔2023〕14号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413D8C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F4848" w:rsidRPr="008F4848">
        <w:rPr>
          <w:rFonts w:ascii="微软雅黑" w:eastAsia="微软雅黑" w:hAnsi="微软雅黑" w:cs="宋体" w:hint="eastAsia"/>
          <w:b/>
          <w:bCs/>
          <w:color w:val="333333"/>
          <w:kern w:val="0"/>
          <w:sz w:val="36"/>
          <w:szCs w:val="36"/>
        </w:rPr>
        <w:t>证监会行政处罚决定书（陈景丽）</w:t>
      </w:r>
    </w:p>
    <w:p w14:paraId="00F81C3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2023</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14</w:t>
      </w:r>
      <w:r w:rsidRPr="00D732BF">
        <w:rPr>
          <w:rFonts w:ascii="Times New Roman" w:eastAsia="宋体" w:hAnsi="Times New Roman" w:cs="宋体" w:hint="eastAsia"/>
          <w:color w:val="333333"/>
          <w:kern w:val="0"/>
          <w:sz w:val="24"/>
          <w:szCs w:val="24"/>
        </w:rPr>
        <w:t>号</w:t>
      </w:r>
    </w:p>
    <w:p w14:paraId="495EF2E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92CA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当事人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女</w:t>
      </w:r>
      <w:r w:rsidRPr="00D732BF">
        <w:rPr>
          <w:rFonts w:ascii="Times New Roman" w:eastAsia="宋体" w:hAnsi="Times New Roman" w:cs="宋体" w:hint="eastAsia"/>
          <w:color w:val="333333"/>
          <w:kern w:val="0"/>
          <w:sz w:val="24"/>
          <w:szCs w:val="24"/>
        </w:rPr>
        <w:t>,1974</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月出生</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住址</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北京市西城区。</w:t>
      </w:r>
    </w:p>
    <w:p w14:paraId="4152284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E10FE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依据</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年修订的《中华人民共和国证券法》</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年《证券法》</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的有关规定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我会对陈景丽内幕交易重庆三峡水利电力</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集团</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股份有限公司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以下简称三峡水利</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股票行为进行了立案调查、审理</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应陈景丽的要求</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我会于</w:t>
      </w:r>
      <w:r w:rsidRPr="00D732BF">
        <w:rPr>
          <w:rFonts w:ascii="Times New Roman" w:eastAsia="宋体" w:hAnsi="Times New Roman" w:cs="宋体" w:hint="eastAsia"/>
          <w:color w:val="333333"/>
          <w:kern w:val="0"/>
          <w:sz w:val="24"/>
          <w:szCs w:val="24"/>
        </w:rPr>
        <w:t>2022</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5</w:t>
      </w:r>
      <w:r w:rsidRPr="00D732BF">
        <w:rPr>
          <w:rFonts w:ascii="Times New Roman" w:eastAsia="宋体" w:hAnsi="Times New Roman" w:cs="宋体" w:hint="eastAsia"/>
          <w:color w:val="333333"/>
          <w:kern w:val="0"/>
          <w:sz w:val="24"/>
          <w:szCs w:val="24"/>
        </w:rPr>
        <w:t>日举行了听证会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听取了陈景丽的陈述和申辩。本案现已调查、审理终结。</w:t>
      </w:r>
    </w:p>
    <w:p w14:paraId="602CDDE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9A27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经查明</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陈景丽存在以下违法事实</w:t>
      </w:r>
      <w:r w:rsidRPr="00D732BF">
        <w:rPr>
          <w:rFonts w:ascii="Times New Roman" w:eastAsia="宋体" w:hAnsi="Times New Roman" w:cs="宋体" w:hint="eastAsia"/>
          <w:color w:val="333333"/>
          <w:kern w:val="0"/>
          <w:sz w:val="24"/>
          <w:szCs w:val="24"/>
        </w:rPr>
        <w:t>:</w:t>
      </w:r>
    </w:p>
    <w:p w14:paraId="07EB586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B035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一、三峡水利内幕信息形成过程</w:t>
      </w:r>
    </w:p>
    <w:p w14:paraId="3DACFD79"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4DA0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根据国家发展改革委批复的混改试点方案</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中国长江三峡集团有限公司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以下简称三峡集团</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、中国长江电力股份有限公司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以下简称长江电力</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研究论证重庆长电联合能源有限责任公司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以下简称联合能源</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、重庆两江长兴电力有限公司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以下简称长兴电力</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上市的方案和路径</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推进重庆配售电业务整体上市。</w:t>
      </w:r>
      <w:r w:rsidRPr="00D732BF">
        <w:rPr>
          <w:rFonts w:ascii="Times New Roman" w:eastAsia="宋体" w:hAnsi="Times New Roman" w:cs="宋体" w:hint="eastAsia"/>
          <w:color w:val="333333"/>
          <w:kern w:val="0"/>
          <w:sz w:val="24"/>
          <w:szCs w:val="24"/>
        </w:rPr>
        <w:t>2018</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12</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三峡集团主要负责人带队拜访水利部主要负责人等</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协调重庆配售电整体上市事宜</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汇报三峡水利重组事宜</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水利部表示支持。会后</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水利部要求水利部综合事业局负责三峡集团与水利部合作事宜。</w:t>
      </w:r>
    </w:p>
    <w:p w14:paraId="73AC4A67"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F3CC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2018</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10</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26</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三峡集团副总经理张某明带领谢某、张某拜访水利部</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具体协调重庆配售电业务整体上市事宜</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水利部综合事业局主要负责人刘某杰参会。</w:t>
      </w:r>
    </w:p>
    <w:p w14:paraId="64BBF67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AE7F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2018</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长兴电力召开第一届董事会第十九次会议和</w:t>
      </w:r>
      <w:r w:rsidRPr="00D732BF">
        <w:rPr>
          <w:rFonts w:ascii="Times New Roman" w:eastAsia="宋体" w:hAnsi="Times New Roman" w:cs="宋体" w:hint="eastAsia"/>
          <w:color w:val="333333"/>
          <w:kern w:val="0"/>
          <w:sz w:val="24"/>
          <w:szCs w:val="24"/>
        </w:rPr>
        <w:t>2018</w:t>
      </w:r>
      <w:r w:rsidRPr="00D732BF">
        <w:rPr>
          <w:rFonts w:ascii="Times New Roman" w:eastAsia="宋体" w:hAnsi="Times New Roman" w:cs="宋体" w:hint="eastAsia"/>
          <w:color w:val="333333"/>
          <w:kern w:val="0"/>
          <w:sz w:val="24"/>
          <w:szCs w:val="24"/>
        </w:rPr>
        <w:t>年第十次临时股东会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同意长兴电力参与联合能源的重大资产重组。</w:t>
      </w:r>
    </w:p>
    <w:p w14:paraId="63D25D3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F5A2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张某明再次带队到水利部综合事业局</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与该局刘某杰、副局长滕某军、新华水利控股集团有限公司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以下简称新华水利</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董事长叶某桥等就推动重庆配售电业务整体上市等进行沟通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双方同意形成战略合作框架协议。</w:t>
      </w:r>
    </w:p>
    <w:p w14:paraId="3741789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BC8B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10</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新华水利向水利部综合事业局报送《关于引进战略投资者解决“两厂”问题的请示》。</w:t>
      </w:r>
    </w:p>
    <w:p w14:paraId="7010E7F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0628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11</w:t>
      </w:r>
      <w:r w:rsidRPr="00D732BF">
        <w:rPr>
          <w:rFonts w:ascii="Times New Roman" w:eastAsia="宋体" w:hAnsi="Times New Roman" w:cs="宋体" w:hint="eastAsia"/>
          <w:color w:val="333333"/>
          <w:kern w:val="0"/>
          <w:sz w:val="24"/>
          <w:szCs w:val="24"/>
        </w:rPr>
        <w:t>日至</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滕某军、刘某杰先后对《关于引进战略投资者解决“两厂”问题的请示》作了批示。</w:t>
      </w:r>
    </w:p>
    <w:p w14:paraId="4AF17119"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C9690"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水利部综合事业局党群办公室向局党委委员、相关部门、单位发出召开党委会议通知。</w:t>
      </w:r>
    </w:p>
    <w:p w14:paraId="4B78DAE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3439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水利部综合事业局召开党委会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同意水利部综合事业局与三峡集团签订《战略合作框架协议》</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同意支持以三峡水利为平台实施“四网融合”。刘某杰、滕某军等参加了会议。</w:t>
      </w:r>
    </w:p>
    <w:p w14:paraId="3EF49FA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9D41C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水利部综合事业局向水利部上报了《关于引进战略投资者解决“两厂”问题的报告》。</w:t>
      </w:r>
    </w:p>
    <w:p w14:paraId="30F22C8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3868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18</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长江电力谢某与水利部综合事业局在北京进行座谈</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共同协调推进重组事宜。</w:t>
      </w:r>
    </w:p>
    <w:p w14:paraId="7D6C74B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C710A9"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20</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联合能源召开董事会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专题研究讨论公司整体上市相关事宜</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并提议召开股东会。</w:t>
      </w:r>
    </w:p>
    <w:p w14:paraId="23D6FE6F"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BB667"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联合能源召开股东会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对三峡水利实施重大资产重组进行讨论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提请各股东就《重组意向协议书》《附带生效条件的发行股份及</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或支付现金购买资产框架协议》《保密协议书》进行决策。与会股东就合作前景、收购条件、交易协议主要条款等基本达成共识。刘某</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西藏源翰授权代表</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、石某伟等参加了会议。</w:t>
      </w:r>
    </w:p>
    <w:p w14:paraId="32C14B3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01104"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自</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日至</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10</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联合能源及长兴电力的</w:t>
      </w:r>
      <w:r w:rsidRPr="00D732BF">
        <w:rPr>
          <w:rFonts w:ascii="Times New Roman" w:eastAsia="宋体" w:hAnsi="Times New Roman" w:cs="宋体" w:hint="eastAsia"/>
          <w:color w:val="333333"/>
          <w:kern w:val="0"/>
          <w:sz w:val="24"/>
          <w:szCs w:val="24"/>
        </w:rPr>
        <w:t>15</w:t>
      </w:r>
      <w:r w:rsidRPr="00D732BF">
        <w:rPr>
          <w:rFonts w:ascii="Times New Roman" w:eastAsia="宋体" w:hAnsi="Times New Roman" w:cs="宋体" w:hint="eastAsia"/>
          <w:color w:val="333333"/>
          <w:kern w:val="0"/>
          <w:sz w:val="24"/>
          <w:szCs w:val="24"/>
        </w:rPr>
        <w:t>家股东单位分别召开相关决策会议</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讨论并同意签署重组意向书</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石某伟等参加了相关会议。</w:t>
      </w:r>
    </w:p>
    <w:p w14:paraId="3249A69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8A40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水利部综合事业局与三峡集团签订了战略合作框架协议。</w:t>
      </w:r>
    </w:p>
    <w:p w14:paraId="6B0A8593"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3461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lastRenderedPageBreak/>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7</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三峡水利董办的胡某将《关于建议启动重庆地方电网整体上市的函》传真给叶某桥。</w:t>
      </w:r>
    </w:p>
    <w:p w14:paraId="319503E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C46294"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8</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叶某桥向刘某杰、滕某军做了汇报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电话告知陈某娟、张某平办理停牌手续。</w:t>
      </w:r>
    </w:p>
    <w:p w14:paraId="5506AC8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63618"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三峡水利披露筹划重大资产重组的停牌公告。公司拟通过发行股份等方式购买联合能源控股权、长兴电力</w:t>
      </w:r>
      <w:r w:rsidRPr="00D732BF">
        <w:rPr>
          <w:rFonts w:ascii="Times New Roman" w:eastAsia="宋体" w:hAnsi="Times New Roman" w:cs="宋体" w:hint="eastAsia"/>
          <w:color w:val="333333"/>
          <w:kern w:val="0"/>
          <w:sz w:val="24"/>
          <w:szCs w:val="24"/>
        </w:rPr>
        <w:t>100%</w:t>
      </w:r>
      <w:r w:rsidRPr="00D732BF">
        <w:rPr>
          <w:rFonts w:ascii="Times New Roman" w:eastAsia="宋体" w:hAnsi="Times New Roman" w:cs="宋体" w:hint="eastAsia"/>
          <w:color w:val="333333"/>
          <w:kern w:val="0"/>
          <w:sz w:val="24"/>
          <w:szCs w:val="24"/>
        </w:rPr>
        <w:t>股权</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同时拟向不超过</w:t>
      </w:r>
      <w:r w:rsidRPr="00D732BF">
        <w:rPr>
          <w:rFonts w:ascii="Times New Roman" w:eastAsia="宋体" w:hAnsi="Times New Roman" w:cs="宋体" w:hint="eastAsia"/>
          <w:color w:val="333333"/>
          <w:kern w:val="0"/>
          <w:sz w:val="24"/>
          <w:szCs w:val="24"/>
        </w:rPr>
        <w:t>10</w:t>
      </w:r>
      <w:r w:rsidRPr="00D732BF">
        <w:rPr>
          <w:rFonts w:ascii="Times New Roman" w:eastAsia="宋体" w:hAnsi="Times New Roman" w:cs="宋体" w:hint="eastAsia"/>
          <w:color w:val="333333"/>
          <w:kern w:val="0"/>
          <w:sz w:val="24"/>
          <w:szCs w:val="24"/>
        </w:rPr>
        <w:t>名特定投资者非公开发行股份募集配套资金。</w:t>
      </w:r>
    </w:p>
    <w:p w14:paraId="7B26429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6394F"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三峡水利发布的重组方案符合</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年《证券法》第七十五条第二款第</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一</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项及第六十七条第二款第</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二</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项“公司的重大投资行为和重大的购置资产的决定”的规定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在信息公开前属于内幕信息。该内幕信息形成时间不晚于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公开于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日。内幕信息知情人员包括滕某军等多人。</w:t>
      </w:r>
    </w:p>
    <w:p w14:paraId="06614F10"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2D79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上述事实</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有长江电力的情况说明、会议纪要、询问笔录等证据证明</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足以认定。</w:t>
      </w:r>
    </w:p>
    <w:p w14:paraId="79B6110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80A77"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二、陈景丽内幕交易三峡水利股票</w:t>
      </w:r>
    </w:p>
    <w:p w14:paraId="277657A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DE5D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一</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账户基本情况</w:t>
      </w:r>
    </w:p>
    <w:p w14:paraId="6A36E46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E472C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2000</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20</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陈景丽在中国中金财富证券有限公司天津武清雍阳西道证券营业部开立“陈景丽”普通证券账户</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资金账户</w:t>
      </w:r>
      <w:r w:rsidRPr="00D732BF">
        <w:rPr>
          <w:rFonts w:ascii="Times New Roman" w:eastAsia="宋体" w:hAnsi="Times New Roman" w:cs="宋体" w:hint="eastAsia"/>
          <w:color w:val="333333"/>
          <w:kern w:val="0"/>
          <w:sz w:val="24"/>
          <w:szCs w:val="24"/>
        </w:rPr>
        <w:t>41XXXX85;2011</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5</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19</w:t>
      </w:r>
      <w:r w:rsidRPr="00D732BF">
        <w:rPr>
          <w:rFonts w:ascii="Times New Roman" w:eastAsia="宋体" w:hAnsi="Times New Roman" w:cs="宋体" w:hint="eastAsia"/>
          <w:color w:val="333333"/>
          <w:kern w:val="0"/>
          <w:sz w:val="24"/>
          <w:szCs w:val="24"/>
        </w:rPr>
        <w:t>日在上述营业部开立“陈景丽”信用证券账户</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资金账户</w:t>
      </w:r>
      <w:r w:rsidRPr="00D732BF">
        <w:rPr>
          <w:rFonts w:ascii="Times New Roman" w:eastAsia="宋体" w:hAnsi="Times New Roman" w:cs="宋体" w:hint="eastAsia"/>
          <w:color w:val="333333"/>
          <w:kern w:val="0"/>
          <w:sz w:val="24"/>
          <w:szCs w:val="24"/>
        </w:rPr>
        <w:t>69XXXX04</w:t>
      </w:r>
      <w:r w:rsidRPr="00D732BF">
        <w:rPr>
          <w:rFonts w:ascii="Times New Roman" w:eastAsia="宋体" w:hAnsi="Times New Roman" w:cs="宋体" w:hint="eastAsia"/>
          <w:color w:val="333333"/>
          <w:kern w:val="0"/>
          <w:sz w:val="24"/>
          <w:szCs w:val="24"/>
        </w:rPr>
        <w:t>。</w:t>
      </w:r>
    </w:p>
    <w:p w14:paraId="1514DBDF"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3B2B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二</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账户控制关系</w:t>
      </w:r>
    </w:p>
    <w:p w14:paraId="2C2C9D08"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1015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lastRenderedPageBreak/>
        <w:t>内幕信息敏感期内</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陈景丽通过其单位电脑网上委托和自己手机尾号</w:t>
      </w:r>
      <w:r w:rsidRPr="00D732BF">
        <w:rPr>
          <w:rFonts w:ascii="Times New Roman" w:eastAsia="宋体" w:hAnsi="Times New Roman" w:cs="宋体" w:hint="eastAsia"/>
          <w:color w:val="333333"/>
          <w:kern w:val="0"/>
          <w:sz w:val="24"/>
          <w:szCs w:val="24"/>
        </w:rPr>
        <w:t>7798</w:t>
      </w:r>
      <w:r w:rsidRPr="00D732BF">
        <w:rPr>
          <w:rFonts w:ascii="Times New Roman" w:eastAsia="宋体" w:hAnsi="Times New Roman" w:cs="宋体" w:hint="eastAsia"/>
          <w:color w:val="333333"/>
          <w:kern w:val="0"/>
          <w:sz w:val="24"/>
          <w:szCs w:val="24"/>
        </w:rPr>
        <w:t>委托下单两种方式使用“陈景丽”证券账户交易“三峡水利”</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“陈景丽”证券账户的资金主要来源于陈景丽的自有资金和家庭资金</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在内幕信息敏感期内</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陈景丽建设银行尾号</w:t>
      </w:r>
      <w:r w:rsidRPr="00D732BF">
        <w:rPr>
          <w:rFonts w:ascii="Times New Roman" w:eastAsia="宋体" w:hAnsi="Times New Roman" w:cs="宋体" w:hint="eastAsia"/>
          <w:color w:val="333333"/>
          <w:kern w:val="0"/>
          <w:sz w:val="24"/>
          <w:szCs w:val="24"/>
        </w:rPr>
        <w:t>5285</w:t>
      </w:r>
      <w:r w:rsidRPr="00D732BF">
        <w:rPr>
          <w:rFonts w:ascii="Times New Roman" w:eastAsia="宋体" w:hAnsi="Times New Roman" w:cs="宋体" w:hint="eastAsia"/>
          <w:color w:val="333333"/>
          <w:kern w:val="0"/>
          <w:sz w:val="24"/>
          <w:szCs w:val="24"/>
        </w:rPr>
        <w:t>的账户向“陈景丽”信用证券账户转入资金共计</w:t>
      </w:r>
      <w:r w:rsidRPr="00D732BF">
        <w:rPr>
          <w:rFonts w:ascii="Times New Roman" w:eastAsia="宋体" w:hAnsi="Times New Roman" w:cs="宋体" w:hint="eastAsia"/>
          <w:color w:val="333333"/>
          <w:kern w:val="0"/>
          <w:sz w:val="24"/>
          <w:szCs w:val="24"/>
        </w:rPr>
        <w:t>38,000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普通证券账户向信用账户转入“三峡水利”</w:t>
      </w:r>
      <w:r w:rsidRPr="00D732BF">
        <w:rPr>
          <w:rFonts w:ascii="Times New Roman" w:eastAsia="宋体" w:hAnsi="Times New Roman" w:cs="宋体" w:hint="eastAsia"/>
          <w:color w:val="333333"/>
          <w:kern w:val="0"/>
          <w:sz w:val="24"/>
          <w:szCs w:val="24"/>
        </w:rPr>
        <w:t>75,100</w:t>
      </w:r>
      <w:r w:rsidRPr="00D732BF">
        <w:rPr>
          <w:rFonts w:ascii="Times New Roman" w:eastAsia="宋体" w:hAnsi="Times New Roman" w:cs="宋体" w:hint="eastAsia"/>
          <w:color w:val="333333"/>
          <w:kern w:val="0"/>
          <w:sz w:val="24"/>
          <w:szCs w:val="24"/>
        </w:rPr>
        <w:t>股作为融资担保品</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陈景丽的证券账户实际由陈景丽控制并使用。</w:t>
      </w:r>
    </w:p>
    <w:p w14:paraId="43EE353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7D209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三</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陈景丽与内幕信息知情人联络接触情况</w:t>
      </w:r>
    </w:p>
    <w:p w14:paraId="6F57A92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2144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陈景丽与滕某军为夫妻关系共同生活。滕某军为内幕信息知情人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其知悉内幕信息的时间不晚于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w:t>
      </w:r>
    </w:p>
    <w:p w14:paraId="17D0445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B0DC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四</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陈景丽交易“三峡水利”情况</w:t>
      </w:r>
    </w:p>
    <w:p w14:paraId="0DAB95E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1C0B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“陈景丽”普通证券账户于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日分别买入“三峡水利”</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累计买入成交</w:t>
      </w:r>
      <w:r w:rsidRPr="00D732BF">
        <w:rPr>
          <w:rFonts w:ascii="Times New Roman" w:eastAsia="宋体" w:hAnsi="Times New Roman" w:cs="宋体" w:hint="eastAsia"/>
          <w:color w:val="333333"/>
          <w:kern w:val="0"/>
          <w:sz w:val="24"/>
          <w:szCs w:val="24"/>
        </w:rPr>
        <w:t>75,100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并分别于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日通过担保品提交方式将该</w:t>
      </w:r>
      <w:r w:rsidRPr="00D732BF">
        <w:rPr>
          <w:rFonts w:ascii="Times New Roman" w:eastAsia="宋体" w:hAnsi="Times New Roman" w:cs="宋体" w:hint="eastAsia"/>
          <w:color w:val="333333"/>
          <w:kern w:val="0"/>
          <w:sz w:val="24"/>
          <w:szCs w:val="24"/>
        </w:rPr>
        <w:t>75,100</w:t>
      </w:r>
      <w:r w:rsidRPr="00D732BF">
        <w:rPr>
          <w:rFonts w:ascii="Times New Roman" w:eastAsia="宋体" w:hAnsi="Times New Roman" w:cs="宋体" w:hint="eastAsia"/>
          <w:color w:val="333333"/>
          <w:kern w:val="0"/>
          <w:sz w:val="24"/>
          <w:szCs w:val="24"/>
        </w:rPr>
        <w:t>股“三峡水利”转入“陈景丽”信用证券账户。</w:t>
      </w:r>
    </w:p>
    <w:p w14:paraId="7A6BF0F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9346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“陈景丽”信用证券账户</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在</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日至</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7</w:t>
      </w:r>
      <w:r w:rsidRPr="00D732BF">
        <w:rPr>
          <w:rFonts w:ascii="Times New Roman" w:eastAsia="宋体" w:hAnsi="Times New Roman" w:cs="宋体" w:hint="eastAsia"/>
          <w:color w:val="333333"/>
          <w:kern w:val="0"/>
          <w:sz w:val="24"/>
          <w:szCs w:val="24"/>
        </w:rPr>
        <w:t>日之间累计买入“三峡水利”</w:t>
      </w:r>
      <w:r w:rsidRPr="00D732BF">
        <w:rPr>
          <w:rFonts w:ascii="Times New Roman" w:eastAsia="宋体" w:hAnsi="Times New Roman" w:cs="宋体" w:hint="eastAsia"/>
          <w:color w:val="333333"/>
          <w:kern w:val="0"/>
          <w:sz w:val="24"/>
          <w:szCs w:val="24"/>
        </w:rPr>
        <w:t>94,200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825,359</w:t>
      </w:r>
      <w:r w:rsidRPr="00D732BF">
        <w:rPr>
          <w:rFonts w:ascii="Times New Roman" w:eastAsia="宋体" w:hAnsi="Times New Roman" w:cs="宋体" w:hint="eastAsia"/>
          <w:color w:val="333333"/>
          <w:kern w:val="0"/>
          <w:sz w:val="24"/>
          <w:szCs w:val="24"/>
        </w:rPr>
        <w:t>元。其中</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34,000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279,300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29</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8,000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65,270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30</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1,000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8,160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31</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1,000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8,020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26</w:t>
      </w:r>
      <w:r w:rsidRPr="00D732BF">
        <w:rPr>
          <w:rFonts w:ascii="Times New Roman" w:eastAsia="宋体" w:hAnsi="Times New Roman" w:cs="宋体" w:hint="eastAsia"/>
          <w:color w:val="333333"/>
          <w:kern w:val="0"/>
          <w:sz w:val="24"/>
          <w:szCs w:val="24"/>
        </w:rPr>
        <w:t>日卖出</w:t>
      </w:r>
      <w:r w:rsidRPr="00D732BF">
        <w:rPr>
          <w:rFonts w:ascii="Times New Roman" w:eastAsia="宋体" w:hAnsi="Times New Roman" w:cs="宋体" w:hint="eastAsia"/>
          <w:color w:val="333333"/>
          <w:kern w:val="0"/>
          <w:sz w:val="24"/>
          <w:szCs w:val="24"/>
        </w:rPr>
        <w:t>29,100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242,694</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27</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40,700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369,876</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4</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2,100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20,115</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5</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3,000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29,760</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6</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3,000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30,654</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7</w:t>
      </w:r>
      <w:r w:rsidRPr="00D732BF">
        <w:rPr>
          <w:rFonts w:ascii="Times New Roman" w:eastAsia="宋体" w:hAnsi="Times New Roman" w:cs="宋体" w:hint="eastAsia"/>
          <w:color w:val="333333"/>
          <w:kern w:val="0"/>
          <w:sz w:val="24"/>
          <w:szCs w:val="24"/>
        </w:rPr>
        <w:t>日买入</w:t>
      </w:r>
      <w:r w:rsidRPr="00D732BF">
        <w:rPr>
          <w:rFonts w:ascii="Times New Roman" w:eastAsia="宋体" w:hAnsi="Times New Roman" w:cs="宋体" w:hint="eastAsia"/>
          <w:color w:val="333333"/>
          <w:kern w:val="0"/>
          <w:sz w:val="24"/>
          <w:szCs w:val="24"/>
        </w:rPr>
        <w:t>1,400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14,204</w:t>
      </w:r>
      <w:r w:rsidRPr="00D732BF">
        <w:rPr>
          <w:rFonts w:ascii="Times New Roman" w:eastAsia="宋体" w:hAnsi="Times New Roman" w:cs="宋体" w:hint="eastAsia"/>
          <w:color w:val="333333"/>
          <w:kern w:val="0"/>
          <w:sz w:val="24"/>
          <w:szCs w:val="24"/>
        </w:rPr>
        <w:t>元。</w:t>
      </w:r>
    </w:p>
    <w:p w14:paraId="6E2C8EF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75660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lastRenderedPageBreak/>
        <w:t>内幕信息敏感期内</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“陈景丽”证券账户共计买入“三峡水利”</w:t>
      </w:r>
      <w:r w:rsidRPr="00D732BF">
        <w:rPr>
          <w:rFonts w:ascii="Times New Roman" w:eastAsia="宋体" w:hAnsi="Times New Roman" w:cs="宋体" w:hint="eastAsia"/>
          <w:color w:val="333333"/>
          <w:kern w:val="0"/>
          <w:sz w:val="24"/>
          <w:szCs w:val="24"/>
        </w:rPr>
        <w:t>169,300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1,421,884</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卖出</w:t>
      </w:r>
      <w:r w:rsidRPr="00D732BF">
        <w:rPr>
          <w:rFonts w:ascii="Times New Roman" w:eastAsia="宋体" w:hAnsi="Times New Roman" w:cs="宋体" w:hint="eastAsia"/>
          <w:color w:val="333333"/>
          <w:kern w:val="0"/>
          <w:sz w:val="24"/>
          <w:szCs w:val="24"/>
        </w:rPr>
        <w:t>29,100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成交金额</w:t>
      </w:r>
      <w:r w:rsidRPr="00D732BF">
        <w:rPr>
          <w:rFonts w:ascii="Times New Roman" w:eastAsia="宋体" w:hAnsi="Times New Roman" w:cs="宋体" w:hint="eastAsia"/>
          <w:color w:val="333333"/>
          <w:kern w:val="0"/>
          <w:sz w:val="24"/>
          <w:szCs w:val="24"/>
        </w:rPr>
        <w:t>242,694</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股票复牌后</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其将内幕信息敏感期内买入的股份全部卖出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最终获利</w:t>
      </w:r>
      <w:r w:rsidRPr="00D732BF">
        <w:rPr>
          <w:rFonts w:ascii="Times New Roman" w:eastAsia="宋体" w:hAnsi="Times New Roman" w:cs="宋体" w:hint="eastAsia"/>
          <w:color w:val="333333"/>
          <w:kern w:val="0"/>
          <w:sz w:val="24"/>
          <w:szCs w:val="24"/>
        </w:rPr>
        <w:t>310,740.17</w:t>
      </w:r>
      <w:r w:rsidRPr="00D732BF">
        <w:rPr>
          <w:rFonts w:ascii="Times New Roman" w:eastAsia="宋体" w:hAnsi="Times New Roman" w:cs="宋体" w:hint="eastAsia"/>
          <w:color w:val="333333"/>
          <w:kern w:val="0"/>
          <w:sz w:val="24"/>
          <w:szCs w:val="24"/>
        </w:rPr>
        <w:t>元。</w:t>
      </w:r>
    </w:p>
    <w:p w14:paraId="38D7314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89F60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五</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相关账户交易行为明显异常</w:t>
      </w:r>
    </w:p>
    <w:p w14:paraId="71B0AC88"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7C183"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在内幕信息敏感期内</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陈景丽控制“陈景丽”证券账户交易“三峡水利”的时间与内幕信息形成过程高度吻合。</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日水利部综合事业局同意与三峡集团签订《战略合作框架协议》</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陈景丽于</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24</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日买入“三峡水利”</w:t>
      </w:r>
      <w:r w:rsidRPr="00D732BF">
        <w:rPr>
          <w:rFonts w:ascii="Times New Roman" w:eastAsia="宋体" w:hAnsi="Times New Roman" w:cs="宋体" w:hint="eastAsia"/>
          <w:color w:val="333333"/>
          <w:kern w:val="0"/>
          <w:sz w:val="24"/>
          <w:szCs w:val="24"/>
        </w:rPr>
        <w:t>75,100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水利部综合事业局向水利部上报了《关于引进战略投资者解决“两厂”问题的报告》</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陈景丽又买入</w:t>
      </w:r>
      <w:r w:rsidRPr="00D732BF">
        <w:rPr>
          <w:rFonts w:ascii="Times New Roman" w:eastAsia="宋体" w:hAnsi="Times New Roman" w:cs="宋体" w:hint="eastAsia"/>
          <w:color w:val="333333"/>
          <w:kern w:val="0"/>
          <w:sz w:val="24"/>
          <w:szCs w:val="24"/>
        </w:rPr>
        <w:t>34,000</w:t>
      </w:r>
      <w:r w:rsidRPr="00D732BF">
        <w:rPr>
          <w:rFonts w:ascii="Times New Roman" w:eastAsia="宋体" w:hAnsi="Times New Roman" w:cs="宋体" w:hint="eastAsia"/>
          <w:color w:val="333333"/>
          <w:kern w:val="0"/>
          <w:sz w:val="24"/>
          <w:szCs w:val="24"/>
        </w:rPr>
        <w:t>股。</w:t>
      </w:r>
    </w:p>
    <w:p w14:paraId="6D278BD7"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C9B5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复牌当日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陈景丽将内幕信息敏感期内买入的“三峡水利”全部卖出。</w:t>
      </w:r>
    </w:p>
    <w:p w14:paraId="4750F3C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4436E"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陈景丽通过多种渠道汇集资金</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且存在卖出其他股票和使用融资业务买入“三峡水利”的行为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筹措资金意愿强烈。</w:t>
      </w:r>
    </w:p>
    <w:p w14:paraId="43BB804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592F8"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4.</w:t>
      </w:r>
      <w:r w:rsidRPr="00D732BF">
        <w:rPr>
          <w:rFonts w:ascii="Times New Roman" w:eastAsia="宋体" w:hAnsi="Times New Roman" w:cs="宋体" w:hint="eastAsia"/>
          <w:color w:val="333333"/>
          <w:kern w:val="0"/>
          <w:sz w:val="24"/>
          <w:szCs w:val="24"/>
        </w:rPr>
        <w:t>“陈景丽”证券账户持有“三峡水利”市值占全部持股市值的比例为</w:t>
      </w:r>
      <w:r w:rsidRPr="00D732BF">
        <w:rPr>
          <w:rFonts w:ascii="Times New Roman" w:eastAsia="宋体" w:hAnsi="Times New Roman" w:cs="宋体" w:hint="eastAsia"/>
          <w:color w:val="333333"/>
          <w:kern w:val="0"/>
          <w:sz w:val="24"/>
          <w:szCs w:val="24"/>
        </w:rPr>
        <w:t>99.23%,</w:t>
      </w:r>
      <w:r w:rsidRPr="00D732BF">
        <w:rPr>
          <w:rFonts w:ascii="Times New Roman" w:eastAsia="宋体" w:hAnsi="Times New Roman" w:cs="宋体" w:hint="eastAsia"/>
          <w:color w:val="333333"/>
          <w:kern w:val="0"/>
          <w:sz w:val="24"/>
          <w:szCs w:val="24"/>
        </w:rPr>
        <w:t>持股单一特征明显。</w:t>
      </w:r>
    </w:p>
    <w:p w14:paraId="2153DFC7"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BCAB2A"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上述事实</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有证券账户资料、交易情况、银行账户资料、询问笔录等证据证明</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足以认定。</w:t>
      </w:r>
    </w:p>
    <w:p w14:paraId="45FF23E1"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03C5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我会认为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陈景丽的上述行为违反了</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年《证券法》第七十三条、第七十六条规定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构成</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年《证券法》第二百零二条所述的内幕交易行为。</w:t>
      </w:r>
    </w:p>
    <w:p w14:paraId="51E89C84"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C960E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在听证过程中</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陈景丽提出如下申辩意见</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其一</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滕某军未告诉当事人内幕信息</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其二</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当事人的交易不异常。当事人的证券账户经常处于满仓加融资状态</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例如“稀碳新材”“中信证券”等股票。综上</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当事人请求免于处罚或减轻处罚。</w:t>
      </w:r>
    </w:p>
    <w:p w14:paraId="3F973571"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9FA62"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经复核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我会认为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首先</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陈景丽与滕某军系夫妻关系</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二人共同居住生活。滕某军是内幕信息知情人</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其不晚于</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9</w:t>
      </w:r>
      <w:r w:rsidRPr="00D732BF">
        <w:rPr>
          <w:rFonts w:ascii="Times New Roman" w:eastAsia="宋体" w:hAnsi="Times New Roman" w:cs="宋体" w:hint="eastAsia"/>
          <w:color w:val="333333"/>
          <w:kern w:val="0"/>
          <w:sz w:val="24"/>
          <w:szCs w:val="24"/>
        </w:rPr>
        <w:t>日知悉内幕信息。其次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陈景丽买入“三峡水利”交易行为明显异常</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且无正当理由或者正当信息来源。一是</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陈景丽买入“三峡水利”的时间与内幕信息发展过程高度吻合。</w:t>
      </w:r>
      <w:r w:rsidRPr="00D732BF">
        <w:rPr>
          <w:rFonts w:ascii="Times New Roman" w:eastAsia="宋体" w:hAnsi="Times New Roman" w:cs="宋体" w:hint="eastAsia"/>
          <w:color w:val="333333"/>
          <w:kern w:val="0"/>
          <w:sz w:val="24"/>
          <w:szCs w:val="24"/>
        </w:rPr>
        <w:t>2019</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24</w:t>
      </w:r>
      <w:r w:rsidRPr="00D732BF">
        <w:rPr>
          <w:rFonts w:ascii="Times New Roman" w:eastAsia="宋体" w:hAnsi="Times New Roman" w:cs="宋体" w:hint="eastAsia"/>
          <w:color w:val="333333"/>
          <w:kern w:val="0"/>
          <w:sz w:val="24"/>
          <w:szCs w:val="24"/>
        </w:rPr>
        <w:t>日水利部综合事业局党群办公室发出召开党委会议通知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“陈景丽”证券账户于该日买入“三峡水利”</w:t>
      </w:r>
      <w:r w:rsidRPr="00D732BF">
        <w:rPr>
          <w:rFonts w:ascii="Times New Roman" w:eastAsia="宋体" w:hAnsi="Times New Roman" w:cs="宋体" w:hint="eastAsia"/>
          <w:color w:val="333333"/>
          <w:kern w:val="0"/>
          <w:sz w:val="24"/>
          <w:szCs w:val="24"/>
        </w:rPr>
        <w:t>60,100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25</w:t>
      </w:r>
      <w:r w:rsidRPr="00D732BF">
        <w:rPr>
          <w:rFonts w:ascii="Times New Roman" w:eastAsia="宋体" w:hAnsi="Times New Roman" w:cs="宋体" w:hint="eastAsia"/>
          <w:color w:val="333333"/>
          <w:kern w:val="0"/>
          <w:sz w:val="24"/>
          <w:szCs w:val="24"/>
        </w:rPr>
        <w:t>日水利部综合事业局召开党委会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同意水利部综合事业局与三峡集团签订《战略合作框架协议》</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该日“陈景丽”证券账户买入“三峡水利”</w:t>
      </w:r>
      <w:r w:rsidRPr="00D732BF">
        <w:rPr>
          <w:rFonts w:ascii="Times New Roman" w:eastAsia="宋体" w:hAnsi="Times New Roman" w:cs="宋体" w:hint="eastAsia"/>
          <w:color w:val="333333"/>
          <w:kern w:val="0"/>
          <w:sz w:val="24"/>
          <w:szCs w:val="24"/>
        </w:rPr>
        <w:t>15,000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;1</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28</w:t>
      </w:r>
      <w:r w:rsidRPr="00D732BF">
        <w:rPr>
          <w:rFonts w:ascii="Times New Roman" w:eastAsia="宋体" w:hAnsi="Times New Roman" w:cs="宋体" w:hint="eastAsia"/>
          <w:color w:val="333333"/>
          <w:kern w:val="0"/>
          <w:sz w:val="24"/>
          <w:szCs w:val="24"/>
        </w:rPr>
        <w:t>日水利部综合事业局向水利部上报了《关于引进战略投资者解决“两厂”问题的报告》</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该日“陈景丽”证券账户买入“三峡水利”</w:t>
      </w:r>
      <w:r w:rsidRPr="00D732BF">
        <w:rPr>
          <w:rFonts w:ascii="Times New Roman" w:eastAsia="宋体" w:hAnsi="Times New Roman" w:cs="宋体" w:hint="eastAsia"/>
          <w:color w:val="333333"/>
          <w:kern w:val="0"/>
          <w:sz w:val="24"/>
          <w:szCs w:val="24"/>
        </w:rPr>
        <w:t>34,000</w:t>
      </w:r>
      <w:r w:rsidRPr="00D732BF">
        <w:rPr>
          <w:rFonts w:ascii="Times New Roman" w:eastAsia="宋体" w:hAnsi="Times New Roman" w:cs="宋体" w:hint="eastAsia"/>
          <w:color w:val="333333"/>
          <w:kern w:val="0"/>
          <w:sz w:val="24"/>
          <w:szCs w:val="24"/>
        </w:rPr>
        <w:t>股。三个交易日</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“陈景丽”证券账户累计买入</w:t>
      </w:r>
      <w:r w:rsidRPr="00D732BF">
        <w:rPr>
          <w:rFonts w:ascii="Times New Roman" w:eastAsia="宋体" w:hAnsi="Times New Roman" w:cs="宋体" w:hint="eastAsia"/>
          <w:color w:val="333333"/>
          <w:kern w:val="0"/>
          <w:sz w:val="24"/>
          <w:szCs w:val="24"/>
        </w:rPr>
        <w:t>109,100</w:t>
      </w:r>
      <w:r w:rsidRPr="00D732BF">
        <w:rPr>
          <w:rFonts w:ascii="Times New Roman" w:eastAsia="宋体" w:hAnsi="Times New Roman" w:cs="宋体" w:hint="eastAsia"/>
          <w:color w:val="333333"/>
          <w:kern w:val="0"/>
          <w:sz w:val="24"/>
          <w:szCs w:val="24"/>
        </w:rPr>
        <w:t>股</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占内幕信息敏感期内共计买入“三峡水利”</w:t>
      </w:r>
      <w:r w:rsidRPr="00D732BF">
        <w:rPr>
          <w:rFonts w:ascii="Times New Roman" w:eastAsia="宋体" w:hAnsi="Times New Roman" w:cs="宋体" w:hint="eastAsia"/>
          <w:color w:val="333333"/>
          <w:kern w:val="0"/>
          <w:sz w:val="24"/>
          <w:szCs w:val="24"/>
        </w:rPr>
        <w:t>169,300</w:t>
      </w:r>
      <w:r w:rsidRPr="00D732BF">
        <w:rPr>
          <w:rFonts w:ascii="Times New Roman" w:eastAsia="宋体" w:hAnsi="Times New Roman" w:cs="宋体" w:hint="eastAsia"/>
          <w:color w:val="333333"/>
          <w:kern w:val="0"/>
          <w:sz w:val="24"/>
          <w:szCs w:val="24"/>
        </w:rPr>
        <w:t>股的比例为</w:t>
      </w:r>
      <w:r w:rsidRPr="00D732BF">
        <w:rPr>
          <w:rFonts w:ascii="Times New Roman" w:eastAsia="宋体" w:hAnsi="Times New Roman" w:cs="宋体" w:hint="eastAsia"/>
          <w:color w:val="333333"/>
          <w:kern w:val="0"/>
          <w:sz w:val="24"/>
          <w:szCs w:val="24"/>
        </w:rPr>
        <w:t>64.44%</w:t>
      </w:r>
      <w:r w:rsidRPr="00D732BF">
        <w:rPr>
          <w:rFonts w:ascii="Times New Roman" w:eastAsia="宋体" w:hAnsi="Times New Roman" w:cs="宋体" w:hint="eastAsia"/>
          <w:color w:val="333333"/>
          <w:kern w:val="0"/>
          <w:sz w:val="24"/>
          <w:szCs w:val="24"/>
        </w:rPr>
        <w:t>。二是</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内幕信息敏感期内持有“三峡水利”市值占其全部股票市值的比例为</w:t>
      </w:r>
      <w:r w:rsidRPr="00D732BF">
        <w:rPr>
          <w:rFonts w:ascii="Times New Roman" w:eastAsia="宋体" w:hAnsi="Times New Roman" w:cs="宋体" w:hint="eastAsia"/>
          <w:color w:val="333333"/>
          <w:kern w:val="0"/>
          <w:sz w:val="24"/>
          <w:szCs w:val="24"/>
        </w:rPr>
        <w:t>99.23%,</w:t>
      </w:r>
      <w:r w:rsidRPr="00D732BF">
        <w:rPr>
          <w:rFonts w:ascii="Times New Roman" w:eastAsia="宋体" w:hAnsi="Times New Roman" w:cs="宋体" w:hint="eastAsia"/>
          <w:color w:val="333333"/>
          <w:kern w:val="0"/>
          <w:sz w:val="24"/>
          <w:szCs w:val="24"/>
        </w:rPr>
        <w:t>持股单一特征明显。三是</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陈景丽所述其一贯满仓交易股票的说法</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不能解释上述交易行为明显异常性。四是</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我会已充分考虑了当事人违法行为的事实、情节、性质与社会危害程度</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给予的处罚幅度适当。当事人提出的免于处罚的陈述申辩意见因不符合</w:t>
      </w:r>
      <w:r w:rsidRPr="00D732BF">
        <w:rPr>
          <w:rFonts w:ascii="Times New Roman" w:eastAsia="宋体" w:hAnsi="Times New Roman" w:cs="宋体" w:hint="eastAsia"/>
          <w:color w:val="333333"/>
          <w:kern w:val="0"/>
          <w:sz w:val="24"/>
          <w:szCs w:val="24"/>
        </w:rPr>
        <w:t>2021</w:t>
      </w:r>
      <w:r w:rsidRPr="00D732BF">
        <w:rPr>
          <w:rFonts w:ascii="Times New Roman" w:eastAsia="宋体" w:hAnsi="Times New Roman" w:cs="宋体" w:hint="eastAsia"/>
          <w:color w:val="333333"/>
          <w:kern w:val="0"/>
          <w:sz w:val="24"/>
          <w:szCs w:val="24"/>
        </w:rPr>
        <w:t>年《行政处罚法》第三十三条第一款、第二款</w:t>
      </w:r>
      <w:r w:rsidRPr="00D732BF">
        <w:rPr>
          <w:rFonts w:ascii="Times New Roman" w:eastAsia="宋体" w:hAnsi="Times New Roman" w:cs="宋体" w:hint="eastAsia"/>
          <w:color w:val="333333"/>
          <w:kern w:val="0"/>
          <w:sz w:val="24"/>
          <w:szCs w:val="24"/>
        </w:rPr>
        <w:t>(2009</w:t>
      </w:r>
      <w:r w:rsidRPr="00D732BF">
        <w:rPr>
          <w:rFonts w:ascii="Times New Roman" w:eastAsia="宋体" w:hAnsi="Times New Roman" w:cs="宋体" w:hint="eastAsia"/>
          <w:color w:val="333333"/>
          <w:kern w:val="0"/>
          <w:sz w:val="24"/>
          <w:szCs w:val="24"/>
        </w:rPr>
        <w:t>年《行政处罚法》第二十七条第二款</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之规定</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依法不予采纳。综上</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我会对陈景丽的陈述和申辩意见不予采纳。</w:t>
      </w:r>
    </w:p>
    <w:p w14:paraId="79373C44"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00585"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根据当事人违法行为的事实、性质、情节与社会危害程度</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依据</w:t>
      </w:r>
      <w:r w:rsidRPr="00D732BF">
        <w:rPr>
          <w:rFonts w:ascii="Times New Roman" w:eastAsia="宋体" w:hAnsi="Times New Roman" w:cs="宋体" w:hint="eastAsia"/>
          <w:color w:val="333333"/>
          <w:kern w:val="0"/>
          <w:sz w:val="24"/>
          <w:szCs w:val="24"/>
        </w:rPr>
        <w:t>2005</w:t>
      </w:r>
      <w:r w:rsidRPr="00D732BF">
        <w:rPr>
          <w:rFonts w:ascii="Times New Roman" w:eastAsia="宋体" w:hAnsi="Times New Roman" w:cs="宋体" w:hint="eastAsia"/>
          <w:color w:val="333333"/>
          <w:kern w:val="0"/>
          <w:sz w:val="24"/>
          <w:szCs w:val="24"/>
        </w:rPr>
        <w:t>年《证券法》第二百零二条的规定我会决定</w:t>
      </w:r>
      <w:r w:rsidRPr="00D732BF">
        <w:rPr>
          <w:rFonts w:ascii="Times New Roman" w:eastAsia="宋体" w:hAnsi="Times New Roman" w:cs="宋体" w:hint="eastAsia"/>
          <w:color w:val="333333"/>
          <w:kern w:val="0"/>
          <w:sz w:val="24"/>
          <w:szCs w:val="24"/>
        </w:rPr>
        <w:t>:</w:t>
      </w:r>
    </w:p>
    <w:p w14:paraId="1CB0B33C"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D8B833"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没收陈景丽违法所得</w:t>
      </w:r>
      <w:r w:rsidRPr="00D732BF">
        <w:rPr>
          <w:rFonts w:ascii="Times New Roman" w:eastAsia="宋体" w:hAnsi="Times New Roman" w:cs="宋体" w:hint="eastAsia"/>
          <w:color w:val="333333"/>
          <w:kern w:val="0"/>
          <w:sz w:val="24"/>
          <w:szCs w:val="24"/>
        </w:rPr>
        <w:t>310,740.17</w:t>
      </w:r>
      <w:r w:rsidRPr="00D732BF">
        <w:rPr>
          <w:rFonts w:ascii="Times New Roman" w:eastAsia="宋体" w:hAnsi="Times New Roman" w:cs="宋体" w:hint="eastAsia"/>
          <w:color w:val="333333"/>
          <w:kern w:val="0"/>
          <w:sz w:val="24"/>
          <w:szCs w:val="24"/>
        </w:rPr>
        <w:t>元</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并处以</w:t>
      </w:r>
      <w:r w:rsidRPr="00D732BF">
        <w:rPr>
          <w:rFonts w:ascii="Times New Roman" w:eastAsia="宋体" w:hAnsi="Times New Roman" w:cs="宋体" w:hint="eastAsia"/>
          <w:color w:val="333333"/>
          <w:kern w:val="0"/>
          <w:sz w:val="24"/>
          <w:szCs w:val="24"/>
        </w:rPr>
        <w:t>621,480.34</w:t>
      </w:r>
      <w:r w:rsidRPr="00D732BF">
        <w:rPr>
          <w:rFonts w:ascii="Times New Roman" w:eastAsia="宋体" w:hAnsi="Times New Roman" w:cs="宋体" w:hint="eastAsia"/>
          <w:color w:val="333333"/>
          <w:kern w:val="0"/>
          <w:sz w:val="24"/>
          <w:szCs w:val="24"/>
        </w:rPr>
        <w:t>元罚款。</w:t>
      </w:r>
    </w:p>
    <w:p w14:paraId="321F473B"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C7FF1"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上述当事人应自收到本处罚决定书之日起</w:t>
      </w:r>
      <w:r w:rsidRPr="00D732BF">
        <w:rPr>
          <w:rFonts w:ascii="Times New Roman" w:eastAsia="宋体" w:hAnsi="Times New Roman" w:cs="宋体" w:hint="eastAsia"/>
          <w:color w:val="333333"/>
          <w:kern w:val="0"/>
          <w:sz w:val="24"/>
          <w:szCs w:val="24"/>
        </w:rPr>
        <w:t>15</w:t>
      </w:r>
      <w:r w:rsidRPr="00D732BF">
        <w:rPr>
          <w:rFonts w:ascii="Times New Roman" w:eastAsia="宋体" w:hAnsi="Times New Roman" w:cs="宋体" w:hint="eastAsia"/>
          <w:color w:val="333333"/>
          <w:kern w:val="0"/>
          <w:sz w:val="24"/>
          <w:szCs w:val="24"/>
        </w:rPr>
        <w:t>日内</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将罚没款汇交中国证券监督管理委员会开户银行</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中信银行北京分行营业部</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账号</w:t>
      </w:r>
      <w:r w:rsidRPr="00D732BF">
        <w:rPr>
          <w:rFonts w:ascii="Times New Roman" w:eastAsia="宋体" w:hAnsi="Times New Roman" w:cs="宋体" w:hint="eastAsia"/>
          <w:color w:val="333333"/>
          <w:kern w:val="0"/>
          <w:sz w:val="24"/>
          <w:szCs w:val="24"/>
        </w:rPr>
        <w:t>:7111010189800000162,</w:t>
      </w:r>
      <w:r w:rsidRPr="00D732BF">
        <w:rPr>
          <w:rFonts w:ascii="Times New Roman" w:eastAsia="宋体" w:hAnsi="Times New Roman" w:cs="宋体" w:hint="eastAsia"/>
          <w:color w:val="333333"/>
          <w:kern w:val="0"/>
          <w:sz w:val="24"/>
          <w:szCs w:val="24"/>
        </w:rPr>
        <w:t>由该行直接上缴国库</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可在收到</w:t>
      </w:r>
      <w:r w:rsidRPr="00D732BF">
        <w:rPr>
          <w:rFonts w:ascii="Times New Roman" w:eastAsia="宋体" w:hAnsi="Times New Roman" w:cs="宋体" w:hint="eastAsia"/>
          <w:color w:val="333333"/>
          <w:kern w:val="0"/>
          <w:sz w:val="24"/>
          <w:szCs w:val="24"/>
        </w:rPr>
        <w:lastRenderedPageBreak/>
        <w:t>本处罚决定书之日起</w:t>
      </w:r>
      <w:r w:rsidRPr="00D732BF">
        <w:rPr>
          <w:rFonts w:ascii="Times New Roman" w:eastAsia="宋体" w:hAnsi="Times New Roman" w:cs="宋体" w:hint="eastAsia"/>
          <w:color w:val="333333"/>
          <w:kern w:val="0"/>
          <w:sz w:val="24"/>
          <w:szCs w:val="24"/>
        </w:rPr>
        <w:t>60</w:t>
      </w:r>
      <w:r w:rsidRPr="00D732BF">
        <w:rPr>
          <w:rFonts w:ascii="Times New Roman" w:eastAsia="宋体" w:hAnsi="Times New Roman" w:cs="宋体" w:hint="eastAsia"/>
          <w:color w:val="333333"/>
          <w:kern w:val="0"/>
          <w:sz w:val="24"/>
          <w:szCs w:val="24"/>
        </w:rPr>
        <w:t>日内向中国证券监督管理委员会申请行政复议</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也可在收到本处罚决定书之日起</w:t>
      </w:r>
      <w:r w:rsidRPr="00D732BF">
        <w:rPr>
          <w:rFonts w:ascii="Times New Roman" w:eastAsia="宋体" w:hAnsi="Times New Roman" w:cs="宋体" w:hint="eastAsia"/>
          <w:color w:val="333333"/>
          <w:kern w:val="0"/>
          <w:sz w:val="24"/>
          <w:szCs w:val="24"/>
        </w:rPr>
        <w:t>6</w:t>
      </w:r>
      <w:r w:rsidRPr="00D732BF">
        <w:rPr>
          <w:rFonts w:ascii="Times New Roman" w:eastAsia="宋体" w:hAnsi="Times New Roman" w:cs="宋体" w:hint="eastAsia"/>
          <w:color w:val="333333"/>
          <w:kern w:val="0"/>
          <w:sz w:val="24"/>
          <w:szCs w:val="24"/>
        </w:rPr>
        <w:t>个月内直接向有管辖权的人民法院提起行政诉讼。复议和诉讼期间</w:t>
      </w:r>
      <w:r w:rsidRPr="00D732BF">
        <w:rPr>
          <w:rFonts w:ascii="Times New Roman" w:eastAsia="宋体" w:hAnsi="Times New Roman" w:cs="宋体" w:hint="eastAsia"/>
          <w:color w:val="333333"/>
          <w:kern w:val="0"/>
          <w:sz w:val="24"/>
          <w:szCs w:val="24"/>
        </w:rPr>
        <w:t>,</w:t>
      </w:r>
      <w:r w:rsidRPr="00D732BF">
        <w:rPr>
          <w:rFonts w:ascii="Times New Roman" w:eastAsia="宋体" w:hAnsi="Times New Roman" w:cs="宋体" w:hint="eastAsia"/>
          <w:color w:val="333333"/>
          <w:kern w:val="0"/>
          <w:sz w:val="24"/>
          <w:szCs w:val="24"/>
        </w:rPr>
        <w:t>上述决定不停止执行。</w:t>
      </w:r>
    </w:p>
    <w:p w14:paraId="15C534C4"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86128D"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732BF">
        <w:rPr>
          <w:rFonts w:ascii="Times New Roman" w:eastAsia="宋体" w:hAnsi="Times New Roman" w:cs="宋体" w:hint="eastAsia"/>
          <w:color w:val="333333"/>
          <w:kern w:val="0"/>
          <w:sz w:val="24"/>
          <w:szCs w:val="24"/>
        </w:rPr>
        <w:t>中国证监会</w:t>
      </w:r>
    </w:p>
    <w:p w14:paraId="378292C6" w14:textId="77777777" w:rsidR="00D732BF" w:rsidRPr="00D732BF" w:rsidRDefault="00D732BF" w:rsidP="00D732B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274590D2" w:rsidR="006167C8" w:rsidRDefault="00D732BF" w:rsidP="00D732B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732BF">
        <w:rPr>
          <w:rFonts w:ascii="Times New Roman" w:eastAsia="宋体" w:hAnsi="Times New Roman" w:cs="宋体" w:hint="eastAsia"/>
          <w:color w:val="333333"/>
          <w:kern w:val="0"/>
          <w:sz w:val="24"/>
          <w:szCs w:val="24"/>
        </w:rPr>
        <w:t>2023</w:t>
      </w:r>
      <w:r w:rsidRPr="00D732BF">
        <w:rPr>
          <w:rFonts w:ascii="Times New Roman" w:eastAsia="宋体" w:hAnsi="Times New Roman" w:cs="宋体" w:hint="eastAsia"/>
          <w:color w:val="333333"/>
          <w:kern w:val="0"/>
          <w:sz w:val="24"/>
          <w:szCs w:val="24"/>
        </w:rPr>
        <w:t>年</w:t>
      </w:r>
      <w:r w:rsidRPr="00D732BF">
        <w:rPr>
          <w:rFonts w:ascii="Times New Roman" w:eastAsia="宋体" w:hAnsi="Times New Roman" w:cs="宋体" w:hint="eastAsia"/>
          <w:color w:val="333333"/>
          <w:kern w:val="0"/>
          <w:sz w:val="24"/>
          <w:szCs w:val="24"/>
        </w:rPr>
        <w:t>3</w:t>
      </w:r>
      <w:r w:rsidRPr="00D732BF">
        <w:rPr>
          <w:rFonts w:ascii="Times New Roman" w:eastAsia="宋体" w:hAnsi="Times New Roman" w:cs="宋体" w:hint="eastAsia"/>
          <w:color w:val="333333"/>
          <w:kern w:val="0"/>
          <w:sz w:val="24"/>
          <w:szCs w:val="24"/>
        </w:rPr>
        <w:t>月</w:t>
      </w:r>
      <w:r w:rsidRPr="00D732BF">
        <w:rPr>
          <w:rFonts w:ascii="Times New Roman" w:eastAsia="宋体" w:hAnsi="Times New Roman" w:cs="宋体" w:hint="eastAsia"/>
          <w:color w:val="333333"/>
          <w:kern w:val="0"/>
          <w:sz w:val="24"/>
          <w:szCs w:val="24"/>
        </w:rPr>
        <w:t>2</w:t>
      </w:r>
      <w:r w:rsidRPr="00D732BF">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DDB50" w14:textId="77777777" w:rsidR="00D46EE8" w:rsidRDefault="00D46EE8" w:rsidP="00F729BA">
      <w:pPr>
        <w:rPr>
          <w:rFonts w:hint="eastAsia"/>
        </w:rPr>
      </w:pPr>
      <w:r>
        <w:separator/>
      </w:r>
    </w:p>
  </w:endnote>
  <w:endnote w:type="continuationSeparator" w:id="0">
    <w:p w14:paraId="6DB6171C" w14:textId="77777777" w:rsidR="00D46EE8" w:rsidRDefault="00D46EE8"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E387E" w14:textId="77777777" w:rsidR="00D46EE8" w:rsidRDefault="00D46EE8" w:rsidP="00F729BA">
      <w:pPr>
        <w:rPr>
          <w:rFonts w:hint="eastAsia"/>
        </w:rPr>
      </w:pPr>
      <w:r>
        <w:separator/>
      </w:r>
    </w:p>
  </w:footnote>
  <w:footnote w:type="continuationSeparator" w:id="0">
    <w:p w14:paraId="7E695A9A" w14:textId="77777777" w:rsidR="00D46EE8" w:rsidRDefault="00D46EE8"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550C7"/>
    <w:rsid w:val="00395F17"/>
    <w:rsid w:val="004D1A0A"/>
    <w:rsid w:val="004E6B59"/>
    <w:rsid w:val="00575B9A"/>
    <w:rsid w:val="005B7D59"/>
    <w:rsid w:val="006167C8"/>
    <w:rsid w:val="00840933"/>
    <w:rsid w:val="008F4848"/>
    <w:rsid w:val="00BB6090"/>
    <w:rsid w:val="00D46EE8"/>
    <w:rsid w:val="00D732BF"/>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2024-12-12T13:59:00Z</dcterms:created>
  <dcterms:modified xsi:type="dcterms:W3CDTF">2024-12-12T13:59:00Z</dcterms:modified>
</cp:coreProperties>
</file>