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914B827" w:rsidR="00BB6090" w:rsidRPr="00BB6090" w:rsidRDefault="00A4477B" w:rsidP="00BB6090">
            <w:pPr>
              <w:widowControl/>
              <w:spacing w:line="450" w:lineRule="atLeast"/>
              <w:jc w:val="left"/>
              <w:rPr>
                <w:rFonts w:ascii="宋体" w:eastAsia="宋体" w:hAnsi="宋体" w:cs="宋体" w:hint="eastAsia"/>
                <w:kern w:val="0"/>
                <w:sz w:val="24"/>
                <w:szCs w:val="24"/>
              </w:rPr>
            </w:pPr>
            <w:r w:rsidRPr="00A4477B">
              <w:rPr>
                <w:rFonts w:ascii="宋体" w:eastAsia="宋体" w:hAnsi="宋体" w:cs="宋体" w:hint="eastAsia"/>
                <w:kern w:val="0"/>
                <w:sz w:val="24"/>
                <w:szCs w:val="24"/>
              </w:rPr>
              <w:t>bm56000001/2024-00014648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5E538B85" w:rsidR="00BB6090" w:rsidRPr="00BB6090" w:rsidRDefault="00A4477B" w:rsidP="00BB6090">
            <w:pPr>
              <w:widowControl/>
              <w:spacing w:line="450" w:lineRule="atLeast"/>
              <w:jc w:val="left"/>
              <w:rPr>
                <w:rFonts w:ascii="宋体" w:eastAsia="宋体" w:hAnsi="宋体" w:cs="宋体" w:hint="eastAsia"/>
                <w:kern w:val="0"/>
                <w:sz w:val="24"/>
                <w:szCs w:val="24"/>
              </w:rPr>
            </w:pPr>
            <w:r w:rsidRPr="00A4477B">
              <w:rPr>
                <w:rFonts w:ascii="宋体" w:eastAsia="宋体" w:hAnsi="宋体" w:cs="宋体" w:hint="eastAsia"/>
                <w:kern w:val="0"/>
                <w:sz w:val="24"/>
                <w:szCs w:val="24"/>
              </w:rPr>
              <w:t>2024年10月24日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38FDB3F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2024</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118</w:t>
      </w:r>
      <w:r w:rsidRPr="00A4477B">
        <w:rPr>
          <w:rFonts w:ascii="Times New Roman" w:eastAsia="宋体" w:hAnsi="Times New Roman" w:cs="宋体" w:hint="eastAsia"/>
          <w:color w:val="333333"/>
          <w:kern w:val="0"/>
          <w:sz w:val="24"/>
          <w:szCs w:val="24"/>
        </w:rPr>
        <w:t>号</w:t>
      </w:r>
    </w:p>
    <w:p w14:paraId="77ED4711"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C568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当事人</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男</w:t>
      </w:r>
      <w:r w:rsidRPr="00A4477B">
        <w:rPr>
          <w:rFonts w:ascii="Times New Roman" w:eastAsia="宋体" w:hAnsi="Times New Roman" w:cs="宋体" w:hint="eastAsia"/>
          <w:color w:val="333333"/>
          <w:kern w:val="0"/>
          <w:sz w:val="24"/>
          <w:szCs w:val="24"/>
        </w:rPr>
        <w:t>,1966</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10</w:t>
      </w:r>
      <w:r w:rsidRPr="00A4477B">
        <w:rPr>
          <w:rFonts w:ascii="Times New Roman" w:eastAsia="宋体" w:hAnsi="Times New Roman" w:cs="宋体" w:hint="eastAsia"/>
          <w:color w:val="333333"/>
          <w:kern w:val="0"/>
          <w:sz w:val="24"/>
          <w:szCs w:val="24"/>
        </w:rPr>
        <w:t>月出生</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住址</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广东省湛江市霞山区。</w:t>
      </w:r>
    </w:p>
    <w:p w14:paraId="0E21575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20383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女</w:t>
      </w:r>
      <w:r w:rsidRPr="00A4477B">
        <w:rPr>
          <w:rFonts w:ascii="Times New Roman" w:eastAsia="宋体" w:hAnsi="Times New Roman" w:cs="宋体" w:hint="eastAsia"/>
          <w:color w:val="333333"/>
          <w:kern w:val="0"/>
          <w:sz w:val="24"/>
          <w:szCs w:val="24"/>
        </w:rPr>
        <w:t>,1974</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7</w:t>
      </w:r>
      <w:r w:rsidRPr="00A4477B">
        <w:rPr>
          <w:rFonts w:ascii="Times New Roman" w:eastAsia="宋体" w:hAnsi="Times New Roman" w:cs="宋体" w:hint="eastAsia"/>
          <w:color w:val="333333"/>
          <w:kern w:val="0"/>
          <w:sz w:val="24"/>
          <w:szCs w:val="24"/>
        </w:rPr>
        <w:t>月出生</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住址</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广东省广州市越秀区。</w:t>
      </w:r>
    </w:p>
    <w:p w14:paraId="5F1A464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66AD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梁杰</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男</w:t>
      </w:r>
      <w:r w:rsidRPr="00A4477B">
        <w:rPr>
          <w:rFonts w:ascii="Times New Roman" w:eastAsia="宋体" w:hAnsi="Times New Roman" w:cs="宋体" w:hint="eastAsia"/>
          <w:color w:val="333333"/>
          <w:kern w:val="0"/>
          <w:sz w:val="24"/>
          <w:szCs w:val="24"/>
        </w:rPr>
        <w:t>,1970</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月出生</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住址</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广东省广州市越秀区。</w:t>
      </w:r>
    </w:p>
    <w:p w14:paraId="273D35D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71F04"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依据</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年修订的《中华人民共和国证券法》</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以下简称</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有关规定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我会依法对陈丹泄露内幕信息及刘毅、梁杰内幕交易深圳市金新</w:t>
      </w:r>
      <w:r w:rsidRPr="00A4477B">
        <w:rPr>
          <w:rFonts w:ascii="Times New Roman" w:eastAsia="宋体" w:hAnsi="Times New Roman" w:cs="宋体" w:hint="eastAsia"/>
          <w:color w:val="333333"/>
          <w:kern w:val="0"/>
          <w:sz w:val="24"/>
          <w:szCs w:val="24"/>
        </w:rPr>
        <w:lastRenderedPageBreak/>
        <w:t>农科技股份有限公司</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以下简称金新农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股票案进行了立案调查、审理</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并依法向当事人告知了</w:t>
      </w:r>
      <w:proofErr w:type="gramStart"/>
      <w:r w:rsidRPr="00A4477B">
        <w:rPr>
          <w:rFonts w:ascii="Times New Roman" w:eastAsia="宋体" w:hAnsi="Times New Roman" w:cs="宋体" w:hint="eastAsia"/>
          <w:color w:val="333333"/>
          <w:kern w:val="0"/>
          <w:sz w:val="24"/>
          <w:szCs w:val="24"/>
        </w:rPr>
        <w:t>作出</w:t>
      </w:r>
      <w:proofErr w:type="gramEnd"/>
      <w:r w:rsidRPr="00A4477B">
        <w:rPr>
          <w:rFonts w:ascii="Times New Roman" w:eastAsia="宋体" w:hAnsi="Times New Roman" w:cs="宋体" w:hint="eastAsia"/>
          <w:color w:val="333333"/>
          <w:kern w:val="0"/>
          <w:sz w:val="24"/>
          <w:szCs w:val="24"/>
        </w:rPr>
        <w:t>行政处罚的事实、理由、依据以及当事人依法享有的权利。应当事人陈丹、刘毅、梁杰的申请</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我会举行听证会听取了当事人的陈述和申辩。本案现已调查、审理终结。</w:t>
      </w:r>
    </w:p>
    <w:p w14:paraId="2D7DD93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2B0B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经查明</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陈丹、刘毅、梁杰具体违法事实如下</w:t>
      </w:r>
      <w:r w:rsidRPr="00A4477B">
        <w:rPr>
          <w:rFonts w:ascii="Times New Roman" w:eastAsia="宋体" w:hAnsi="Times New Roman" w:cs="宋体" w:hint="eastAsia"/>
          <w:color w:val="333333"/>
          <w:kern w:val="0"/>
          <w:sz w:val="24"/>
          <w:szCs w:val="24"/>
        </w:rPr>
        <w:t>:</w:t>
      </w:r>
    </w:p>
    <w:p w14:paraId="1242ADA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DCB72"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一、内幕信息的形成和公开过程</w:t>
      </w:r>
    </w:p>
    <w:p w14:paraId="6342A91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D6E3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8</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10</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18</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某公司董事长、总裁王某兴、投资经理谢某展等人</w:t>
      </w:r>
      <w:r w:rsidRPr="00A4477B">
        <w:rPr>
          <w:rFonts w:ascii="Times New Roman" w:eastAsia="宋体" w:hAnsi="Times New Roman" w:cs="宋体" w:hint="eastAsia"/>
          <w:color w:val="333333"/>
          <w:kern w:val="0"/>
          <w:sz w:val="24"/>
          <w:szCs w:val="24"/>
        </w:rPr>
        <w:t>4</w:t>
      </w:r>
      <w:r w:rsidRPr="00A4477B">
        <w:rPr>
          <w:rFonts w:ascii="Times New Roman" w:eastAsia="宋体" w:hAnsi="Times New Roman" w:cs="宋体" w:hint="eastAsia"/>
          <w:color w:val="333333"/>
          <w:kern w:val="0"/>
          <w:sz w:val="24"/>
          <w:szCs w:val="24"/>
        </w:rPr>
        <w:t>次会见金新农时任董事长陈某海、金新农某股东法定代表人兼执行合伙事务人、时任金新农总经理王某能了解公司情况。</w:t>
      </w:r>
    </w:p>
    <w:p w14:paraId="0E59D07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ECCE1"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陈某海、王某能会见王某兴、谢某展</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双方初步确定了收购上市公司控制权的合作方式。</w:t>
      </w:r>
    </w:p>
    <w:p w14:paraId="3526AC4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CFAA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6</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9</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陈某海陪同王某兴、谢某展等赴金新农子公司进行实地考察。</w:t>
      </w:r>
    </w:p>
    <w:p w14:paraId="321811F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74EC0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陈某海、王某能、王某兴、谢某展讨论金新农股权出让的合作方案</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口头商定出让的股权数量、交易价格、控股权溢价、业绩对赌等约束性条款。</w:t>
      </w:r>
    </w:p>
    <w:p w14:paraId="00904342"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70E59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15</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陈某海、王某能等人与王某兴、谢某展进一步明确了首期交易保证金支付比例、支付时点、付款方式。</w:t>
      </w:r>
    </w:p>
    <w:p w14:paraId="3B25791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2A652"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22</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陈某海、王某能、相关中介机构及王某兴、谢某展等开始开展尽职调查相关工作。</w:t>
      </w:r>
    </w:p>
    <w:p w14:paraId="25D3582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9AB22"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lastRenderedPageBreak/>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28</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某公司召开会议同意金新农二级市场股权并购项目。</w:t>
      </w:r>
    </w:p>
    <w:p w14:paraId="1A56FE7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CB6C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某公司召开会议讨论金新农二级市场股权并购项目。陈丹作为行业专家参加此次会议。</w:t>
      </w:r>
    </w:p>
    <w:p w14:paraId="63ADD0A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B86D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6</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某公司审议并通过金新农二级市场股权并购项目。</w:t>
      </w:r>
    </w:p>
    <w:p w14:paraId="06E1BC7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784C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6</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金新农某股东同意与某公司达成的《股权转让框架性协议》及《股权转让合同》。</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8</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陈某海、王某能等人与交易相关方签署《股权转让框架性协议》。</w:t>
      </w:r>
    </w:p>
    <w:p w14:paraId="447CDF6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3D6A7"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10</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金新农发布《深圳市金新农科技股份有限公司关于控股股东签署“股权转让框架性协议”暨公司控制权拟变更的提示性公告》。</w:t>
      </w:r>
    </w:p>
    <w:p w14:paraId="139E82C9"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C22C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综上</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金新农控股股东转让其所持公司</w:t>
      </w:r>
      <w:r w:rsidRPr="00A4477B">
        <w:rPr>
          <w:rFonts w:ascii="Times New Roman" w:eastAsia="宋体" w:hAnsi="Times New Roman" w:cs="宋体" w:hint="eastAsia"/>
          <w:color w:val="333333"/>
          <w:kern w:val="0"/>
          <w:sz w:val="24"/>
          <w:szCs w:val="24"/>
        </w:rPr>
        <w:t>24.70%</w:t>
      </w:r>
      <w:r w:rsidRPr="00A4477B">
        <w:rPr>
          <w:rFonts w:ascii="Times New Roman" w:eastAsia="宋体" w:hAnsi="Times New Roman" w:cs="宋体" w:hint="eastAsia"/>
          <w:color w:val="333333"/>
          <w:kern w:val="0"/>
          <w:sz w:val="24"/>
          <w:szCs w:val="24"/>
        </w:rPr>
        <w:t>的股份的事项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属于</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年《证券法》第六十七条第二款第八项规定的“持有公司百分之五以上股份的股东或者实际控制人</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其持有股份或者控制公司的情况发生较大变化”事项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依据</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年《证券法》第七十五条第二款第一项、第三项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在公开前为内幕信息。内幕信息形成于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公开于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10</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内幕信息知情人员包括王某兴、陈丹等。</w:t>
      </w:r>
    </w:p>
    <w:p w14:paraId="439DEF6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5F91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二、陈丹泄露内幕信息</w:t>
      </w:r>
    </w:p>
    <w:p w14:paraId="2362BE4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B77F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proofErr w:type="gramStart"/>
      <w:r w:rsidRPr="00A4477B">
        <w:rPr>
          <w:rFonts w:ascii="Times New Roman" w:eastAsia="宋体" w:hAnsi="Times New Roman" w:cs="宋体" w:hint="eastAsia"/>
          <w:color w:val="333333"/>
          <w:kern w:val="0"/>
          <w:sz w:val="24"/>
          <w:szCs w:val="24"/>
        </w:rPr>
        <w:t>一</w:t>
      </w:r>
      <w:proofErr w:type="gramEnd"/>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陈丹系内幕信息知情人</w:t>
      </w:r>
    </w:p>
    <w:p w14:paraId="04A669C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55E8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陈丹担任前述相关交易方的行业专家。</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陈丹参</w:t>
      </w:r>
      <w:proofErr w:type="gramStart"/>
      <w:r w:rsidRPr="00A4477B">
        <w:rPr>
          <w:rFonts w:ascii="Times New Roman" w:eastAsia="宋体" w:hAnsi="Times New Roman" w:cs="宋体" w:hint="eastAsia"/>
          <w:color w:val="333333"/>
          <w:kern w:val="0"/>
          <w:sz w:val="24"/>
          <w:szCs w:val="24"/>
        </w:rPr>
        <w:t>加相关</w:t>
      </w:r>
      <w:proofErr w:type="gramEnd"/>
      <w:r w:rsidRPr="00A4477B">
        <w:rPr>
          <w:rFonts w:ascii="Times New Roman" w:eastAsia="宋体" w:hAnsi="Times New Roman" w:cs="宋体" w:hint="eastAsia"/>
          <w:color w:val="333333"/>
          <w:kern w:val="0"/>
          <w:sz w:val="24"/>
          <w:szCs w:val="24"/>
        </w:rPr>
        <w:t>会议审议收购金新农股权事项。</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19</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29</w:t>
      </w:r>
      <w:r w:rsidRPr="00A4477B">
        <w:rPr>
          <w:rFonts w:ascii="Times New Roman" w:eastAsia="宋体" w:hAnsi="Times New Roman" w:cs="宋体" w:hint="eastAsia"/>
          <w:color w:val="333333"/>
          <w:kern w:val="0"/>
          <w:sz w:val="24"/>
          <w:szCs w:val="24"/>
        </w:rPr>
        <w:t>日王某兴和陈丹就会议事项多次联络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王某兴向陈丹明确了会议主题内容是审议前述股权收购事项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陈丹知悉内幕信息时间不晚于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29</w:t>
      </w:r>
      <w:r w:rsidRPr="00A4477B">
        <w:rPr>
          <w:rFonts w:ascii="Times New Roman" w:eastAsia="宋体" w:hAnsi="Times New Roman" w:cs="宋体" w:hint="eastAsia"/>
          <w:color w:val="333333"/>
          <w:kern w:val="0"/>
          <w:sz w:val="24"/>
          <w:szCs w:val="24"/>
        </w:rPr>
        <w:t>日。</w:t>
      </w:r>
    </w:p>
    <w:p w14:paraId="3D7802F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7625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二</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陈丹向刘毅、梁杰夫妇泄露内幕信息</w:t>
      </w:r>
    </w:p>
    <w:p w14:paraId="5C23EFC1"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B1A4A4"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30</w:t>
      </w:r>
      <w:r w:rsidRPr="00A4477B">
        <w:rPr>
          <w:rFonts w:ascii="Times New Roman" w:eastAsia="宋体" w:hAnsi="Times New Roman" w:cs="宋体" w:hint="eastAsia"/>
          <w:color w:val="333333"/>
          <w:kern w:val="0"/>
          <w:sz w:val="24"/>
          <w:szCs w:val="24"/>
        </w:rPr>
        <w:t>日</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陈丹向刘毅、梁杰夫妇提及相关股权收购事项。</w:t>
      </w:r>
    </w:p>
    <w:p w14:paraId="5F06062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264F6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三、刘毅、梁杰内幕交易“金新农”</w:t>
      </w:r>
    </w:p>
    <w:p w14:paraId="29C0B80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F977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刘毅、梁杰夫妇共同使用“林某”账户在内幕信息敏感期买入“金新农”</w:t>
      </w:r>
      <w:r w:rsidRPr="00A4477B">
        <w:rPr>
          <w:rFonts w:ascii="Times New Roman" w:eastAsia="宋体" w:hAnsi="Times New Roman" w:cs="宋体" w:hint="eastAsia"/>
          <w:color w:val="333333"/>
          <w:kern w:val="0"/>
          <w:sz w:val="24"/>
          <w:szCs w:val="24"/>
        </w:rPr>
        <w:t>2,574,500</w:t>
      </w:r>
      <w:r w:rsidRPr="00A4477B">
        <w:rPr>
          <w:rFonts w:ascii="Times New Roman" w:eastAsia="宋体" w:hAnsi="Times New Roman" w:cs="宋体" w:hint="eastAsia"/>
          <w:color w:val="333333"/>
          <w:kern w:val="0"/>
          <w:sz w:val="24"/>
          <w:szCs w:val="24"/>
        </w:rPr>
        <w:t>股</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t>19,374,209.00</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获利</w:t>
      </w:r>
      <w:r w:rsidRPr="00A4477B">
        <w:rPr>
          <w:rFonts w:ascii="Times New Roman" w:eastAsia="宋体" w:hAnsi="Times New Roman" w:cs="宋体" w:hint="eastAsia"/>
          <w:color w:val="333333"/>
          <w:kern w:val="0"/>
          <w:sz w:val="24"/>
          <w:szCs w:val="24"/>
        </w:rPr>
        <w:t>2,613,054.32</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刘毅使用“刘毅”账户在内幕信息敏感期买入“金新农”</w:t>
      </w:r>
      <w:r w:rsidRPr="00A4477B">
        <w:rPr>
          <w:rFonts w:ascii="Times New Roman" w:eastAsia="宋体" w:hAnsi="Times New Roman" w:cs="宋体" w:hint="eastAsia"/>
          <w:color w:val="333333"/>
          <w:kern w:val="0"/>
          <w:sz w:val="24"/>
          <w:szCs w:val="24"/>
        </w:rPr>
        <w:t>64,000</w:t>
      </w:r>
      <w:r w:rsidRPr="00A4477B">
        <w:rPr>
          <w:rFonts w:ascii="Times New Roman" w:eastAsia="宋体" w:hAnsi="Times New Roman" w:cs="宋体" w:hint="eastAsia"/>
          <w:color w:val="333333"/>
          <w:kern w:val="0"/>
          <w:sz w:val="24"/>
          <w:szCs w:val="24"/>
        </w:rPr>
        <w:t>股</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t>499,840</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亏损</w:t>
      </w:r>
      <w:r w:rsidRPr="00A4477B">
        <w:rPr>
          <w:rFonts w:ascii="Times New Roman" w:eastAsia="宋体" w:hAnsi="Times New Roman" w:cs="宋体" w:hint="eastAsia"/>
          <w:color w:val="333333"/>
          <w:kern w:val="0"/>
          <w:sz w:val="24"/>
          <w:szCs w:val="24"/>
        </w:rPr>
        <w:t>21,295.40</w:t>
      </w:r>
      <w:r w:rsidRPr="00A4477B">
        <w:rPr>
          <w:rFonts w:ascii="Times New Roman" w:eastAsia="宋体" w:hAnsi="Times New Roman" w:cs="宋体" w:hint="eastAsia"/>
          <w:color w:val="333333"/>
          <w:kern w:val="0"/>
          <w:sz w:val="24"/>
          <w:szCs w:val="24"/>
        </w:rPr>
        <w:t>元。具体情况如下</w:t>
      </w:r>
      <w:r w:rsidRPr="00A4477B">
        <w:rPr>
          <w:rFonts w:ascii="Times New Roman" w:eastAsia="宋体" w:hAnsi="Times New Roman" w:cs="宋体" w:hint="eastAsia"/>
          <w:color w:val="333333"/>
          <w:kern w:val="0"/>
          <w:sz w:val="24"/>
          <w:szCs w:val="24"/>
        </w:rPr>
        <w:t>:</w:t>
      </w:r>
    </w:p>
    <w:p w14:paraId="2B42844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A502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proofErr w:type="gramStart"/>
      <w:r w:rsidRPr="00A4477B">
        <w:rPr>
          <w:rFonts w:ascii="Times New Roman" w:eastAsia="宋体" w:hAnsi="Times New Roman" w:cs="宋体" w:hint="eastAsia"/>
          <w:color w:val="333333"/>
          <w:kern w:val="0"/>
          <w:sz w:val="24"/>
          <w:szCs w:val="24"/>
        </w:rPr>
        <w:t>一</w:t>
      </w:r>
      <w:proofErr w:type="gramEnd"/>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涉案账户基本情况</w:t>
      </w:r>
    </w:p>
    <w:p w14:paraId="1F42656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39DE57"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“林某”账户于</w:t>
      </w:r>
      <w:r w:rsidRPr="00A4477B">
        <w:rPr>
          <w:rFonts w:ascii="Times New Roman" w:eastAsia="宋体" w:hAnsi="Times New Roman" w:cs="宋体" w:hint="eastAsia"/>
          <w:color w:val="333333"/>
          <w:kern w:val="0"/>
          <w:sz w:val="24"/>
          <w:szCs w:val="24"/>
        </w:rPr>
        <w:t>2015</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6</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8</w:t>
      </w:r>
      <w:r w:rsidRPr="00A4477B">
        <w:rPr>
          <w:rFonts w:ascii="Times New Roman" w:eastAsia="宋体" w:hAnsi="Times New Roman" w:cs="宋体" w:hint="eastAsia"/>
          <w:color w:val="333333"/>
          <w:kern w:val="0"/>
          <w:sz w:val="24"/>
          <w:szCs w:val="24"/>
        </w:rPr>
        <w:t>日开立</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下</w:t>
      </w:r>
      <w:proofErr w:type="gramStart"/>
      <w:r w:rsidRPr="00A4477B">
        <w:rPr>
          <w:rFonts w:ascii="Times New Roman" w:eastAsia="宋体" w:hAnsi="Times New Roman" w:cs="宋体" w:hint="eastAsia"/>
          <w:color w:val="333333"/>
          <w:kern w:val="0"/>
          <w:sz w:val="24"/>
          <w:szCs w:val="24"/>
        </w:rPr>
        <w:t>挂沪市股东</w:t>
      </w:r>
      <w:proofErr w:type="gramEnd"/>
      <w:r w:rsidRPr="00A4477B">
        <w:rPr>
          <w:rFonts w:ascii="Times New Roman" w:eastAsia="宋体" w:hAnsi="Times New Roman" w:cs="宋体" w:hint="eastAsia"/>
          <w:color w:val="333333"/>
          <w:kern w:val="0"/>
          <w:sz w:val="24"/>
          <w:szCs w:val="24"/>
        </w:rPr>
        <w:t>账户</w:t>
      </w:r>
      <w:r w:rsidRPr="00A4477B">
        <w:rPr>
          <w:rFonts w:ascii="Times New Roman" w:eastAsia="宋体" w:hAnsi="Times New Roman" w:cs="宋体" w:hint="eastAsia"/>
          <w:color w:val="333333"/>
          <w:kern w:val="0"/>
          <w:sz w:val="24"/>
          <w:szCs w:val="24"/>
        </w:rPr>
        <w:t>A197XXX394</w:t>
      </w:r>
      <w:r w:rsidRPr="00A4477B">
        <w:rPr>
          <w:rFonts w:ascii="Times New Roman" w:eastAsia="宋体" w:hAnsi="Times New Roman" w:cs="宋体" w:hint="eastAsia"/>
          <w:color w:val="333333"/>
          <w:kern w:val="0"/>
          <w:sz w:val="24"/>
          <w:szCs w:val="24"/>
        </w:rPr>
        <w:t>和深</w:t>
      </w:r>
      <w:proofErr w:type="gramStart"/>
      <w:r w:rsidRPr="00A4477B">
        <w:rPr>
          <w:rFonts w:ascii="Times New Roman" w:eastAsia="宋体" w:hAnsi="Times New Roman" w:cs="宋体" w:hint="eastAsia"/>
          <w:color w:val="333333"/>
          <w:kern w:val="0"/>
          <w:sz w:val="24"/>
          <w:szCs w:val="24"/>
        </w:rPr>
        <w:t>市股东</w:t>
      </w:r>
      <w:proofErr w:type="gramEnd"/>
      <w:r w:rsidRPr="00A4477B">
        <w:rPr>
          <w:rFonts w:ascii="Times New Roman" w:eastAsia="宋体" w:hAnsi="Times New Roman" w:cs="宋体" w:hint="eastAsia"/>
          <w:color w:val="333333"/>
          <w:kern w:val="0"/>
          <w:sz w:val="24"/>
          <w:szCs w:val="24"/>
        </w:rPr>
        <w:t>账户</w:t>
      </w:r>
      <w:r w:rsidRPr="00A4477B">
        <w:rPr>
          <w:rFonts w:ascii="Times New Roman" w:eastAsia="宋体" w:hAnsi="Times New Roman" w:cs="宋体" w:hint="eastAsia"/>
          <w:color w:val="333333"/>
          <w:kern w:val="0"/>
          <w:sz w:val="24"/>
          <w:szCs w:val="24"/>
        </w:rPr>
        <w:t>017XXX266</w:t>
      </w:r>
      <w:r w:rsidRPr="00A4477B">
        <w:rPr>
          <w:rFonts w:ascii="Times New Roman" w:eastAsia="宋体" w:hAnsi="Times New Roman" w:cs="宋体" w:hint="eastAsia"/>
          <w:color w:val="333333"/>
          <w:kern w:val="0"/>
          <w:sz w:val="24"/>
          <w:szCs w:val="24"/>
        </w:rPr>
        <w:t>。</w:t>
      </w:r>
    </w:p>
    <w:p w14:paraId="34137DF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4DFD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“刘毅”账户于</w:t>
      </w:r>
      <w:r w:rsidRPr="00A4477B">
        <w:rPr>
          <w:rFonts w:ascii="Times New Roman" w:eastAsia="宋体" w:hAnsi="Times New Roman" w:cs="宋体" w:hint="eastAsia"/>
          <w:color w:val="333333"/>
          <w:kern w:val="0"/>
          <w:sz w:val="24"/>
          <w:szCs w:val="24"/>
        </w:rPr>
        <w:t>2017</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29</w:t>
      </w:r>
      <w:r w:rsidRPr="00A4477B">
        <w:rPr>
          <w:rFonts w:ascii="Times New Roman" w:eastAsia="宋体" w:hAnsi="Times New Roman" w:cs="宋体" w:hint="eastAsia"/>
          <w:color w:val="333333"/>
          <w:kern w:val="0"/>
          <w:sz w:val="24"/>
          <w:szCs w:val="24"/>
        </w:rPr>
        <w:t>日开立</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资金账号为</w:t>
      </w:r>
      <w:r w:rsidRPr="00A4477B">
        <w:rPr>
          <w:rFonts w:ascii="Times New Roman" w:eastAsia="宋体" w:hAnsi="Times New Roman" w:cs="宋体" w:hint="eastAsia"/>
          <w:color w:val="333333"/>
          <w:kern w:val="0"/>
          <w:sz w:val="24"/>
          <w:szCs w:val="24"/>
        </w:rPr>
        <w:t>003XXX082,</w:t>
      </w:r>
      <w:r w:rsidRPr="00A4477B">
        <w:rPr>
          <w:rFonts w:ascii="Times New Roman" w:eastAsia="宋体" w:hAnsi="Times New Roman" w:cs="宋体" w:hint="eastAsia"/>
          <w:color w:val="333333"/>
          <w:kern w:val="0"/>
          <w:sz w:val="24"/>
          <w:szCs w:val="24"/>
        </w:rPr>
        <w:t>下</w:t>
      </w:r>
      <w:proofErr w:type="gramStart"/>
      <w:r w:rsidRPr="00A4477B">
        <w:rPr>
          <w:rFonts w:ascii="Times New Roman" w:eastAsia="宋体" w:hAnsi="Times New Roman" w:cs="宋体" w:hint="eastAsia"/>
          <w:color w:val="333333"/>
          <w:kern w:val="0"/>
          <w:sz w:val="24"/>
          <w:szCs w:val="24"/>
        </w:rPr>
        <w:t>挂沪市股东</w:t>
      </w:r>
      <w:proofErr w:type="gramEnd"/>
      <w:r w:rsidRPr="00A4477B">
        <w:rPr>
          <w:rFonts w:ascii="Times New Roman" w:eastAsia="宋体" w:hAnsi="Times New Roman" w:cs="宋体" w:hint="eastAsia"/>
          <w:color w:val="333333"/>
          <w:kern w:val="0"/>
          <w:sz w:val="24"/>
          <w:szCs w:val="24"/>
        </w:rPr>
        <w:t>账户</w:t>
      </w:r>
      <w:r w:rsidRPr="00A4477B">
        <w:rPr>
          <w:rFonts w:ascii="Times New Roman" w:eastAsia="宋体" w:hAnsi="Times New Roman" w:cs="宋体" w:hint="eastAsia"/>
          <w:color w:val="333333"/>
          <w:kern w:val="0"/>
          <w:sz w:val="24"/>
          <w:szCs w:val="24"/>
        </w:rPr>
        <w:t>A79XXX187</w:t>
      </w:r>
      <w:r w:rsidRPr="00A4477B">
        <w:rPr>
          <w:rFonts w:ascii="Times New Roman" w:eastAsia="宋体" w:hAnsi="Times New Roman" w:cs="宋体" w:hint="eastAsia"/>
          <w:color w:val="333333"/>
          <w:kern w:val="0"/>
          <w:sz w:val="24"/>
          <w:szCs w:val="24"/>
        </w:rPr>
        <w:t>和深</w:t>
      </w:r>
      <w:proofErr w:type="gramStart"/>
      <w:r w:rsidRPr="00A4477B">
        <w:rPr>
          <w:rFonts w:ascii="Times New Roman" w:eastAsia="宋体" w:hAnsi="Times New Roman" w:cs="宋体" w:hint="eastAsia"/>
          <w:color w:val="333333"/>
          <w:kern w:val="0"/>
          <w:sz w:val="24"/>
          <w:szCs w:val="24"/>
        </w:rPr>
        <w:t>市股东</w:t>
      </w:r>
      <w:proofErr w:type="gramEnd"/>
      <w:r w:rsidRPr="00A4477B">
        <w:rPr>
          <w:rFonts w:ascii="Times New Roman" w:eastAsia="宋体" w:hAnsi="Times New Roman" w:cs="宋体" w:hint="eastAsia"/>
          <w:color w:val="333333"/>
          <w:kern w:val="0"/>
          <w:sz w:val="24"/>
          <w:szCs w:val="24"/>
        </w:rPr>
        <w:t>账户</w:t>
      </w:r>
      <w:r w:rsidRPr="00A4477B">
        <w:rPr>
          <w:rFonts w:ascii="Times New Roman" w:eastAsia="宋体" w:hAnsi="Times New Roman" w:cs="宋体" w:hint="eastAsia"/>
          <w:color w:val="333333"/>
          <w:kern w:val="0"/>
          <w:sz w:val="24"/>
          <w:szCs w:val="24"/>
        </w:rPr>
        <w:t>009XXX361</w:t>
      </w:r>
      <w:r w:rsidRPr="00A4477B">
        <w:rPr>
          <w:rFonts w:ascii="Times New Roman" w:eastAsia="宋体" w:hAnsi="Times New Roman" w:cs="宋体" w:hint="eastAsia"/>
          <w:color w:val="333333"/>
          <w:kern w:val="0"/>
          <w:sz w:val="24"/>
          <w:szCs w:val="24"/>
        </w:rPr>
        <w:t>。</w:t>
      </w:r>
    </w:p>
    <w:p w14:paraId="039D581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A0BC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二</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涉案账户交易情况</w:t>
      </w:r>
    </w:p>
    <w:p w14:paraId="21B3AB5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FEED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刘毅、梁杰夫妇共同使用“林某”账户于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4</w:t>
      </w:r>
      <w:r w:rsidRPr="00A4477B">
        <w:rPr>
          <w:rFonts w:ascii="Times New Roman" w:eastAsia="宋体" w:hAnsi="Times New Roman" w:cs="宋体" w:hint="eastAsia"/>
          <w:color w:val="333333"/>
          <w:kern w:val="0"/>
          <w:sz w:val="24"/>
          <w:szCs w:val="24"/>
        </w:rPr>
        <w:t>日共买入“金新农”</w:t>
      </w:r>
      <w:r w:rsidRPr="00A4477B">
        <w:rPr>
          <w:rFonts w:ascii="Times New Roman" w:eastAsia="宋体" w:hAnsi="Times New Roman" w:cs="宋体" w:hint="eastAsia"/>
          <w:color w:val="333333"/>
          <w:kern w:val="0"/>
          <w:sz w:val="24"/>
          <w:szCs w:val="24"/>
        </w:rPr>
        <w:t>2,574,500</w:t>
      </w:r>
      <w:r w:rsidRPr="00A4477B">
        <w:rPr>
          <w:rFonts w:ascii="Times New Roman" w:eastAsia="宋体" w:hAnsi="Times New Roman" w:cs="宋体" w:hint="eastAsia"/>
          <w:color w:val="333333"/>
          <w:kern w:val="0"/>
          <w:sz w:val="24"/>
          <w:szCs w:val="24"/>
        </w:rPr>
        <w:t>股</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t>19,374,209.00</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,2019</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21</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2019</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13</w:t>
      </w:r>
      <w:r w:rsidRPr="00A4477B">
        <w:rPr>
          <w:rFonts w:ascii="Times New Roman" w:eastAsia="宋体" w:hAnsi="Times New Roman" w:cs="宋体" w:hint="eastAsia"/>
          <w:color w:val="333333"/>
          <w:kern w:val="0"/>
          <w:sz w:val="24"/>
          <w:szCs w:val="24"/>
        </w:rPr>
        <w:t>日卖出全部“金新农”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获利</w:t>
      </w:r>
      <w:r w:rsidRPr="00A4477B">
        <w:rPr>
          <w:rFonts w:ascii="Times New Roman" w:eastAsia="宋体" w:hAnsi="Times New Roman" w:cs="宋体" w:hint="eastAsia"/>
          <w:color w:val="333333"/>
          <w:kern w:val="0"/>
          <w:sz w:val="24"/>
          <w:szCs w:val="24"/>
        </w:rPr>
        <w:t>2,613,054.32</w:t>
      </w:r>
      <w:r w:rsidRPr="00A4477B">
        <w:rPr>
          <w:rFonts w:ascii="Times New Roman" w:eastAsia="宋体" w:hAnsi="Times New Roman" w:cs="宋体" w:hint="eastAsia"/>
          <w:color w:val="333333"/>
          <w:kern w:val="0"/>
          <w:sz w:val="24"/>
          <w:szCs w:val="24"/>
        </w:rPr>
        <w:t>元。</w:t>
      </w:r>
    </w:p>
    <w:p w14:paraId="523B3CB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6488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刘毅使用“刘毅”账户于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4</w:t>
      </w:r>
      <w:r w:rsidRPr="00A4477B">
        <w:rPr>
          <w:rFonts w:ascii="Times New Roman" w:eastAsia="宋体" w:hAnsi="Times New Roman" w:cs="宋体" w:hint="eastAsia"/>
          <w:color w:val="333333"/>
          <w:kern w:val="0"/>
          <w:sz w:val="24"/>
          <w:szCs w:val="24"/>
        </w:rPr>
        <w:t>日单向买入“金新农”</w:t>
      </w:r>
      <w:r w:rsidRPr="00A4477B">
        <w:rPr>
          <w:rFonts w:ascii="Times New Roman" w:eastAsia="宋体" w:hAnsi="Times New Roman" w:cs="宋体" w:hint="eastAsia"/>
          <w:color w:val="333333"/>
          <w:kern w:val="0"/>
          <w:sz w:val="24"/>
          <w:szCs w:val="24"/>
        </w:rPr>
        <w:t>64,000</w:t>
      </w:r>
      <w:r w:rsidRPr="00A4477B">
        <w:rPr>
          <w:rFonts w:ascii="Times New Roman" w:eastAsia="宋体" w:hAnsi="Times New Roman" w:cs="宋体" w:hint="eastAsia"/>
          <w:color w:val="333333"/>
          <w:kern w:val="0"/>
          <w:sz w:val="24"/>
          <w:szCs w:val="24"/>
        </w:rPr>
        <w:t>股</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t>499,840</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2019</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日买入</w:t>
      </w:r>
      <w:r w:rsidRPr="00A4477B">
        <w:rPr>
          <w:rFonts w:ascii="Times New Roman" w:eastAsia="宋体" w:hAnsi="Times New Roman" w:cs="宋体" w:hint="eastAsia"/>
          <w:color w:val="333333"/>
          <w:kern w:val="0"/>
          <w:sz w:val="24"/>
          <w:szCs w:val="24"/>
        </w:rPr>
        <w:t>44,800</w:t>
      </w:r>
      <w:r w:rsidRPr="00A4477B">
        <w:rPr>
          <w:rFonts w:ascii="Times New Roman" w:eastAsia="宋体" w:hAnsi="Times New Roman" w:cs="宋体" w:hint="eastAsia"/>
          <w:color w:val="333333"/>
          <w:kern w:val="0"/>
          <w:sz w:val="24"/>
          <w:szCs w:val="24"/>
        </w:rPr>
        <w:t>股“金新农”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lastRenderedPageBreak/>
        <w:t>299,364</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2019</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20</w:t>
      </w:r>
      <w:r w:rsidRPr="00A4477B">
        <w:rPr>
          <w:rFonts w:ascii="Times New Roman" w:eastAsia="宋体" w:hAnsi="Times New Roman" w:cs="宋体" w:hint="eastAsia"/>
          <w:color w:val="333333"/>
          <w:kern w:val="0"/>
          <w:sz w:val="24"/>
          <w:szCs w:val="24"/>
        </w:rPr>
        <w:t>日卖出全部“金新农”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成交金额</w:t>
      </w:r>
      <w:r w:rsidRPr="00A4477B">
        <w:rPr>
          <w:rFonts w:ascii="Times New Roman" w:eastAsia="宋体" w:hAnsi="Times New Roman" w:cs="宋体" w:hint="eastAsia"/>
          <w:color w:val="333333"/>
          <w:kern w:val="0"/>
          <w:sz w:val="24"/>
          <w:szCs w:val="24"/>
        </w:rPr>
        <w:t>814,840</w:t>
      </w:r>
      <w:r w:rsidRPr="00A4477B">
        <w:rPr>
          <w:rFonts w:ascii="Times New Roman" w:eastAsia="宋体" w:hAnsi="Times New Roman" w:cs="宋体" w:hint="eastAsia"/>
          <w:color w:val="333333"/>
          <w:kern w:val="0"/>
          <w:sz w:val="24"/>
          <w:szCs w:val="24"/>
        </w:rPr>
        <w:t>元。经计算</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内幕信息敏感期内买入股票卖出后亏损</w:t>
      </w:r>
      <w:r w:rsidRPr="00A4477B">
        <w:rPr>
          <w:rFonts w:ascii="Times New Roman" w:eastAsia="宋体" w:hAnsi="Times New Roman" w:cs="宋体" w:hint="eastAsia"/>
          <w:color w:val="333333"/>
          <w:kern w:val="0"/>
          <w:sz w:val="24"/>
          <w:szCs w:val="24"/>
        </w:rPr>
        <w:t>21,295.40</w:t>
      </w:r>
      <w:r w:rsidRPr="00A4477B">
        <w:rPr>
          <w:rFonts w:ascii="Times New Roman" w:eastAsia="宋体" w:hAnsi="Times New Roman" w:cs="宋体" w:hint="eastAsia"/>
          <w:color w:val="333333"/>
          <w:kern w:val="0"/>
          <w:sz w:val="24"/>
          <w:szCs w:val="24"/>
        </w:rPr>
        <w:t>元。</w:t>
      </w:r>
    </w:p>
    <w:p w14:paraId="31690E0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CEC9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三</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涉案交易特征</w:t>
      </w:r>
    </w:p>
    <w:p w14:paraId="701DAEA7"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22D49"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“林某”账户在</w:t>
      </w:r>
      <w:r w:rsidRPr="00A4477B">
        <w:rPr>
          <w:rFonts w:ascii="Times New Roman" w:eastAsia="宋体" w:hAnsi="Times New Roman" w:cs="宋体" w:hint="eastAsia"/>
          <w:color w:val="333333"/>
          <w:kern w:val="0"/>
          <w:sz w:val="24"/>
          <w:szCs w:val="24"/>
        </w:rPr>
        <w:t>2017</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30</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w:t>
      </w:r>
      <w:r w:rsidRPr="00A4477B">
        <w:rPr>
          <w:rFonts w:ascii="Times New Roman" w:eastAsia="宋体" w:hAnsi="Times New Roman" w:cs="宋体" w:hint="eastAsia"/>
          <w:color w:val="333333"/>
          <w:kern w:val="0"/>
          <w:sz w:val="24"/>
          <w:szCs w:val="24"/>
        </w:rPr>
        <w:t>日之间没有交易。刘毅、梁杰夫妇在</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30</w:t>
      </w:r>
      <w:r w:rsidRPr="00A4477B">
        <w:rPr>
          <w:rFonts w:ascii="Times New Roman" w:eastAsia="宋体" w:hAnsi="Times New Roman" w:cs="宋体" w:hint="eastAsia"/>
          <w:color w:val="333333"/>
          <w:kern w:val="0"/>
          <w:sz w:val="24"/>
          <w:szCs w:val="24"/>
        </w:rPr>
        <w:t>日获取内幕信息后</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w:t>
      </w:r>
      <w:r w:rsidRPr="00A4477B">
        <w:rPr>
          <w:rFonts w:ascii="Times New Roman" w:eastAsia="宋体" w:hAnsi="Times New Roman" w:cs="宋体" w:hint="eastAsia"/>
          <w:color w:val="333333"/>
          <w:kern w:val="0"/>
          <w:sz w:val="24"/>
          <w:szCs w:val="24"/>
        </w:rPr>
        <w:t>日至</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4</w:t>
      </w:r>
      <w:r w:rsidRPr="00A4477B">
        <w:rPr>
          <w:rFonts w:ascii="Times New Roman" w:eastAsia="宋体" w:hAnsi="Times New Roman" w:cs="宋体" w:hint="eastAsia"/>
          <w:color w:val="333333"/>
          <w:kern w:val="0"/>
          <w:sz w:val="24"/>
          <w:szCs w:val="24"/>
        </w:rPr>
        <w:t>日合计买入“金新农”</w:t>
      </w:r>
      <w:r w:rsidRPr="00A4477B">
        <w:rPr>
          <w:rFonts w:ascii="Times New Roman" w:eastAsia="宋体" w:hAnsi="Times New Roman" w:cs="宋体" w:hint="eastAsia"/>
          <w:color w:val="333333"/>
          <w:kern w:val="0"/>
          <w:sz w:val="24"/>
          <w:szCs w:val="24"/>
        </w:rPr>
        <w:t>19,374,209</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proofErr w:type="gramStart"/>
      <w:r w:rsidRPr="00A4477B">
        <w:rPr>
          <w:rFonts w:ascii="Times New Roman" w:eastAsia="宋体" w:hAnsi="Times New Roman" w:cs="宋体" w:hint="eastAsia"/>
          <w:color w:val="333333"/>
          <w:kern w:val="0"/>
          <w:sz w:val="24"/>
          <w:szCs w:val="24"/>
        </w:rPr>
        <w:t>买入占</w:t>
      </w:r>
      <w:proofErr w:type="gramEnd"/>
      <w:r w:rsidRPr="00A4477B">
        <w:rPr>
          <w:rFonts w:ascii="Times New Roman" w:eastAsia="宋体" w:hAnsi="Times New Roman" w:cs="宋体" w:hint="eastAsia"/>
          <w:color w:val="333333"/>
          <w:kern w:val="0"/>
          <w:sz w:val="24"/>
          <w:szCs w:val="24"/>
        </w:rPr>
        <w:t>比和持仓占比均为</w:t>
      </w:r>
      <w:r w:rsidRPr="00A4477B">
        <w:rPr>
          <w:rFonts w:ascii="Times New Roman" w:eastAsia="宋体" w:hAnsi="Times New Roman" w:cs="宋体" w:hint="eastAsia"/>
          <w:color w:val="333333"/>
          <w:kern w:val="0"/>
          <w:sz w:val="24"/>
          <w:szCs w:val="24"/>
        </w:rPr>
        <w:t>100%</w:t>
      </w:r>
      <w:r w:rsidRPr="00A4477B">
        <w:rPr>
          <w:rFonts w:ascii="Times New Roman" w:eastAsia="宋体" w:hAnsi="Times New Roman" w:cs="宋体" w:hint="eastAsia"/>
          <w:color w:val="333333"/>
          <w:kern w:val="0"/>
          <w:sz w:val="24"/>
          <w:szCs w:val="24"/>
        </w:rPr>
        <w:t>。涉案交易明显异常。</w:t>
      </w:r>
    </w:p>
    <w:p w14:paraId="5D5023A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4D19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“刘毅”账户从开户至</w:t>
      </w:r>
      <w:r w:rsidRPr="00A4477B">
        <w:rPr>
          <w:rFonts w:ascii="Times New Roman" w:eastAsia="宋体" w:hAnsi="Times New Roman" w:cs="宋体" w:hint="eastAsia"/>
          <w:color w:val="333333"/>
          <w:kern w:val="0"/>
          <w:sz w:val="24"/>
          <w:szCs w:val="24"/>
        </w:rPr>
        <w:t>2019</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5</w:t>
      </w:r>
      <w:r w:rsidRPr="00A4477B">
        <w:rPr>
          <w:rFonts w:ascii="Times New Roman" w:eastAsia="宋体" w:hAnsi="Times New Roman" w:cs="宋体" w:hint="eastAsia"/>
          <w:color w:val="333333"/>
          <w:kern w:val="0"/>
          <w:sz w:val="24"/>
          <w:szCs w:val="24"/>
        </w:rPr>
        <w:t>月期间</w:t>
      </w:r>
      <w:proofErr w:type="gramStart"/>
      <w:r w:rsidRPr="00A4477B">
        <w:rPr>
          <w:rFonts w:ascii="Times New Roman" w:eastAsia="宋体" w:hAnsi="Times New Roman" w:cs="宋体" w:hint="eastAsia"/>
          <w:color w:val="333333"/>
          <w:kern w:val="0"/>
          <w:sz w:val="24"/>
          <w:szCs w:val="24"/>
        </w:rPr>
        <w:t>只交易</w:t>
      </w:r>
      <w:proofErr w:type="gramEnd"/>
      <w:r w:rsidRPr="00A4477B">
        <w:rPr>
          <w:rFonts w:ascii="Times New Roman" w:eastAsia="宋体" w:hAnsi="Times New Roman" w:cs="宋体" w:hint="eastAsia"/>
          <w:color w:val="333333"/>
          <w:kern w:val="0"/>
          <w:sz w:val="24"/>
          <w:szCs w:val="24"/>
        </w:rPr>
        <w:t>过“金新农”股票。刘毅在</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30</w:t>
      </w:r>
      <w:r w:rsidRPr="00A4477B">
        <w:rPr>
          <w:rFonts w:ascii="Times New Roman" w:eastAsia="宋体" w:hAnsi="Times New Roman" w:cs="宋体" w:hint="eastAsia"/>
          <w:color w:val="333333"/>
          <w:kern w:val="0"/>
          <w:sz w:val="24"/>
          <w:szCs w:val="24"/>
        </w:rPr>
        <w:t>日获取内幕信息后</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12</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4</w:t>
      </w:r>
      <w:r w:rsidRPr="00A4477B">
        <w:rPr>
          <w:rFonts w:ascii="Times New Roman" w:eastAsia="宋体" w:hAnsi="Times New Roman" w:cs="宋体" w:hint="eastAsia"/>
          <w:color w:val="333333"/>
          <w:kern w:val="0"/>
          <w:sz w:val="24"/>
          <w:szCs w:val="24"/>
        </w:rPr>
        <w:t>日买入“金新农”</w:t>
      </w:r>
      <w:r w:rsidRPr="00A4477B">
        <w:rPr>
          <w:rFonts w:ascii="Times New Roman" w:eastAsia="宋体" w:hAnsi="Times New Roman" w:cs="宋体" w:hint="eastAsia"/>
          <w:color w:val="333333"/>
          <w:kern w:val="0"/>
          <w:sz w:val="24"/>
          <w:szCs w:val="24"/>
        </w:rPr>
        <w:t>,</w:t>
      </w:r>
      <w:proofErr w:type="gramStart"/>
      <w:r w:rsidRPr="00A4477B">
        <w:rPr>
          <w:rFonts w:ascii="Times New Roman" w:eastAsia="宋体" w:hAnsi="Times New Roman" w:cs="宋体" w:hint="eastAsia"/>
          <w:color w:val="333333"/>
          <w:kern w:val="0"/>
          <w:sz w:val="24"/>
          <w:szCs w:val="24"/>
        </w:rPr>
        <w:t>买入占</w:t>
      </w:r>
      <w:proofErr w:type="gramEnd"/>
      <w:r w:rsidRPr="00A4477B">
        <w:rPr>
          <w:rFonts w:ascii="Times New Roman" w:eastAsia="宋体" w:hAnsi="Times New Roman" w:cs="宋体" w:hint="eastAsia"/>
          <w:color w:val="333333"/>
          <w:kern w:val="0"/>
          <w:sz w:val="24"/>
          <w:szCs w:val="24"/>
        </w:rPr>
        <w:t>比和持股占比均为</w:t>
      </w:r>
      <w:r w:rsidRPr="00A4477B">
        <w:rPr>
          <w:rFonts w:ascii="Times New Roman" w:eastAsia="宋体" w:hAnsi="Times New Roman" w:cs="宋体" w:hint="eastAsia"/>
          <w:color w:val="333333"/>
          <w:kern w:val="0"/>
          <w:sz w:val="24"/>
          <w:szCs w:val="24"/>
        </w:rPr>
        <w:t>100%</w:t>
      </w:r>
      <w:r w:rsidRPr="00A4477B">
        <w:rPr>
          <w:rFonts w:ascii="Times New Roman" w:eastAsia="宋体" w:hAnsi="Times New Roman" w:cs="宋体" w:hint="eastAsia"/>
          <w:color w:val="333333"/>
          <w:kern w:val="0"/>
          <w:sz w:val="24"/>
          <w:szCs w:val="24"/>
        </w:rPr>
        <w:t>。涉案交易明显异常。</w:t>
      </w:r>
    </w:p>
    <w:p w14:paraId="2A98E3A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30D3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以上事实</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有金新农相关公告、相关证券账户资料、银行账户资料、相关人员通话记录、询问笔录等证据证明</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足以认定。</w:t>
      </w:r>
    </w:p>
    <w:p w14:paraId="60FE8E4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A54CC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我会认为</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陈丹的上述行为违反</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年《证券法》第七十六条第一款的规定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构成</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年《证券法》第二百零二条所述泄露内幕信息行为。刘毅、梁杰的上述行为违反</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年《证券法》第七十三条、第七十六条第一款的规定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构成</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年《证券法》第二百零二条所述内幕交易行为。</w:t>
      </w:r>
    </w:p>
    <w:p w14:paraId="00803CD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AB2BA5"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听证过程中</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当事人陈丹提出以下申辩意见</w:t>
      </w:r>
      <w:r w:rsidRPr="00A4477B">
        <w:rPr>
          <w:rFonts w:ascii="Times New Roman" w:eastAsia="宋体" w:hAnsi="Times New Roman" w:cs="宋体" w:hint="eastAsia"/>
          <w:color w:val="333333"/>
          <w:kern w:val="0"/>
          <w:sz w:val="24"/>
          <w:szCs w:val="24"/>
        </w:rPr>
        <w:t>:</w:t>
      </w:r>
    </w:p>
    <w:p w14:paraId="0BB6387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175F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一是“金新农股权收购”不符合重大性、确定性以及非公开性标准</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不属于内幕信息。二是认定陈丹泄露内幕信息证据不足。一方面</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陈丹称在</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30</w:t>
      </w:r>
      <w:r w:rsidRPr="00A4477B">
        <w:rPr>
          <w:rFonts w:ascii="Times New Roman" w:eastAsia="宋体" w:hAnsi="Times New Roman" w:cs="宋体" w:hint="eastAsia"/>
          <w:color w:val="333333"/>
          <w:kern w:val="0"/>
          <w:sz w:val="24"/>
          <w:szCs w:val="24"/>
        </w:rPr>
        <w:t>日尚不知悉金新农“控股股东股权转让”事项</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不可能泄露内幕信息。另一方面</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刘毅、梁杰出具书面说明否认了陈丹曾谈及内幕信息。</w:t>
      </w:r>
    </w:p>
    <w:p w14:paraId="15374FD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D9231"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lastRenderedPageBreak/>
        <w:t>当事人刘毅提出以下申辩意见</w:t>
      </w:r>
      <w:r w:rsidRPr="00A4477B">
        <w:rPr>
          <w:rFonts w:ascii="Times New Roman" w:eastAsia="宋体" w:hAnsi="Times New Roman" w:cs="宋体" w:hint="eastAsia"/>
          <w:color w:val="333333"/>
          <w:kern w:val="0"/>
          <w:sz w:val="24"/>
          <w:szCs w:val="24"/>
        </w:rPr>
        <w:t>:</w:t>
      </w:r>
    </w:p>
    <w:p w14:paraId="6BDE1B0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06C82"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一是认定违法证据不足。二是其未从陈丹处获得内幕信息</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购买金新农股票为他人决策和操作</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其在交易过程中并未起到决定性作用。</w:t>
      </w:r>
    </w:p>
    <w:p w14:paraId="6B0F8646"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9F1D7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当事人梁杰提出以下申辩意见</w:t>
      </w:r>
      <w:r w:rsidRPr="00A4477B">
        <w:rPr>
          <w:rFonts w:ascii="Times New Roman" w:eastAsia="宋体" w:hAnsi="Times New Roman" w:cs="宋体" w:hint="eastAsia"/>
          <w:color w:val="333333"/>
          <w:kern w:val="0"/>
          <w:sz w:val="24"/>
          <w:szCs w:val="24"/>
        </w:rPr>
        <w:t>:</w:t>
      </w:r>
    </w:p>
    <w:p w14:paraId="6C3A701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BFB7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一是其未从陈丹处获知内幕消息。二是交易行为系其基于对农业板块深度研究后的独立决策</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不构成内幕交易。</w:t>
      </w:r>
    </w:p>
    <w:p w14:paraId="301B4360"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47B5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综上</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陈丹、刘毅、梁杰请求免于处罚。</w:t>
      </w:r>
    </w:p>
    <w:p w14:paraId="5E2D6F2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0F341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经复核</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我会对当事人上述申辩意见不予采纳</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理由如下</w:t>
      </w:r>
      <w:r w:rsidRPr="00A4477B">
        <w:rPr>
          <w:rFonts w:ascii="Times New Roman" w:eastAsia="宋体" w:hAnsi="Times New Roman" w:cs="宋体" w:hint="eastAsia"/>
          <w:color w:val="333333"/>
          <w:kern w:val="0"/>
          <w:sz w:val="24"/>
          <w:szCs w:val="24"/>
        </w:rPr>
        <w:t>:</w:t>
      </w:r>
    </w:p>
    <w:p w14:paraId="324E4447"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E1D2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第一</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内幕信息认定适当。一是金新农股权转让事项的重大性。根据</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年《证券法》第六十七条第二款第八项“持有公司百分之五以上股份的股东或者实际控制人</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其持有股份或者控制公司的情况发生较大变化”的规定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金新农控股股东转让其所持公司</w:t>
      </w:r>
      <w:r w:rsidRPr="00A4477B">
        <w:rPr>
          <w:rFonts w:ascii="Times New Roman" w:eastAsia="宋体" w:hAnsi="Times New Roman" w:cs="宋体" w:hint="eastAsia"/>
          <w:color w:val="333333"/>
          <w:kern w:val="0"/>
          <w:sz w:val="24"/>
          <w:szCs w:val="24"/>
        </w:rPr>
        <w:t>24.70%</w:t>
      </w:r>
      <w:r w:rsidRPr="00A4477B">
        <w:rPr>
          <w:rFonts w:ascii="Times New Roman" w:eastAsia="宋体" w:hAnsi="Times New Roman" w:cs="宋体" w:hint="eastAsia"/>
          <w:color w:val="333333"/>
          <w:kern w:val="0"/>
          <w:sz w:val="24"/>
          <w:szCs w:val="24"/>
        </w:rPr>
        <w:t>的股份具有重大性。二是金新农股权转让事项在发布相关公告前未公开披露</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具有非公开性。三是相关内幕信息是一个动态、连续、关联的发展过程</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后续实施过程中的变化以及是否成功不会实质改变内幕信息已经形成的事实。</w:t>
      </w:r>
    </w:p>
    <w:p w14:paraId="6FD228D4"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532F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第二</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陈丹知悉内幕信息。在案证据足以证明陈丹不晚于</w:t>
      </w:r>
      <w:r w:rsidRPr="00A4477B">
        <w:rPr>
          <w:rFonts w:ascii="Times New Roman" w:eastAsia="宋体" w:hAnsi="Times New Roman" w:cs="宋体" w:hint="eastAsia"/>
          <w:color w:val="333333"/>
          <w:kern w:val="0"/>
          <w:sz w:val="24"/>
          <w:szCs w:val="24"/>
        </w:rPr>
        <w:t>2018</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11</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29</w:t>
      </w:r>
      <w:r w:rsidRPr="00A4477B">
        <w:rPr>
          <w:rFonts w:ascii="Times New Roman" w:eastAsia="宋体" w:hAnsi="Times New Roman" w:cs="宋体" w:hint="eastAsia"/>
          <w:color w:val="333333"/>
          <w:kern w:val="0"/>
          <w:sz w:val="24"/>
          <w:szCs w:val="24"/>
        </w:rPr>
        <w:t>日知悉内幕信息。</w:t>
      </w:r>
    </w:p>
    <w:p w14:paraId="67321C5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6A00F"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第三</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认定陈丹向刘毅、梁杰泄露内幕信息证据充分、程序合法。我会综合主客观证据</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足以认定陈丹向刘毅、梁杰泄露内幕信息。</w:t>
      </w:r>
    </w:p>
    <w:p w14:paraId="49E7207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D6285D"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lastRenderedPageBreak/>
        <w:t>第四</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综合在案证据和相关账户交易异常性</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足以认定刘毅、梁杰利用内幕信息交易。</w:t>
      </w:r>
    </w:p>
    <w:p w14:paraId="2CD7402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576E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第五</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刘毅系与梁杰共同使用林某证券账户内幕交易</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且二人为夫妻关系。</w:t>
      </w:r>
    </w:p>
    <w:p w14:paraId="2A7062FA"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91D47B"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根据当事人违法行为的事实、性质、情节与社会危害程度</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依据</w:t>
      </w:r>
      <w:r w:rsidRPr="00A4477B">
        <w:rPr>
          <w:rFonts w:ascii="Times New Roman" w:eastAsia="宋体" w:hAnsi="Times New Roman" w:cs="宋体" w:hint="eastAsia"/>
          <w:color w:val="333333"/>
          <w:kern w:val="0"/>
          <w:sz w:val="24"/>
          <w:szCs w:val="24"/>
        </w:rPr>
        <w:t>2005</w:t>
      </w:r>
      <w:r w:rsidRPr="00A4477B">
        <w:rPr>
          <w:rFonts w:ascii="Times New Roman" w:eastAsia="宋体" w:hAnsi="Times New Roman" w:cs="宋体" w:hint="eastAsia"/>
          <w:color w:val="333333"/>
          <w:kern w:val="0"/>
          <w:sz w:val="24"/>
          <w:szCs w:val="24"/>
        </w:rPr>
        <w:t>年《证券法》第二百零二条的规定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我会决定</w:t>
      </w:r>
      <w:r w:rsidRPr="00A4477B">
        <w:rPr>
          <w:rFonts w:ascii="Times New Roman" w:eastAsia="宋体" w:hAnsi="Times New Roman" w:cs="宋体" w:hint="eastAsia"/>
          <w:color w:val="333333"/>
          <w:kern w:val="0"/>
          <w:sz w:val="24"/>
          <w:szCs w:val="24"/>
        </w:rPr>
        <w:t>:</w:t>
      </w:r>
    </w:p>
    <w:p w14:paraId="59914D5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5120EE"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一、对陈丹处以</w:t>
      </w:r>
      <w:r w:rsidRPr="00A4477B">
        <w:rPr>
          <w:rFonts w:ascii="Times New Roman" w:eastAsia="宋体" w:hAnsi="Times New Roman" w:cs="宋体" w:hint="eastAsia"/>
          <w:color w:val="333333"/>
          <w:kern w:val="0"/>
          <w:sz w:val="24"/>
          <w:szCs w:val="24"/>
        </w:rPr>
        <w:t>60</w:t>
      </w:r>
      <w:r w:rsidRPr="00A4477B">
        <w:rPr>
          <w:rFonts w:ascii="Times New Roman" w:eastAsia="宋体" w:hAnsi="Times New Roman" w:cs="宋体" w:hint="eastAsia"/>
          <w:color w:val="333333"/>
          <w:kern w:val="0"/>
          <w:sz w:val="24"/>
          <w:szCs w:val="24"/>
        </w:rPr>
        <w:t>万元罚款</w:t>
      </w:r>
      <w:r w:rsidRPr="00A4477B">
        <w:rPr>
          <w:rFonts w:ascii="Times New Roman" w:eastAsia="宋体" w:hAnsi="Times New Roman" w:cs="宋体" w:hint="eastAsia"/>
          <w:color w:val="333333"/>
          <w:kern w:val="0"/>
          <w:sz w:val="24"/>
          <w:szCs w:val="24"/>
        </w:rPr>
        <w:t>;</w:t>
      </w:r>
    </w:p>
    <w:p w14:paraId="61691CE1"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5DC73"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二、没收刘毅、梁杰违法所得</w:t>
      </w:r>
      <w:r w:rsidRPr="00A4477B">
        <w:rPr>
          <w:rFonts w:ascii="Times New Roman" w:eastAsia="宋体" w:hAnsi="Times New Roman" w:cs="宋体" w:hint="eastAsia"/>
          <w:color w:val="333333"/>
          <w:kern w:val="0"/>
          <w:sz w:val="24"/>
          <w:szCs w:val="24"/>
        </w:rPr>
        <w:t>2,591,758.92</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其中刘毅承担</w:t>
      </w:r>
      <w:r w:rsidRPr="00A4477B">
        <w:rPr>
          <w:rFonts w:ascii="Times New Roman" w:eastAsia="宋体" w:hAnsi="Times New Roman" w:cs="宋体" w:hint="eastAsia"/>
          <w:color w:val="333333"/>
          <w:kern w:val="0"/>
          <w:sz w:val="24"/>
          <w:szCs w:val="24"/>
        </w:rPr>
        <w:t>1,295,879.46</w:t>
      </w:r>
      <w:r w:rsidRPr="00A4477B">
        <w:rPr>
          <w:rFonts w:ascii="Times New Roman" w:eastAsia="宋体" w:hAnsi="Times New Roman" w:cs="宋体" w:hint="eastAsia"/>
          <w:color w:val="333333"/>
          <w:kern w:val="0"/>
          <w:sz w:val="24"/>
          <w:szCs w:val="24"/>
        </w:rPr>
        <w:t>元、梁杰承担</w:t>
      </w:r>
      <w:r w:rsidRPr="00A4477B">
        <w:rPr>
          <w:rFonts w:ascii="Times New Roman" w:eastAsia="宋体" w:hAnsi="Times New Roman" w:cs="宋体" w:hint="eastAsia"/>
          <w:color w:val="333333"/>
          <w:kern w:val="0"/>
          <w:sz w:val="24"/>
          <w:szCs w:val="24"/>
        </w:rPr>
        <w:t>1,295,879.46</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并处以罚款</w:t>
      </w:r>
      <w:r w:rsidRPr="00A4477B">
        <w:rPr>
          <w:rFonts w:ascii="Times New Roman" w:eastAsia="宋体" w:hAnsi="Times New Roman" w:cs="宋体" w:hint="eastAsia"/>
          <w:color w:val="333333"/>
          <w:kern w:val="0"/>
          <w:sz w:val="24"/>
          <w:szCs w:val="24"/>
        </w:rPr>
        <w:t>5,183,517.84</w:t>
      </w:r>
      <w:r w:rsidRPr="00A4477B">
        <w:rPr>
          <w:rFonts w:ascii="Times New Roman" w:eastAsia="宋体" w:hAnsi="Times New Roman" w:cs="宋体" w:hint="eastAsia"/>
          <w:color w:val="333333"/>
          <w:kern w:val="0"/>
          <w:sz w:val="24"/>
          <w:szCs w:val="24"/>
        </w:rPr>
        <w:t>元</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其中刘毅承担</w:t>
      </w:r>
      <w:r w:rsidRPr="00A4477B">
        <w:rPr>
          <w:rFonts w:ascii="Times New Roman" w:eastAsia="宋体" w:hAnsi="Times New Roman" w:cs="宋体" w:hint="eastAsia"/>
          <w:color w:val="333333"/>
          <w:kern w:val="0"/>
          <w:sz w:val="24"/>
          <w:szCs w:val="24"/>
        </w:rPr>
        <w:t>2,591,758.92</w:t>
      </w:r>
      <w:r w:rsidRPr="00A4477B">
        <w:rPr>
          <w:rFonts w:ascii="Times New Roman" w:eastAsia="宋体" w:hAnsi="Times New Roman" w:cs="宋体" w:hint="eastAsia"/>
          <w:color w:val="333333"/>
          <w:kern w:val="0"/>
          <w:sz w:val="24"/>
          <w:szCs w:val="24"/>
        </w:rPr>
        <w:t>元、梁杰承担</w:t>
      </w:r>
      <w:r w:rsidRPr="00A4477B">
        <w:rPr>
          <w:rFonts w:ascii="Times New Roman" w:eastAsia="宋体" w:hAnsi="Times New Roman" w:cs="宋体" w:hint="eastAsia"/>
          <w:color w:val="333333"/>
          <w:kern w:val="0"/>
          <w:sz w:val="24"/>
          <w:szCs w:val="24"/>
        </w:rPr>
        <w:t>2,591,758.92</w:t>
      </w:r>
      <w:r w:rsidRPr="00A4477B">
        <w:rPr>
          <w:rFonts w:ascii="Times New Roman" w:eastAsia="宋体" w:hAnsi="Times New Roman" w:cs="宋体" w:hint="eastAsia"/>
          <w:color w:val="333333"/>
          <w:kern w:val="0"/>
          <w:sz w:val="24"/>
          <w:szCs w:val="24"/>
        </w:rPr>
        <w:t>元。</w:t>
      </w:r>
    </w:p>
    <w:p w14:paraId="6266F327"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B150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上述当事人应自收到本处罚决定之日起</w:t>
      </w:r>
      <w:r w:rsidRPr="00A4477B">
        <w:rPr>
          <w:rFonts w:ascii="Times New Roman" w:eastAsia="宋体" w:hAnsi="Times New Roman" w:cs="宋体" w:hint="eastAsia"/>
          <w:color w:val="333333"/>
          <w:kern w:val="0"/>
          <w:sz w:val="24"/>
          <w:szCs w:val="24"/>
        </w:rPr>
        <w:t>15</w:t>
      </w:r>
      <w:r w:rsidRPr="00A4477B">
        <w:rPr>
          <w:rFonts w:ascii="Times New Roman" w:eastAsia="宋体" w:hAnsi="Times New Roman" w:cs="宋体" w:hint="eastAsia"/>
          <w:color w:val="333333"/>
          <w:kern w:val="0"/>
          <w:sz w:val="24"/>
          <w:szCs w:val="24"/>
        </w:rPr>
        <w:t>日内</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将罚没款汇交中国证券监督管理委员会</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开户银行</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中信银行北京分行营业部</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账号</w:t>
      </w:r>
      <w:r w:rsidRPr="00A4477B">
        <w:rPr>
          <w:rFonts w:ascii="Times New Roman" w:eastAsia="宋体" w:hAnsi="Times New Roman" w:cs="宋体" w:hint="eastAsia"/>
          <w:color w:val="333333"/>
          <w:kern w:val="0"/>
          <w:sz w:val="24"/>
          <w:szCs w:val="24"/>
        </w:rPr>
        <w:t>:7111010189800000162,</w:t>
      </w:r>
      <w:r w:rsidRPr="00A4477B">
        <w:rPr>
          <w:rFonts w:ascii="Times New Roman" w:eastAsia="宋体" w:hAnsi="Times New Roman" w:cs="宋体" w:hint="eastAsia"/>
          <w:color w:val="333333"/>
          <w:kern w:val="0"/>
          <w:sz w:val="24"/>
          <w:szCs w:val="24"/>
        </w:rPr>
        <w:t>由该行直接上缴国库</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可在收到本处罚决定书之日起</w:t>
      </w:r>
      <w:r w:rsidRPr="00A4477B">
        <w:rPr>
          <w:rFonts w:ascii="Times New Roman" w:eastAsia="宋体" w:hAnsi="Times New Roman" w:cs="宋体" w:hint="eastAsia"/>
          <w:color w:val="333333"/>
          <w:kern w:val="0"/>
          <w:sz w:val="24"/>
          <w:szCs w:val="24"/>
        </w:rPr>
        <w:t>60</w:t>
      </w:r>
      <w:r w:rsidRPr="00A4477B">
        <w:rPr>
          <w:rFonts w:ascii="Times New Roman" w:eastAsia="宋体" w:hAnsi="Times New Roman" w:cs="宋体" w:hint="eastAsia"/>
          <w:color w:val="333333"/>
          <w:kern w:val="0"/>
          <w:sz w:val="24"/>
          <w:szCs w:val="24"/>
        </w:rPr>
        <w:t>日内向中国证券监督管理委员会申请行政复议</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行政复议申请可以通过邮政快递寄送至中国证券监督管理委员会法治司</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也可在收到本处罚决定书之日起</w:t>
      </w:r>
      <w:r w:rsidRPr="00A4477B">
        <w:rPr>
          <w:rFonts w:ascii="Times New Roman" w:eastAsia="宋体" w:hAnsi="Times New Roman" w:cs="宋体" w:hint="eastAsia"/>
          <w:color w:val="333333"/>
          <w:kern w:val="0"/>
          <w:sz w:val="24"/>
          <w:szCs w:val="24"/>
        </w:rPr>
        <w:t>6</w:t>
      </w:r>
      <w:r w:rsidRPr="00A4477B">
        <w:rPr>
          <w:rFonts w:ascii="Times New Roman" w:eastAsia="宋体" w:hAnsi="Times New Roman" w:cs="宋体" w:hint="eastAsia"/>
          <w:color w:val="333333"/>
          <w:kern w:val="0"/>
          <w:sz w:val="24"/>
          <w:szCs w:val="24"/>
        </w:rPr>
        <w:t>个月内直接向有管辖权的人民法院提起行政诉讼。复议和诉讼期间</w:t>
      </w:r>
      <w:r w:rsidRPr="00A4477B">
        <w:rPr>
          <w:rFonts w:ascii="Times New Roman" w:eastAsia="宋体" w:hAnsi="Times New Roman" w:cs="宋体" w:hint="eastAsia"/>
          <w:color w:val="333333"/>
          <w:kern w:val="0"/>
          <w:sz w:val="24"/>
          <w:szCs w:val="24"/>
        </w:rPr>
        <w:t>,</w:t>
      </w:r>
      <w:r w:rsidRPr="00A4477B">
        <w:rPr>
          <w:rFonts w:ascii="Times New Roman" w:eastAsia="宋体" w:hAnsi="Times New Roman" w:cs="宋体" w:hint="eastAsia"/>
          <w:color w:val="333333"/>
          <w:kern w:val="0"/>
          <w:sz w:val="24"/>
          <w:szCs w:val="24"/>
        </w:rPr>
        <w:t>上述决定不停止执行。</w:t>
      </w:r>
    </w:p>
    <w:p w14:paraId="4CB2A308"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53C8C"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477B">
        <w:rPr>
          <w:rFonts w:ascii="Times New Roman" w:eastAsia="宋体" w:hAnsi="Times New Roman" w:cs="宋体" w:hint="eastAsia"/>
          <w:color w:val="333333"/>
          <w:kern w:val="0"/>
          <w:sz w:val="24"/>
          <w:szCs w:val="24"/>
        </w:rPr>
        <w:t>中国证监会</w:t>
      </w:r>
    </w:p>
    <w:p w14:paraId="3B90D479" w14:textId="77777777" w:rsidR="00A4477B" w:rsidRPr="00A4477B" w:rsidRDefault="00A4477B" w:rsidP="00A4477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E340B7C" w:rsidR="006167C8" w:rsidRDefault="00A4477B" w:rsidP="00A4477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477B">
        <w:rPr>
          <w:rFonts w:ascii="Times New Roman" w:eastAsia="宋体" w:hAnsi="Times New Roman" w:cs="宋体" w:hint="eastAsia"/>
          <w:color w:val="333333"/>
          <w:kern w:val="0"/>
          <w:sz w:val="24"/>
          <w:szCs w:val="24"/>
        </w:rPr>
        <w:t>2024</w:t>
      </w:r>
      <w:r w:rsidRPr="00A4477B">
        <w:rPr>
          <w:rFonts w:ascii="Times New Roman" w:eastAsia="宋体" w:hAnsi="Times New Roman" w:cs="宋体" w:hint="eastAsia"/>
          <w:color w:val="333333"/>
          <w:kern w:val="0"/>
          <w:sz w:val="24"/>
          <w:szCs w:val="24"/>
        </w:rPr>
        <w:t>年</w:t>
      </w:r>
      <w:r w:rsidRPr="00A4477B">
        <w:rPr>
          <w:rFonts w:ascii="Times New Roman" w:eastAsia="宋体" w:hAnsi="Times New Roman" w:cs="宋体" w:hint="eastAsia"/>
          <w:color w:val="333333"/>
          <w:kern w:val="0"/>
          <w:sz w:val="24"/>
          <w:szCs w:val="24"/>
        </w:rPr>
        <w:t>10</w:t>
      </w:r>
      <w:r w:rsidRPr="00A4477B">
        <w:rPr>
          <w:rFonts w:ascii="Times New Roman" w:eastAsia="宋体" w:hAnsi="Times New Roman" w:cs="宋体" w:hint="eastAsia"/>
          <w:color w:val="333333"/>
          <w:kern w:val="0"/>
          <w:sz w:val="24"/>
          <w:szCs w:val="24"/>
        </w:rPr>
        <w:t>月</w:t>
      </w:r>
      <w:r w:rsidRPr="00A4477B">
        <w:rPr>
          <w:rFonts w:ascii="Times New Roman" w:eastAsia="宋体" w:hAnsi="Times New Roman" w:cs="宋体" w:hint="eastAsia"/>
          <w:color w:val="333333"/>
          <w:kern w:val="0"/>
          <w:sz w:val="24"/>
          <w:szCs w:val="24"/>
        </w:rPr>
        <w:t>24</w:t>
      </w:r>
      <w:r w:rsidRPr="00A4477B">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AC4FE" w14:textId="77777777" w:rsidR="00A95651" w:rsidRDefault="00A95651" w:rsidP="00A4477B">
      <w:pPr>
        <w:rPr>
          <w:rFonts w:hint="eastAsia"/>
        </w:rPr>
      </w:pPr>
      <w:r>
        <w:separator/>
      </w:r>
    </w:p>
  </w:endnote>
  <w:endnote w:type="continuationSeparator" w:id="0">
    <w:p w14:paraId="7223DA4B" w14:textId="77777777" w:rsidR="00A95651" w:rsidRDefault="00A95651" w:rsidP="00A447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10F2A" w14:textId="77777777" w:rsidR="00A95651" w:rsidRDefault="00A95651" w:rsidP="00A4477B">
      <w:pPr>
        <w:rPr>
          <w:rFonts w:hint="eastAsia"/>
        </w:rPr>
      </w:pPr>
      <w:r>
        <w:separator/>
      </w:r>
    </w:p>
  </w:footnote>
  <w:footnote w:type="continuationSeparator" w:id="0">
    <w:p w14:paraId="0D862D49" w14:textId="77777777" w:rsidR="00A95651" w:rsidRDefault="00A95651" w:rsidP="00A4477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A4477B"/>
    <w:rsid w:val="00A95651"/>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A4477B"/>
    <w:pPr>
      <w:tabs>
        <w:tab w:val="center" w:pos="4153"/>
        <w:tab w:val="right" w:pos="8306"/>
      </w:tabs>
      <w:snapToGrid w:val="0"/>
      <w:jc w:val="center"/>
    </w:pPr>
    <w:rPr>
      <w:sz w:val="18"/>
      <w:szCs w:val="18"/>
    </w:rPr>
  </w:style>
  <w:style w:type="character" w:customStyle="1" w:styleId="a6">
    <w:name w:val="页眉 字符"/>
    <w:basedOn w:val="a0"/>
    <w:link w:val="a5"/>
    <w:uiPriority w:val="99"/>
    <w:rsid w:val="00A4477B"/>
    <w:rPr>
      <w:sz w:val="18"/>
      <w:szCs w:val="18"/>
    </w:rPr>
  </w:style>
  <w:style w:type="paragraph" w:styleId="a7">
    <w:name w:val="footer"/>
    <w:basedOn w:val="a"/>
    <w:link w:val="a8"/>
    <w:uiPriority w:val="99"/>
    <w:unhideWhenUsed/>
    <w:rsid w:val="00A4477B"/>
    <w:pPr>
      <w:tabs>
        <w:tab w:val="center" w:pos="4153"/>
        <w:tab w:val="right" w:pos="8306"/>
      </w:tabs>
      <w:snapToGrid w:val="0"/>
      <w:jc w:val="left"/>
    </w:pPr>
    <w:rPr>
      <w:sz w:val="18"/>
      <w:szCs w:val="18"/>
    </w:rPr>
  </w:style>
  <w:style w:type="character" w:customStyle="1" w:styleId="a8">
    <w:name w:val="页脚 字符"/>
    <w:basedOn w:val="a0"/>
    <w:link w:val="a7"/>
    <w:uiPriority w:val="99"/>
    <w:rsid w:val="00A44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2024-12-12T07:29:00Z</dcterms:created>
  <dcterms:modified xsi:type="dcterms:W3CDTF">2024-12-12T07:29:00Z</dcterms:modified>
</cp:coreProperties>
</file>