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7F1DB68F" w:rsidR="00BB6090" w:rsidRPr="00BB6090" w:rsidRDefault="00C360D9" w:rsidP="00BB6090">
            <w:pPr>
              <w:widowControl/>
              <w:spacing w:line="450" w:lineRule="atLeast"/>
              <w:jc w:val="left"/>
              <w:rPr>
                <w:rFonts w:ascii="宋体" w:eastAsia="宋体" w:hAnsi="宋体" w:cs="宋体" w:hint="eastAsia"/>
                <w:kern w:val="0"/>
                <w:sz w:val="24"/>
                <w:szCs w:val="24"/>
              </w:rPr>
            </w:pPr>
            <w:r w:rsidRPr="00C360D9">
              <w:rPr>
                <w:rFonts w:ascii="宋体" w:eastAsia="宋体" w:hAnsi="宋体" w:cs="宋体" w:hint="eastAsia"/>
                <w:kern w:val="0"/>
                <w:sz w:val="24"/>
                <w:szCs w:val="24"/>
              </w:rPr>
              <w:t>bm56000001/2024-00010088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F434942" w:rsidR="00BB6090" w:rsidRPr="00BB6090" w:rsidRDefault="00C360D9" w:rsidP="00BB6090">
            <w:pPr>
              <w:widowControl/>
              <w:spacing w:line="450" w:lineRule="atLeast"/>
              <w:jc w:val="left"/>
              <w:rPr>
                <w:rFonts w:ascii="宋体" w:eastAsia="宋体" w:hAnsi="宋体" w:cs="宋体" w:hint="eastAsia"/>
                <w:kern w:val="0"/>
                <w:sz w:val="24"/>
                <w:szCs w:val="24"/>
              </w:rPr>
            </w:pPr>
            <w:r w:rsidRPr="00C360D9">
              <w:rPr>
                <w:rFonts w:ascii="宋体" w:eastAsia="宋体" w:hAnsi="宋体" w:cs="宋体" w:hint="eastAsia"/>
                <w:kern w:val="0"/>
                <w:sz w:val="24"/>
                <w:szCs w:val="24"/>
              </w:rPr>
              <w:t>2024年06月24日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23A70A51" w:rsidR="00BB6090" w:rsidRPr="00BB6090" w:rsidRDefault="00C360D9" w:rsidP="00BB6090">
            <w:pPr>
              <w:widowControl/>
              <w:spacing w:line="450" w:lineRule="atLeast"/>
              <w:jc w:val="left"/>
              <w:rPr>
                <w:rFonts w:ascii="宋体" w:eastAsia="宋体" w:hAnsi="宋体" w:cs="宋体" w:hint="eastAsia"/>
                <w:kern w:val="0"/>
                <w:sz w:val="24"/>
                <w:szCs w:val="24"/>
              </w:rPr>
            </w:pPr>
            <w:r w:rsidRPr="00C360D9">
              <w:rPr>
                <w:rFonts w:ascii="宋体" w:eastAsia="宋体" w:hAnsi="宋体" w:cs="宋体" w:hint="eastAsia"/>
                <w:kern w:val="0"/>
                <w:sz w:val="24"/>
                <w:szCs w:val="24"/>
              </w:rPr>
              <w:t>中国证监会行政处罚决定书（全卫军）</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26AF802A" w:rsidR="00BB6090" w:rsidRPr="00BB6090" w:rsidRDefault="00C360D9" w:rsidP="00BB6090">
            <w:pPr>
              <w:widowControl/>
              <w:spacing w:line="450" w:lineRule="atLeast"/>
              <w:jc w:val="center"/>
              <w:rPr>
                <w:rFonts w:ascii="宋体" w:eastAsia="宋体" w:hAnsi="宋体" w:cs="宋体" w:hint="eastAsia"/>
                <w:b/>
                <w:bCs/>
                <w:color w:val="666666"/>
                <w:kern w:val="0"/>
                <w:sz w:val="24"/>
                <w:szCs w:val="24"/>
              </w:rPr>
            </w:pPr>
            <w:r w:rsidRPr="00C360D9">
              <w:rPr>
                <w:rFonts w:ascii="宋体" w:eastAsia="宋体" w:hAnsi="宋体" w:cs="宋体" w:hint="eastAsia"/>
                <w:b/>
                <w:bCs/>
                <w:color w:val="666666"/>
                <w:kern w:val="0"/>
                <w:sz w:val="24"/>
                <w:szCs w:val="24"/>
              </w:rPr>
              <w:t>〔2024〕61号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AD4CBB6" w:rsidR="00BB6090" w:rsidRPr="00BB6090" w:rsidRDefault="00C360D9"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C360D9">
        <w:rPr>
          <w:rFonts w:ascii="微软雅黑" w:eastAsia="微软雅黑" w:hAnsi="微软雅黑" w:cs="宋体" w:hint="eastAsia"/>
          <w:b/>
          <w:bCs/>
          <w:color w:val="333333"/>
          <w:kern w:val="0"/>
          <w:sz w:val="36"/>
          <w:szCs w:val="36"/>
        </w:rPr>
        <w:t>中国证监会行政处罚决定书（全卫军）</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A749BD5"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2024</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61</w:t>
      </w:r>
      <w:r w:rsidRPr="000A0CEF">
        <w:rPr>
          <w:rFonts w:ascii="Times New Roman" w:eastAsia="宋体" w:hAnsi="Times New Roman" w:cs="宋体" w:hint="eastAsia"/>
          <w:color w:val="333333"/>
          <w:kern w:val="0"/>
          <w:sz w:val="24"/>
          <w:szCs w:val="24"/>
        </w:rPr>
        <w:t>号</w:t>
      </w:r>
    </w:p>
    <w:p w14:paraId="268B0409"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695F3"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当事人</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全卫军</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男</w:t>
      </w:r>
      <w:r w:rsidRPr="000A0CEF">
        <w:rPr>
          <w:rFonts w:ascii="Times New Roman" w:eastAsia="宋体" w:hAnsi="Times New Roman" w:cs="宋体" w:hint="eastAsia"/>
          <w:color w:val="333333"/>
          <w:kern w:val="0"/>
          <w:sz w:val="24"/>
          <w:szCs w:val="24"/>
        </w:rPr>
        <w:t>,1976</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9</w:t>
      </w:r>
      <w:r w:rsidRPr="000A0CEF">
        <w:rPr>
          <w:rFonts w:ascii="Times New Roman" w:eastAsia="宋体" w:hAnsi="Times New Roman" w:cs="宋体" w:hint="eastAsia"/>
          <w:color w:val="333333"/>
          <w:kern w:val="0"/>
          <w:sz w:val="24"/>
          <w:szCs w:val="24"/>
        </w:rPr>
        <w:t>月出生</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时任荣盛能源有限公司副总经理</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住址</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浙江省杭州市萧山区。</w:t>
      </w:r>
    </w:p>
    <w:p w14:paraId="69536C75"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74B4E6"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依据《中华人民共和国证券法》</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以下简称《证券法》</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的有关规定</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我会对全卫军内幕交易荣盛石化股份有限公司</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以下简称荣盛石化</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股票行为进行了立案调查、审理</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并依法向当事人告知了</w:t>
      </w:r>
      <w:proofErr w:type="gramStart"/>
      <w:r w:rsidRPr="000A0CEF">
        <w:rPr>
          <w:rFonts w:ascii="Times New Roman" w:eastAsia="宋体" w:hAnsi="Times New Roman" w:cs="宋体" w:hint="eastAsia"/>
          <w:color w:val="333333"/>
          <w:kern w:val="0"/>
          <w:sz w:val="24"/>
          <w:szCs w:val="24"/>
        </w:rPr>
        <w:t>作出</w:t>
      </w:r>
      <w:proofErr w:type="gramEnd"/>
      <w:r w:rsidRPr="000A0CEF">
        <w:rPr>
          <w:rFonts w:ascii="Times New Roman" w:eastAsia="宋体" w:hAnsi="Times New Roman" w:cs="宋体" w:hint="eastAsia"/>
          <w:color w:val="333333"/>
          <w:kern w:val="0"/>
          <w:sz w:val="24"/>
          <w:szCs w:val="24"/>
        </w:rPr>
        <w:t>行政处罚的事实、理由、依据及当事</w:t>
      </w:r>
      <w:r w:rsidRPr="000A0CEF">
        <w:rPr>
          <w:rFonts w:ascii="Times New Roman" w:eastAsia="宋体" w:hAnsi="Times New Roman" w:cs="宋体" w:hint="eastAsia"/>
          <w:color w:val="333333"/>
          <w:kern w:val="0"/>
          <w:sz w:val="24"/>
          <w:szCs w:val="24"/>
        </w:rPr>
        <w:lastRenderedPageBreak/>
        <w:t>人依法享有的权利</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当事人未提出陈述、申辩意见</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也未要求听证。本案现已调查、审理终结。</w:t>
      </w:r>
    </w:p>
    <w:p w14:paraId="584CA0B6"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BE590F"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经查明</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全卫军存在以下违法事实</w:t>
      </w:r>
      <w:r w:rsidRPr="000A0CEF">
        <w:rPr>
          <w:rFonts w:ascii="Times New Roman" w:eastAsia="宋体" w:hAnsi="Times New Roman" w:cs="宋体" w:hint="eastAsia"/>
          <w:color w:val="333333"/>
          <w:kern w:val="0"/>
          <w:sz w:val="24"/>
          <w:szCs w:val="24"/>
        </w:rPr>
        <w:t>:</w:t>
      </w:r>
    </w:p>
    <w:p w14:paraId="376B605A"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5C369C"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一、内幕信息的形成和公开过程</w:t>
      </w:r>
    </w:p>
    <w:p w14:paraId="45A7D750"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FBED54"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2018</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沙特阿拉伯石油公司</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以下简称沙特阿美</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计划收购舟山海洋综合开发投资有限公司持有的荣盛石化子公司浙江石油化工有限公司</w:t>
      </w:r>
      <w:r w:rsidRPr="000A0CEF">
        <w:rPr>
          <w:rFonts w:ascii="Times New Roman" w:eastAsia="宋体" w:hAnsi="Times New Roman" w:cs="宋体" w:hint="eastAsia"/>
          <w:color w:val="333333"/>
          <w:kern w:val="0"/>
          <w:sz w:val="24"/>
          <w:szCs w:val="24"/>
        </w:rPr>
        <w:t>9%</w:t>
      </w:r>
      <w:r w:rsidRPr="000A0CEF">
        <w:rPr>
          <w:rFonts w:ascii="Times New Roman" w:eastAsia="宋体" w:hAnsi="Times New Roman" w:cs="宋体" w:hint="eastAsia"/>
          <w:color w:val="333333"/>
          <w:kern w:val="0"/>
          <w:sz w:val="24"/>
          <w:szCs w:val="24"/>
        </w:rPr>
        <w:t>股权</w:t>
      </w:r>
      <w:r w:rsidRPr="000A0CEF">
        <w:rPr>
          <w:rFonts w:ascii="Times New Roman" w:eastAsia="宋体" w:hAnsi="Times New Roman" w:cs="宋体" w:hint="eastAsia"/>
          <w:color w:val="333333"/>
          <w:kern w:val="0"/>
          <w:sz w:val="24"/>
          <w:szCs w:val="24"/>
        </w:rPr>
        <w:t>,</w:t>
      </w:r>
      <w:proofErr w:type="gramStart"/>
      <w:r w:rsidRPr="000A0CEF">
        <w:rPr>
          <w:rFonts w:ascii="Times New Roman" w:eastAsia="宋体" w:hAnsi="Times New Roman" w:cs="宋体" w:hint="eastAsia"/>
          <w:color w:val="333333"/>
          <w:kern w:val="0"/>
          <w:sz w:val="24"/>
          <w:szCs w:val="24"/>
        </w:rPr>
        <w:t>尽调后</w:t>
      </w:r>
      <w:proofErr w:type="gramEnd"/>
      <w:r w:rsidRPr="000A0CEF">
        <w:rPr>
          <w:rFonts w:ascii="Times New Roman" w:eastAsia="宋体" w:hAnsi="Times New Roman" w:cs="宋体" w:hint="eastAsia"/>
          <w:color w:val="333333"/>
          <w:kern w:val="0"/>
          <w:sz w:val="24"/>
          <w:szCs w:val="24"/>
        </w:rPr>
        <w:t>未达成协议。</w:t>
      </w:r>
      <w:r w:rsidRPr="000A0CEF">
        <w:rPr>
          <w:rFonts w:ascii="Times New Roman" w:eastAsia="宋体" w:hAnsi="Times New Roman" w:cs="宋体" w:hint="eastAsia"/>
          <w:color w:val="333333"/>
          <w:kern w:val="0"/>
          <w:sz w:val="24"/>
          <w:szCs w:val="24"/>
        </w:rPr>
        <w:t>2022</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沙特阿美开始与浙江荣盛控股集团有限公司</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以下简称荣盛控股</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商谈收购荣盛石化股份。</w:t>
      </w:r>
    </w:p>
    <w:p w14:paraId="25CCA47B"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CECAEA"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2022</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6</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沙特阿美副总裁</w:t>
      </w:r>
      <w:proofErr w:type="gramStart"/>
      <w:r w:rsidRPr="000A0CEF">
        <w:rPr>
          <w:rFonts w:ascii="Times New Roman" w:eastAsia="宋体" w:hAnsi="Times New Roman" w:cs="宋体" w:hint="eastAsia"/>
          <w:color w:val="333333"/>
          <w:kern w:val="0"/>
          <w:sz w:val="24"/>
          <w:szCs w:val="24"/>
        </w:rPr>
        <w:t>卡某尼</w:t>
      </w:r>
      <w:proofErr w:type="gramEnd"/>
      <w:r w:rsidRPr="000A0CEF">
        <w:rPr>
          <w:rFonts w:ascii="Times New Roman" w:eastAsia="宋体" w:hAnsi="Times New Roman" w:cs="宋体" w:hint="eastAsia"/>
          <w:color w:val="333333"/>
          <w:kern w:val="0"/>
          <w:sz w:val="24"/>
          <w:szCs w:val="24"/>
        </w:rPr>
        <w:t>与荣盛控股董事长李某荣举行视频会议。会上沙特阿美方提出收购荣盛石化部分股票的初步意向</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并提议双方就此签订备忘录或框架性文件。</w:t>
      </w:r>
    </w:p>
    <w:p w14:paraId="364B50BE"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656BC8"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2022</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8</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25</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proofErr w:type="gramStart"/>
      <w:r w:rsidRPr="000A0CEF">
        <w:rPr>
          <w:rFonts w:ascii="Times New Roman" w:eastAsia="宋体" w:hAnsi="Times New Roman" w:cs="宋体" w:hint="eastAsia"/>
          <w:color w:val="333333"/>
          <w:kern w:val="0"/>
          <w:sz w:val="24"/>
          <w:szCs w:val="24"/>
        </w:rPr>
        <w:t>卡某尼</w:t>
      </w:r>
      <w:proofErr w:type="gramEnd"/>
      <w:r w:rsidRPr="000A0CEF">
        <w:rPr>
          <w:rFonts w:ascii="Times New Roman" w:eastAsia="宋体" w:hAnsi="Times New Roman" w:cs="宋体" w:hint="eastAsia"/>
          <w:color w:val="333333"/>
          <w:kern w:val="0"/>
          <w:sz w:val="24"/>
          <w:szCs w:val="24"/>
        </w:rPr>
        <w:t>与李某荣以视频方式签订《谅解备忘录》</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双方同意就股份买卖事宜及原油采购事宜进行合理讨论。</w:t>
      </w:r>
    </w:p>
    <w:p w14:paraId="07E49A92"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0A8E62"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2022</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12</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7</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荣盛控股副董事长项某炯、法</w:t>
      </w:r>
      <w:proofErr w:type="gramStart"/>
      <w:r w:rsidRPr="000A0CEF">
        <w:rPr>
          <w:rFonts w:ascii="Times New Roman" w:eastAsia="宋体" w:hAnsi="Times New Roman" w:cs="宋体" w:hint="eastAsia"/>
          <w:color w:val="333333"/>
          <w:kern w:val="0"/>
          <w:sz w:val="24"/>
          <w:szCs w:val="24"/>
        </w:rPr>
        <w:t>务</w:t>
      </w:r>
      <w:proofErr w:type="gramEnd"/>
      <w:r w:rsidRPr="000A0CEF">
        <w:rPr>
          <w:rFonts w:ascii="Times New Roman" w:eastAsia="宋体" w:hAnsi="Times New Roman" w:cs="宋体" w:hint="eastAsia"/>
          <w:color w:val="333333"/>
          <w:kern w:val="0"/>
          <w:sz w:val="24"/>
          <w:szCs w:val="24"/>
        </w:rPr>
        <w:t>部总监陆某洁等人与沙特阿美并购团队在新加坡圣淘沙酒店会面</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双方就交易条款初步协商。</w:t>
      </w:r>
    </w:p>
    <w:p w14:paraId="78053109"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372951"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1</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4</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项某炯组建“沙特阿美股权协议”</w:t>
      </w:r>
      <w:proofErr w:type="gramStart"/>
      <w:r w:rsidRPr="000A0CEF">
        <w:rPr>
          <w:rFonts w:ascii="Times New Roman" w:eastAsia="宋体" w:hAnsi="Times New Roman" w:cs="宋体" w:hint="eastAsia"/>
          <w:color w:val="333333"/>
          <w:kern w:val="0"/>
          <w:sz w:val="24"/>
          <w:szCs w:val="24"/>
        </w:rPr>
        <w:t>微信群</w:t>
      </w:r>
      <w:proofErr w:type="gramEnd"/>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群成员包括陆某洁、荣盛控股财务总监陶某乔、荣盛石化董事会秘书全某英。</w:t>
      </w:r>
      <w:r w:rsidRPr="000A0CEF">
        <w:rPr>
          <w:rFonts w:ascii="Times New Roman" w:eastAsia="宋体" w:hAnsi="Times New Roman" w:cs="宋体" w:hint="eastAsia"/>
          <w:color w:val="333333"/>
          <w:kern w:val="0"/>
          <w:sz w:val="24"/>
          <w:szCs w:val="24"/>
        </w:rPr>
        <w:t>1</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5</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项某炯要求全</w:t>
      </w:r>
      <w:proofErr w:type="gramStart"/>
      <w:r w:rsidRPr="000A0CEF">
        <w:rPr>
          <w:rFonts w:ascii="Times New Roman" w:eastAsia="宋体" w:hAnsi="Times New Roman" w:cs="宋体" w:hint="eastAsia"/>
          <w:color w:val="333333"/>
          <w:kern w:val="0"/>
          <w:sz w:val="24"/>
          <w:szCs w:val="24"/>
        </w:rPr>
        <w:t>某英咨询</w:t>
      </w:r>
      <w:proofErr w:type="gramEnd"/>
      <w:r w:rsidRPr="000A0CEF">
        <w:rPr>
          <w:rFonts w:ascii="Times New Roman" w:eastAsia="宋体" w:hAnsi="Times New Roman" w:cs="宋体" w:hint="eastAsia"/>
          <w:color w:val="333333"/>
          <w:kern w:val="0"/>
          <w:sz w:val="24"/>
          <w:szCs w:val="24"/>
        </w:rPr>
        <w:t>落实信息披露及后续深圳证券交易所及中国证券登记结算有限公司审批程序</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要求陶某乔咨询落实接收境外资金事宜。</w:t>
      </w:r>
    </w:p>
    <w:p w14:paraId="3138FCCA"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46AEAA"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1</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24</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2</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14</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项某炯先后两次前往新加坡与沙特阿美方会谈</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确定了原油、化学品及股份买卖等一揽子战略合作方向及协议条款。</w:t>
      </w:r>
    </w:p>
    <w:p w14:paraId="1CA7B56F"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E81899"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2</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28</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荣盛控股与沙特阿美通过线上会议沟通付款流程</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参会人员有陆某洁、陶某乔、荣盛控股财务管理中心资金管理部门经理周某丽等。</w:t>
      </w:r>
    </w:p>
    <w:p w14:paraId="2B04850B"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70BA34"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中介机构与全某英等讨论召开荣盛石化股东会及董事会的公告事项。</w:t>
      </w:r>
    </w:p>
    <w:p w14:paraId="6AA45A78"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F97EB"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23</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荣盛控股召开董事会、股东会</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批准了关于荣盛控股与沙特阿美交易的一揽子协议。同日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荣盛石化以书面形式通知各位董事将于</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27</w:t>
      </w:r>
      <w:r w:rsidRPr="000A0CEF">
        <w:rPr>
          <w:rFonts w:ascii="Times New Roman" w:eastAsia="宋体" w:hAnsi="Times New Roman" w:cs="宋体" w:hint="eastAsia"/>
          <w:color w:val="333333"/>
          <w:kern w:val="0"/>
          <w:sz w:val="24"/>
          <w:szCs w:val="24"/>
        </w:rPr>
        <w:t>日以通讯方式召开董事会审议相关事项。</w:t>
      </w:r>
    </w:p>
    <w:p w14:paraId="42E3E28B"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6D5F9"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24</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proofErr w:type="gramStart"/>
      <w:r w:rsidRPr="000A0CEF">
        <w:rPr>
          <w:rFonts w:ascii="Times New Roman" w:eastAsia="宋体" w:hAnsi="Times New Roman" w:cs="宋体" w:hint="eastAsia"/>
          <w:color w:val="333333"/>
          <w:kern w:val="0"/>
          <w:sz w:val="24"/>
          <w:szCs w:val="24"/>
        </w:rPr>
        <w:t>卡某尼</w:t>
      </w:r>
      <w:proofErr w:type="gramEnd"/>
      <w:r w:rsidRPr="000A0CEF">
        <w:rPr>
          <w:rFonts w:ascii="Times New Roman" w:eastAsia="宋体" w:hAnsi="Times New Roman" w:cs="宋体" w:hint="eastAsia"/>
          <w:color w:val="333333"/>
          <w:kern w:val="0"/>
          <w:sz w:val="24"/>
          <w:szCs w:val="24"/>
        </w:rPr>
        <w:t>向李某荣、项某炯提议于</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27</w:t>
      </w:r>
      <w:r w:rsidRPr="000A0CEF">
        <w:rPr>
          <w:rFonts w:ascii="Times New Roman" w:eastAsia="宋体" w:hAnsi="Times New Roman" w:cs="宋体" w:hint="eastAsia"/>
          <w:color w:val="333333"/>
          <w:kern w:val="0"/>
          <w:sz w:val="24"/>
          <w:szCs w:val="24"/>
        </w:rPr>
        <w:t>日在北京举行战略投资签约仪式。</w:t>
      </w:r>
    </w:p>
    <w:p w14:paraId="58FB8560"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389E7F"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27</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16:54,</w:t>
      </w:r>
      <w:r w:rsidRPr="000A0CEF">
        <w:rPr>
          <w:rFonts w:ascii="Times New Roman" w:eastAsia="宋体" w:hAnsi="Times New Roman" w:cs="宋体" w:hint="eastAsia"/>
          <w:color w:val="333333"/>
          <w:kern w:val="0"/>
          <w:sz w:val="24"/>
          <w:szCs w:val="24"/>
        </w:rPr>
        <w:t>荣盛石化发布《关于引入战略投资者暨控股股东协议转让公司部分股份的权益变动提示性公告》。</w:t>
      </w:r>
    </w:p>
    <w:p w14:paraId="4B255A2F"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19410"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荣盛石化</w:t>
      </w: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27</w:t>
      </w:r>
      <w:r w:rsidRPr="000A0CEF">
        <w:rPr>
          <w:rFonts w:ascii="Times New Roman" w:eastAsia="宋体" w:hAnsi="Times New Roman" w:cs="宋体" w:hint="eastAsia"/>
          <w:color w:val="333333"/>
          <w:kern w:val="0"/>
          <w:sz w:val="24"/>
          <w:szCs w:val="24"/>
        </w:rPr>
        <w:t>日《关于引入战略投资者暨控股股东协议转让公司部分股份的权益变动提示性公告》公告的荣盛控股将其所持有的荣盛石化</w:t>
      </w:r>
      <w:r w:rsidRPr="000A0CEF">
        <w:rPr>
          <w:rFonts w:ascii="Times New Roman" w:eastAsia="宋体" w:hAnsi="Times New Roman" w:cs="宋体" w:hint="eastAsia"/>
          <w:color w:val="333333"/>
          <w:kern w:val="0"/>
          <w:sz w:val="24"/>
          <w:szCs w:val="24"/>
        </w:rPr>
        <w:t>1,012,552,501</w:t>
      </w:r>
      <w:r w:rsidRPr="000A0CEF">
        <w:rPr>
          <w:rFonts w:ascii="Times New Roman" w:eastAsia="宋体" w:hAnsi="Times New Roman" w:cs="宋体" w:hint="eastAsia"/>
          <w:color w:val="333333"/>
          <w:kern w:val="0"/>
          <w:sz w:val="24"/>
          <w:szCs w:val="24"/>
        </w:rPr>
        <w:t>股</w:t>
      </w:r>
      <w:r w:rsidRPr="000A0CEF">
        <w:rPr>
          <w:rFonts w:ascii="Times New Roman" w:eastAsia="宋体" w:hAnsi="Times New Roman" w:cs="宋体" w:hint="eastAsia"/>
          <w:color w:val="333333"/>
          <w:kern w:val="0"/>
          <w:sz w:val="24"/>
          <w:szCs w:val="24"/>
        </w:rPr>
        <w:t>(10%</w:t>
      </w:r>
      <w:r w:rsidRPr="000A0CEF">
        <w:rPr>
          <w:rFonts w:ascii="Times New Roman" w:eastAsia="宋体" w:hAnsi="Times New Roman" w:cs="宋体" w:hint="eastAsia"/>
          <w:color w:val="333333"/>
          <w:kern w:val="0"/>
          <w:sz w:val="24"/>
          <w:szCs w:val="24"/>
        </w:rPr>
        <w:t>加一</w:t>
      </w:r>
      <w:proofErr w:type="gramStart"/>
      <w:r w:rsidRPr="000A0CEF">
        <w:rPr>
          <w:rFonts w:ascii="Times New Roman" w:eastAsia="宋体" w:hAnsi="Times New Roman" w:cs="宋体" w:hint="eastAsia"/>
          <w:color w:val="333333"/>
          <w:kern w:val="0"/>
          <w:sz w:val="24"/>
          <w:szCs w:val="24"/>
        </w:rPr>
        <w:t>股</w:t>
      </w:r>
      <w:proofErr w:type="gramEnd"/>
      <w:r w:rsidRPr="000A0CEF">
        <w:rPr>
          <w:rFonts w:ascii="Times New Roman" w:eastAsia="宋体" w:hAnsi="Times New Roman" w:cs="宋体" w:hint="eastAsia"/>
          <w:color w:val="333333"/>
          <w:kern w:val="0"/>
          <w:sz w:val="24"/>
          <w:szCs w:val="24"/>
        </w:rPr>
        <w:t>股份</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以</w:t>
      </w:r>
      <w:r w:rsidRPr="000A0CEF">
        <w:rPr>
          <w:rFonts w:ascii="Times New Roman" w:eastAsia="宋体" w:hAnsi="Times New Roman" w:cs="宋体" w:hint="eastAsia"/>
          <w:color w:val="333333"/>
          <w:kern w:val="0"/>
          <w:sz w:val="24"/>
          <w:szCs w:val="24"/>
        </w:rPr>
        <w:t>24.3</w:t>
      </w:r>
      <w:r w:rsidRPr="000A0CEF">
        <w:rPr>
          <w:rFonts w:ascii="Times New Roman" w:eastAsia="宋体" w:hAnsi="Times New Roman" w:cs="宋体" w:hint="eastAsia"/>
          <w:color w:val="333333"/>
          <w:kern w:val="0"/>
          <w:sz w:val="24"/>
          <w:szCs w:val="24"/>
        </w:rPr>
        <w:t>元</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股的价格转让给</w:t>
      </w:r>
      <w:proofErr w:type="spellStart"/>
      <w:r w:rsidRPr="000A0CEF">
        <w:rPr>
          <w:rFonts w:ascii="Times New Roman" w:eastAsia="宋体" w:hAnsi="Times New Roman" w:cs="宋体" w:hint="eastAsia"/>
          <w:color w:val="333333"/>
          <w:kern w:val="0"/>
          <w:sz w:val="24"/>
          <w:szCs w:val="24"/>
        </w:rPr>
        <w:t>AramcoOverseasCompanyB.V</w:t>
      </w:r>
      <w:proofErr w:type="spellEnd"/>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沙特阿美是其唯一股东</w:t>
      </w:r>
      <w:proofErr w:type="gramStart"/>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系</w:t>
      </w:r>
      <w:proofErr w:type="gramEnd"/>
      <w:r w:rsidRPr="000A0CEF">
        <w:rPr>
          <w:rFonts w:ascii="Times New Roman" w:eastAsia="宋体" w:hAnsi="Times New Roman" w:cs="宋体" w:hint="eastAsia"/>
          <w:color w:val="333333"/>
          <w:kern w:val="0"/>
          <w:sz w:val="24"/>
          <w:szCs w:val="24"/>
        </w:rPr>
        <w:t>《证券法》第八十条第二款第八项规定的重大事件</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依据《证券法》第五十二条</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在公开前为内幕信息。该内幕信息不晚于</w:t>
      </w:r>
      <w:r w:rsidRPr="000A0CEF">
        <w:rPr>
          <w:rFonts w:ascii="Times New Roman" w:eastAsia="宋体" w:hAnsi="Times New Roman" w:cs="宋体" w:hint="eastAsia"/>
          <w:color w:val="333333"/>
          <w:kern w:val="0"/>
          <w:sz w:val="24"/>
          <w:szCs w:val="24"/>
        </w:rPr>
        <w:t>2022</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8</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25</w:t>
      </w:r>
      <w:r w:rsidRPr="000A0CEF">
        <w:rPr>
          <w:rFonts w:ascii="Times New Roman" w:eastAsia="宋体" w:hAnsi="Times New Roman" w:cs="宋体" w:hint="eastAsia"/>
          <w:color w:val="333333"/>
          <w:kern w:val="0"/>
          <w:sz w:val="24"/>
          <w:szCs w:val="24"/>
        </w:rPr>
        <w:t>日卡某尼与李某荣以视频方式签订《谅解备忘录》时形成</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公开于</w:t>
      </w: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27</w:t>
      </w:r>
      <w:r w:rsidRPr="000A0CEF">
        <w:rPr>
          <w:rFonts w:ascii="Times New Roman" w:eastAsia="宋体" w:hAnsi="Times New Roman" w:cs="宋体" w:hint="eastAsia"/>
          <w:color w:val="333333"/>
          <w:kern w:val="0"/>
          <w:sz w:val="24"/>
          <w:szCs w:val="24"/>
        </w:rPr>
        <w:t>日。全某英是内幕信息知情人。</w:t>
      </w:r>
    </w:p>
    <w:p w14:paraId="1E9A2599"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A114C2"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二、全卫军内幕交易“荣盛石化”</w:t>
      </w:r>
    </w:p>
    <w:p w14:paraId="30A61677"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B8B1B6"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w:t>
      </w:r>
      <w:proofErr w:type="gramStart"/>
      <w:r w:rsidRPr="000A0CEF">
        <w:rPr>
          <w:rFonts w:ascii="Times New Roman" w:eastAsia="宋体" w:hAnsi="Times New Roman" w:cs="宋体" w:hint="eastAsia"/>
          <w:color w:val="333333"/>
          <w:kern w:val="0"/>
          <w:sz w:val="24"/>
          <w:szCs w:val="24"/>
        </w:rPr>
        <w:t>一</w:t>
      </w:r>
      <w:proofErr w:type="gramEnd"/>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全卫军与内幕信息知情人联络接触情况</w:t>
      </w:r>
    </w:p>
    <w:p w14:paraId="3E869531"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165F3A"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lastRenderedPageBreak/>
        <w:t>全某英是荣盛石化董事会秘书。</w:t>
      </w: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1</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4</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项某炯组建“沙特阿美股权协议”</w:t>
      </w:r>
      <w:proofErr w:type="gramStart"/>
      <w:r w:rsidRPr="000A0CEF">
        <w:rPr>
          <w:rFonts w:ascii="Times New Roman" w:eastAsia="宋体" w:hAnsi="Times New Roman" w:cs="宋体" w:hint="eastAsia"/>
          <w:color w:val="333333"/>
          <w:kern w:val="0"/>
          <w:sz w:val="24"/>
          <w:szCs w:val="24"/>
        </w:rPr>
        <w:t>微信群</w:t>
      </w:r>
      <w:proofErr w:type="gramEnd"/>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全某英是群成员之一。全某英不晚于</w:t>
      </w: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1</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4</w:t>
      </w:r>
      <w:r w:rsidRPr="000A0CEF">
        <w:rPr>
          <w:rFonts w:ascii="Times New Roman" w:eastAsia="宋体" w:hAnsi="Times New Roman" w:cs="宋体" w:hint="eastAsia"/>
          <w:color w:val="333333"/>
          <w:kern w:val="0"/>
          <w:sz w:val="24"/>
          <w:szCs w:val="24"/>
        </w:rPr>
        <w:t>日知晓内幕信息。</w:t>
      </w:r>
    </w:p>
    <w:p w14:paraId="11501987"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00145"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全卫军在荣盛控股子公司荣盛能源有限公司任副总经理。全卫军是全某英的哥哥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两人住在同一小区</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见面接触较多</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彼此关系密切</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在内幕信息敏感期内联络频繁。</w:t>
      </w:r>
    </w:p>
    <w:p w14:paraId="3A6D9ADE"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DB1895"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二</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账户控制关系</w:t>
      </w:r>
    </w:p>
    <w:p w14:paraId="054ACF1E"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F87436"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朱某娟是全卫军岳母。全卫军使用“朱某娟”财通证券普通账户、“朱某娟”财通证券信用账户</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并使用全卫军尾号</w:t>
      </w:r>
      <w:r w:rsidRPr="000A0CEF">
        <w:rPr>
          <w:rFonts w:ascii="Times New Roman" w:eastAsia="宋体" w:hAnsi="Times New Roman" w:cs="宋体" w:hint="eastAsia"/>
          <w:color w:val="333333"/>
          <w:kern w:val="0"/>
          <w:sz w:val="24"/>
          <w:szCs w:val="24"/>
        </w:rPr>
        <w:t>1866</w:t>
      </w:r>
      <w:r w:rsidRPr="000A0CEF">
        <w:rPr>
          <w:rFonts w:ascii="Times New Roman" w:eastAsia="宋体" w:hAnsi="Times New Roman" w:cs="宋体" w:hint="eastAsia"/>
          <w:color w:val="333333"/>
          <w:kern w:val="0"/>
          <w:sz w:val="24"/>
          <w:szCs w:val="24"/>
        </w:rPr>
        <w:t>手机号下单交易。相关银证转账使用全卫军尾号</w:t>
      </w:r>
      <w:r w:rsidRPr="000A0CEF">
        <w:rPr>
          <w:rFonts w:ascii="Times New Roman" w:eastAsia="宋体" w:hAnsi="Times New Roman" w:cs="宋体" w:hint="eastAsia"/>
          <w:color w:val="333333"/>
          <w:kern w:val="0"/>
          <w:sz w:val="24"/>
          <w:szCs w:val="24"/>
        </w:rPr>
        <w:t>1866</w:t>
      </w:r>
      <w:r w:rsidRPr="000A0CEF">
        <w:rPr>
          <w:rFonts w:ascii="Times New Roman" w:eastAsia="宋体" w:hAnsi="Times New Roman" w:cs="宋体" w:hint="eastAsia"/>
          <w:color w:val="333333"/>
          <w:kern w:val="0"/>
          <w:sz w:val="24"/>
          <w:szCs w:val="24"/>
        </w:rPr>
        <w:t>手机</w:t>
      </w:r>
      <w:proofErr w:type="gramStart"/>
      <w:r w:rsidRPr="000A0CEF">
        <w:rPr>
          <w:rFonts w:ascii="Times New Roman" w:eastAsia="宋体" w:hAnsi="Times New Roman" w:cs="宋体" w:hint="eastAsia"/>
          <w:color w:val="333333"/>
          <w:kern w:val="0"/>
          <w:sz w:val="24"/>
          <w:szCs w:val="24"/>
        </w:rPr>
        <w:t>号操作</w:t>
      </w:r>
      <w:proofErr w:type="gramEnd"/>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交易资金来源为全卫军及其母亲。</w:t>
      </w:r>
    </w:p>
    <w:p w14:paraId="538F0BF0"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C9EB9A"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陆某刚承认将“陆某刚”国信证券账户出借给全卫军使用。“陆某刚”国信证券信用账户交易“荣盛石化”主要使用全卫军尾号</w:t>
      </w:r>
      <w:r w:rsidRPr="000A0CEF">
        <w:rPr>
          <w:rFonts w:ascii="Times New Roman" w:eastAsia="宋体" w:hAnsi="Times New Roman" w:cs="宋体" w:hint="eastAsia"/>
          <w:color w:val="333333"/>
          <w:kern w:val="0"/>
          <w:sz w:val="24"/>
          <w:szCs w:val="24"/>
        </w:rPr>
        <w:t>1866</w:t>
      </w:r>
      <w:r w:rsidRPr="000A0CEF">
        <w:rPr>
          <w:rFonts w:ascii="Times New Roman" w:eastAsia="宋体" w:hAnsi="Times New Roman" w:cs="宋体" w:hint="eastAsia"/>
          <w:color w:val="333333"/>
          <w:kern w:val="0"/>
          <w:sz w:val="24"/>
          <w:szCs w:val="24"/>
        </w:rPr>
        <w:t>手机号下单交易</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全卫军承认账户资金来源于其本人</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涉案交易由其本人下单交易。</w:t>
      </w:r>
    </w:p>
    <w:p w14:paraId="2A603EA0"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4F4522"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三</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全卫军交易“荣盛石化”</w:t>
      </w:r>
    </w:p>
    <w:p w14:paraId="011C0E5C"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F8D34"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“朱某娟”财通证券普通账户于</w:t>
      </w: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22</w:t>
      </w:r>
      <w:r w:rsidRPr="000A0CEF">
        <w:rPr>
          <w:rFonts w:ascii="Times New Roman" w:eastAsia="宋体" w:hAnsi="Times New Roman" w:cs="宋体" w:hint="eastAsia"/>
          <w:color w:val="333333"/>
          <w:kern w:val="0"/>
          <w:sz w:val="24"/>
          <w:szCs w:val="24"/>
        </w:rPr>
        <w:t>日和</w:t>
      </w:r>
      <w:r w:rsidRPr="000A0CEF">
        <w:rPr>
          <w:rFonts w:ascii="Times New Roman" w:eastAsia="宋体" w:hAnsi="Times New Roman" w:cs="宋体" w:hint="eastAsia"/>
          <w:color w:val="333333"/>
          <w:kern w:val="0"/>
          <w:sz w:val="24"/>
          <w:szCs w:val="24"/>
        </w:rPr>
        <w:t>23</w:t>
      </w:r>
      <w:r w:rsidRPr="000A0CEF">
        <w:rPr>
          <w:rFonts w:ascii="Times New Roman" w:eastAsia="宋体" w:hAnsi="Times New Roman" w:cs="宋体" w:hint="eastAsia"/>
          <w:color w:val="333333"/>
          <w:kern w:val="0"/>
          <w:sz w:val="24"/>
          <w:szCs w:val="24"/>
        </w:rPr>
        <w:t>日买入“荣盛石化”</w:t>
      </w:r>
      <w:r w:rsidRPr="000A0CEF">
        <w:rPr>
          <w:rFonts w:ascii="Times New Roman" w:eastAsia="宋体" w:hAnsi="Times New Roman" w:cs="宋体" w:hint="eastAsia"/>
          <w:color w:val="333333"/>
          <w:kern w:val="0"/>
          <w:sz w:val="24"/>
          <w:szCs w:val="24"/>
        </w:rPr>
        <w:t>74,700</w:t>
      </w:r>
      <w:r w:rsidRPr="000A0CEF">
        <w:rPr>
          <w:rFonts w:ascii="Times New Roman" w:eastAsia="宋体" w:hAnsi="Times New Roman" w:cs="宋体" w:hint="eastAsia"/>
          <w:color w:val="333333"/>
          <w:kern w:val="0"/>
          <w:sz w:val="24"/>
          <w:szCs w:val="24"/>
        </w:rPr>
        <w:t>股</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买入金额</w:t>
      </w:r>
      <w:r w:rsidRPr="000A0CEF">
        <w:rPr>
          <w:rFonts w:ascii="Times New Roman" w:eastAsia="宋体" w:hAnsi="Times New Roman" w:cs="宋体" w:hint="eastAsia"/>
          <w:color w:val="333333"/>
          <w:kern w:val="0"/>
          <w:sz w:val="24"/>
          <w:szCs w:val="24"/>
        </w:rPr>
        <w:t>874,142</w:t>
      </w:r>
      <w:r w:rsidRPr="000A0CEF">
        <w:rPr>
          <w:rFonts w:ascii="Times New Roman" w:eastAsia="宋体" w:hAnsi="Times New Roman" w:cs="宋体" w:hint="eastAsia"/>
          <w:color w:val="333333"/>
          <w:kern w:val="0"/>
          <w:sz w:val="24"/>
          <w:szCs w:val="24"/>
        </w:rPr>
        <w:t>元。</w:t>
      </w: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23</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该账户将所持“荣盛石化”全部划转至“朱某娟”财通证券信用账户。</w:t>
      </w:r>
    </w:p>
    <w:p w14:paraId="68B8DD0E"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054D46"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“朱某娟”财通证券信用账户开立于</w:t>
      </w: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22</w:t>
      </w:r>
      <w:r w:rsidRPr="000A0CEF">
        <w:rPr>
          <w:rFonts w:ascii="Times New Roman" w:eastAsia="宋体" w:hAnsi="Times New Roman" w:cs="宋体" w:hint="eastAsia"/>
          <w:color w:val="333333"/>
          <w:kern w:val="0"/>
          <w:sz w:val="24"/>
          <w:szCs w:val="24"/>
        </w:rPr>
        <w:t>日</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开户后单向买入“荣盛石化”</w:t>
      </w:r>
      <w:r w:rsidRPr="000A0CEF">
        <w:rPr>
          <w:rFonts w:ascii="Times New Roman" w:eastAsia="宋体" w:hAnsi="Times New Roman" w:cs="宋体" w:hint="eastAsia"/>
          <w:color w:val="333333"/>
          <w:kern w:val="0"/>
          <w:sz w:val="24"/>
          <w:szCs w:val="24"/>
        </w:rPr>
        <w:t>338,700</w:t>
      </w:r>
      <w:r w:rsidRPr="000A0CEF">
        <w:rPr>
          <w:rFonts w:ascii="Times New Roman" w:eastAsia="宋体" w:hAnsi="Times New Roman" w:cs="宋体" w:hint="eastAsia"/>
          <w:color w:val="333333"/>
          <w:kern w:val="0"/>
          <w:sz w:val="24"/>
          <w:szCs w:val="24"/>
        </w:rPr>
        <w:t>股</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买入金额</w:t>
      </w:r>
      <w:r w:rsidRPr="000A0CEF">
        <w:rPr>
          <w:rFonts w:ascii="Times New Roman" w:eastAsia="宋体" w:hAnsi="Times New Roman" w:cs="宋体" w:hint="eastAsia"/>
          <w:color w:val="333333"/>
          <w:kern w:val="0"/>
          <w:sz w:val="24"/>
          <w:szCs w:val="24"/>
        </w:rPr>
        <w:t>4,133,731</w:t>
      </w:r>
      <w:r w:rsidRPr="000A0CEF">
        <w:rPr>
          <w:rFonts w:ascii="Times New Roman" w:eastAsia="宋体" w:hAnsi="Times New Roman" w:cs="宋体" w:hint="eastAsia"/>
          <w:color w:val="333333"/>
          <w:kern w:val="0"/>
          <w:sz w:val="24"/>
          <w:szCs w:val="24"/>
        </w:rPr>
        <w:t>元。公告后</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卖出“荣盛石化”</w:t>
      </w:r>
      <w:r w:rsidRPr="000A0CEF">
        <w:rPr>
          <w:rFonts w:ascii="Times New Roman" w:eastAsia="宋体" w:hAnsi="Times New Roman" w:cs="宋体" w:hint="eastAsia"/>
          <w:color w:val="333333"/>
          <w:kern w:val="0"/>
          <w:sz w:val="24"/>
          <w:szCs w:val="24"/>
        </w:rPr>
        <w:t>413,400</w:t>
      </w:r>
      <w:r w:rsidRPr="000A0CEF">
        <w:rPr>
          <w:rFonts w:ascii="Times New Roman" w:eastAsia="宋体" w:hAnsi="Times New Roman" w:cs="宋体" w:hint="eastAsia"/>
          <w:color w:val="333333"/>
          <w:kern w:val="0"/>
          <w:sz w:val="24"/>
          <w:szCs w:val="24"/>
        </w:rPr>
        <w:t>股</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卖出金额</w:t>
      </w:r>
      <w:r w:rsidRPr="000A0CEF">
        <w:rPr>
          <w:rFonts w:ascii="Times New Roman" w:eastAsia="宋体" w:hAnsi="Times New Roman" w:cs="宋体" w:hint="eastAsia"/>
          <w:color w:val="333333"/>
          <w:kern w:val="0"/>
          <w:sz w:val="24"/>
          <w:szCs w:val="24"/>
        </w:rPr>
        <w:t>6,244,652</w:t>
      </w:r>
      <w:r w:rsidRPr="000A0CEF">
        <w:rPr>
          <w:rFonts w:ascii="Times New Roman" w:eastAsia="宋体" w:hAnsi="Times New Roman" w:cs="宋体" w:hint="eastAsia"/>
          <w:color w:val="333333"/>
          <w:kern w:val="0"/>
          <w:sz w:val="24"/>
          <w:szCs w:val="24"/>
        </w:rPr>
        <w:t>元。</w:t>
      </w:r>
    </w:p>
    <w:p w14:paraId="417236DE"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AFC494"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lastRenderedPageBreak/>
        <w:t>“陆某刚”国信证券信用账户于</w:t>
      </w:r>
      <w:r w:rsidRPr="000A0CEF">
        <w:rPr>
          <w:rFonts w:ascii="Times New Roman" w:eastAsia="宋体" w:hAnsi="Times New Roman" w:cs="宋体" w:hint="eastAsia"/>
          <w:color w:val="333333"/>
          <w:kern w:val="0"/>
          <w:sz w:val="24"/>
          <w:szCs w:val="24"/>
        </w:rPr>
        <w:t>2023</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3</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w:t>
      </w:r>
      <w:r w:rsidRPr="000A0CEF">
        <w:rPr>
          <w:rFonts w:ascii="Times New Roman" w:eastAsia="宋体" w:hAnsi="Times New Roman" w:cs="宋体" w:hint="eastAsia"/>
          <w:color w:val="333333"/>
          <w:kern w:val="0"/>
          <w:sz w:val="24"/>
          <w:szCs w:val="24"/>
        </w:rPr>
        <w:t>日和</w:t>
      </w:r>
      <w:r w:rsidRPr="000A0CEF">
        <w:rPr>
          <w:rFonts w:ascii="Times New Roman" w:eastAsia="宋体" w:hAnsi="Times New Roman" w:cs="宋体" w:hint="eastAsia"/>
          <w:color w:val="333333"/>
          <w:kern w:val="0"/>
          <w:sz w:val="24"/>
          <w:szCs w:val="24"/>
        </w:rPr>
        <w:t>27</w:t>
      </w:r>
      <w:r w:rsidRPr="000A0CEF">
        <w:rPr>
          <w:rFonts w:ascii="Times New Roman" w:eastAsia="宋体" w:hAnsi="Times New Roman" w:cs="宋体" w:hint="eastAsia"/>
          <w:color w:val="333333"/>
          <w:kern w:val="0"/>
          <w:sz w:val="24"/>
          <w:szCs w:val="24"/>
        </w:rPr>
        <w:t>日买入“荣盛石化”</w:t>
      </w:r>
      <w:r w:rsidRPr="000A0CEF">
        <w:rPr>
          <w:rFonts w:ascii="Times New Roman" w:eastAsia="宋体" w:hAnsi="Times New Roman" w:cs="宋体" w:hint="eastAsia"/>
          <w:color w:val="333333"/>
          <w:kern w:val="0"/>
          <w:sz w:val="24"/>
          <w:szCs w:val="24"/>
        </w:rPr>
        <w:t>44,600</w:t>
      </w:r>
      <w:r w:rsidRPr="000A0CEF">
        <w:rPr>
          <w:rFonts w:ascii="Times New Roman" w:eastAsia="宋体" w:hAnsi="Times New Roman" w:cs="宋体" w:hint="eastAsia"/>
          <w:color w:val="333333"/>
          <w:kern w:val="0"/>
          <w:sz w:val="24"/>
          <w:szCs w:val="24"/>
        </w:rPr>
        <w:t>股</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买入金额</w:t>
      </w:r>
      <w:r w:rsidRPr="000A0CEF">
        <w:rPr>
          <w:rFonts w:ascii="Times New Roman" w:eastAsia="宋体" w:hAnsi="Times New Roman" w:cs="宋体" w:hint="eastAsia"/>
          <w:color w:val="333333"/>
          <w:kern w:val="0"/>
          <w:sz w:val="24"/>
          <w:szCs w:val="24"/>
        </w:rPr>
        <w:t>586,795</w:t>
      </w:r>
      <w:r w:rsidRPr="000A0CEF">
        <w:rPr>
          <w:rFonts w:ascii="Times New Roman" w:eastAsia="宋体" w:hAnsi="Times New Roman" w:cs="宋体" w:hint="eastAsia"/>
          <w:color w:val="333333"/>
          <w:kern w:val="0"/>
          <w:sz w:val="24"/>
          <w:szCs w:val="24"/>
        </w:rPr>
        <w:t>元。公告后</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卖出“荣盛石化”</w:t>
      </w:r>
      <w:r w:rsidRPr="000A0CEF">
        <w:rPr>
          <w:rFonts w:ascii="Times New Roman" w:eastAsia="宋体" w:hAnsi="Times New Roman" w:cs="宋体" w:hint="eastAsia"/>
          <w:color w:val="333333"/>
          <w:kern w:val="0"/>
          <w:sz w:val="24"/>
          <w:szCs w:val="24"/>
        </w:rPr>
        <w:t>44,600</w:t>
      </w:r>
      <w:r w:rsidRPr="000A0CEF">
        <w:rPr>
          <w:rFonts w:ascii="Times New Roman" w:eastAsia="宋体" w:hAnsi="Times New Roman" w:cs="宋体" w:hint="eastAsia"/>
          <w:color w:val="333333"/>
          <w:kern w:val="0"/>
          <w:sz w:val="24"/>
          <w:szCs w:val="24"/>
        </w:rPr>
        <w:t>股</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卖出金额</w:t>
      </w:r>
      <w:r w:rsidRPr="000A0CEF">
        <w:rPr>
          <w:rFonts w:ascii="Times New Roman" w:eastAsia="宋体" w:hAnsi="Times New Roman" w:cs="宋体" w:hint="eastAsia"/>
          <w:color w:val="333333"/>
          <w:kern w:val="0"/>
          <w:sz w:val="24"/>
          <w:szCs w:val="24"/>
        </w:rPr>
        <w:t>674,462</w:t>
      </w:r>
      <w:r w:rsidRPr="000A0CEF">
        <w:rPr>
          <w:rFonts w:ascii="Times New Roman" w:eastAsia="宋体" w:hAnsi="Times New Roman" w:cs="宋体" w:hint="eastAsia"/>
          <w:color w:val="333333"/>
          <w:kern w:val="0"/>
          <w:sz w:val="24"/>
          <w:szCs w:val="24"/>
        </w:rPr>
        <w:t>元。</w:t>
      </w:r>
    </w:p>
    <w:p w14:paraId="53154B1D"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EF8035"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综上</w:t>
      </w:r>
      <w:r w:rsidRPr="000A0CEF">
        <w:rPr>
          <w:rFonts w:ascii="Times New Roman" w:eastAsia="宋体" w:hAnsi="Times New Roman" w:cs="宋体" w:hint="eastAsia"/>
          <w:color w:val="333333"/>
          <w:kern w:val="0"/>
          <w:sz w:val="24"/>
          <w:szCs w:val="24"/>
        </w:rPr>
        <w:t>,</w:t>
      </w:r>
      <w:proofErr w:type="gramStart"/>
      <w:r w:rsidRPr="000A0CEF">
        <w:rPr>
          <w:rFonts w:ascii="Times New Roman" w:eastAsia="宋体" w:hAnsi="Times New Roman" w:cs="宋体" w:hint="eastAsia"/>
          <w:color w:val="333333"/>
          <w:kern w:val="0"/>
          <w:sz w:val="24"/>
          <w:szCs w:val="24"/>
        </w:rPr>
        <w:t>全卫军控制使用</w:t>
      </w:r>
      <w:proofErr w:type="gramEnd"/>
      <w:r w:rsidRPr="000A0CEF">
        <w:rPr>
          <w:rFonts w:ascii="Times New Roman" w:eastAsia="宋体" w:hAnsi="Times New Roman" w:cs="宋体" w:hint="eastAsia"/>
          <w:color w:val="333333"/>
          <w:kern w:val="0"/>
          <w:sz w:val="24"/>
          <w:szCs w:val="24"/>
        </w:rPr>
        <w:t>“朱某娟”财通证券普通账户、“朱某娟”财通证券信用账户、“陆某刚”国信证券信用账户</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在内幕信息敏感期内买入“荣盛石化”</w:t>
      </w:r>
      <w:r w:rsidRPr="000A0CEF">
        <w:rPr>
          <w:rFonts w:ascii="Times New Roman" w:eastAsia="宋体" w:hAnsi="Times New Roman" w:cs="宋体" w:hint="eastAsia"/>
          <w:color w:val="333333"/>
          <w:kern w:val="0"/>
          <w:sz w:val="24"/>
          <w:szCs w:val="24"/>
        </w:rPr>
        <w:t>458,000</w:t>
      </w:r>
      <w:r w:rsidRPr="000A0CEF">
        <w:rPr>
          <w:rFonts w:ascii="Times New Roman" w:eastAsia="宋体" w:hAnsi="Times New Roman" w:cs="宋体" w:hint="eastAsia"/>
          <w:color w:val="333333"/>
          <w:kern w:val="0"/>
          <w:sz w:val="24"/>
          <w:szCs w:val="24"/>
        </w:rPr>
        <w:t>股</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买入金额</w:t>
      </w:r>
      <w:r w:rsidRPr="000A0CEF">
        <w:rPr>
          <w:rFonts w:ascii="Times New Roman" w:eastAsia="宋体" w:hAnsi="Times New Roman" w:cs="宋体" w:hint="eastAsia"/>
          <w:color w:val="333333"/>
          <w:kern w:val="0"/>
          <w:sz w:val="24"/>
          <w:szCs w:val="24"/>
        </w:rPr>
        <w:t>5,594,668</w:t>
      </w:r>
      <w:r w:rsidRPr="000A0CEF">
        <w:rPr>
          <w:rFonts w:ascii="Times New Roman" w:eastAsia="宋体" w:hAnsi="Times New Roman" w:cs="宋体" w:hint="eastAsia"/>
          <w:color w:val="333333"/>
          <w:kern w:val="0"/>
          <w:sz w:val="24"/>
          <w:szCs w:val="24"/>
        </w:rPr>
        <w:t>元</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卖出</w:t>
      </w:r>
      <w:r w:rsidRPr="000A0CEF">
        <w:rPr>
          <w:rFonts w:ascii="Times New Roman" w:eastAsia="宋体" w:hAnsi="Times New Roman" w:cs="宋体" w:hint="eastAsia"/>
          <w:color w:val="333333"/>
          <w:kern w:val="0"/>
          <w:sz w:val="24"/>
          <w:szCs w:val="24"/>
        </w:rPr>
        <w:t>458,000</w:t>
      </w:r>
      <w:r w:rsidRPr="000A0CEF">
        <w:rPr>
          <w:rFonts w:ascii="Times New Roman" w:eastAsia="宋体" w:hAnsi="Times New Roman" w:cs="宋体" w:hint="eastAsia"/>
          <w:color w:val="333333"/>
          <w:kern w:val="0"/>
          <w:sz w:val="24"/>
          <w:szCs w:val="24"/>
        </w:rPr>
        <w:t>股</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卖出金额</w:t>
      </w:r>
      <w:r w:rsidRPr="000A0CEF">
        <w:rPr>
          <w:rFonts w:ascii="Times New Roman" w:eastAsia="宋体" w:hAnsi="Times New Roman" w:cs="宋体" w:hint="eastAsia"/>
          <w:color w:val="333333"/>
          <w:kern w:val="0"/>
          <w:sz w:val="24"/>
          <w:szCs w:val="24"/>
        </w:rPr>
        <w:t>6,919,114</w:t>
      </w:r>
      <w:r w:rsidRPr="000A0CEF">
        <w:rPr>
          <w:rFonts w:ascii="Times New Roman" w:eastAsia="宋体" w:hAnsi="Times New Roman" w:cs="宋体" w:hint="eastAsia"/>
          <w:color w:val="333333"/>
          <w:kern w:val="0"/>
          <w:sz w:val="24"/>
          <w:szCs w:val="24"/>
        </w:rPr>
        <w:t>元</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经计算获利</w:t>
      </w:r>
      <w:r w:rsidRPr="000A0CEF">
        <w:rPr>
          <w:rFonts w:ascii="Times New Roman" w:eastAsia="宋体" w:hAnsi="Times New Roman" w:cs="宋体" w:hint="eastAsia"/>
          <w:color w:val="333333"/>
          <w:kern w:val="0"/>
          <w:sz w:val="24"/>
          <w:szCs w:val="24"/>
        </w:rPr>
        <w:t>1,315,684.56</w:t>
      </w:r>
      <w:r w:rsidRPr="000A0CEF">
        <w:rPr>
          <w:rFonts w:ascii="Times New Roman" w:eastAsia="宋体" w:hAnsi="Times New Roman" w:cs="宋体" w:hint="eastAsia"/>
          <w:color w:val="333333"/>
          <w:kern w:val="0"/>
          <w:sz w:val="24"/>
          <w:szCs w:val="24"/>
        </w:rPr>
        <w:t>元。</w:t>
      </w:r>
    </w:p>
    <w:p w14:paraId="691667F0"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9E579A"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四</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全卫军交易行为明显异常</w:t>
      </w:r>
    </w:p>
    <w:p w14:paraId="24937AA0"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41122"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一是全卫军在内幕信息敏感期内交易“荣盛石化”</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账户开立、资金变化、交易“荣盛石化”的时间与内幕信息变化、公开时间基本一致。二是“朱某娟”财通证券信用账户在内幕信息敏感期内开立后</w:t>
      </w:r>
      <w:proofErr w:type="gramStart"/>
      <w:r w:rsidRPr="000A0CEF">
        <w:rPr>
          <w:rFonts w:ascii="Times New Roman" w:eastAsia="宋体" w:hAnsi="Times New Roman" w:cs="宋体" w:hint="eastAsia"/>
          <w:color w:val="333333"/>
          <w:kern w:val="0"/>
          <w:sz w:val="24"/>
          <w:szCs w:val="24"/>
        </w:rPr>
        <w:t>仅交易</w:t>
      </w:r>
      <w:proofErr w:type="gramEnd"/>
      <w:r w:rsidRPr="000A0CEF">
        <w:rPr>
          <w:rFonts w:ascii="Times New Roman" w:eastAsia="宋体" w:hAnsi="Times New Roman" w:cs="宋体" w:hint="eastAsia"/>
          <w:color w:val="333333"/>
          <w:kern w:val="0"/>
          <w:sz w:val="24"/>
          <w:szCs w:val="24"/>
        </w:rPr>
        <w:t>“荣盛石化”一只股票。三是全卫军内幕信息敏感期内买入意愿强烈</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交易量放大</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与以往交易习惯明显不同。全卫军相关交易行为明显异常</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与内幕信息高度吻合</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且无正当理由或正当信息来源。</w:t>
      </w:r>
    </w:p>
    <w:p w14:paraId="0AA22A5C"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FB935"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上述违法事实</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有相关公告、相关人员询问笔录、涉案账户开户资料、交易流水等证据证明</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足以认定。</w:t>
      </w:r>
    </w:p>
    <w:p w14:paraId="49B0D90E"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83CDC6"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全卫军的上述行为违反了《证券法》第五十条、第五十三条第一款的规定</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构成《证券法》第一百九十一条第一款所述的内幕交易行为。</w:t>
      </w:r>
    </w:p>
    <w:p w14:paraId="7B79D6AE"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2DC26E"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根据当事人违法行为的事实、性质、情节与社会危害程度</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依据《证券法》第一百九十一条第一款的规定</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我会决定</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没收全卫军违法所得</w:t>
      </w:r>
      <w:r w:rsidRPr="000A0CEF">
        <w:rPr>
          <w:rFonts w:ascii="Times New Roman" w:eastAsia="宋体" w:hAnsi="Times New Roman" w:cs="宋体" w:hint="eastAsia"/>
          <w:color w:val="333333"/>
          <w:kern w:val="0"/>
          <w:sz w:val="24"/>
          <w:szCs w:val="24"/>
        </w:rPr>
        <w:t>1,315,684.56</w:t>
      </w:r>
      <w:r w:rsidRPr="000A0CEF">
        <w:rPr>
          <w:rFonts w:ascii="Times New Roman" w:eastAsia="宋体" w:hAnsi="Times New Roman" w:cs="宋体" w:hint="eastAsia"/>
          <w:color w:val="333333"/>
          <w:kern w:val="0"/>
          <w:sz w:val="24"/>
          <w:szCs w:val="24"/>
        </w:rPr>
        <w:t>元</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并处以</w:t>
      </w:r>
      <w:r w:rsidRPr="000A0CEF">
        <w:rPr>
          <w:rFonts w:ascii="Times New Roman" w:eastAsia="宋体" w:hAnsi="Times New Roman" w:cs="宋体" w:hint="eastAsia"/>
          <w:color w:val="333333"/>
          <w:kern w:val="0"/>
          <w:sz w:val="24"/>
          <w:szCs w:val="24"/>
        </w:rPr>
        <w:t>3,947,053.68</w:t>
      </w:r>
      <w:r w:rsidRPr="000A0CEF">
        <w:rPr>
          <w:rFonts w:ascii="Times New Roman" w:eastAsia="宋体" w:hAnsi="Times New Roman" w:cs="宋体" w:hint="eastAsia"/>
          <w:color w:val="333333"/>
          <w:kern w:val="0"/>
          <w:sz w:val="24"/>
          <w:szCs w:val="24"/>
        </w:rPr>
        <w:t>元罚款。</w:t>
      </w:r>
    </w:p>
    <w:p w14:paraId="5288BB1E"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7F60D6"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lastRenderedPageBreak/>
        <w:t>上述当事人应自收到本处罚决定书之日起</w:t>
      </w:r>
      <w:r w:rsidRPr="000A0CEF">
        <w:rPr>
          <w:rFonts w:ascii="Times New Roman" w:eastAsia="宋体" w:hAnsi="Times New Roman" w:cs="宋体" w:hint="eastAsia"/>
          <w:color w:val="333333"/>
          <w:kern w:val="0"/>
          <w:sz w:val="24"/>
          <w:szCs w:val="24"/>
        </w:rPr>
        <w:t>15</w:t>
      </w:r>
      <w:r w:rsidRPr="000A0CEF">
        <w:rPr>
          <w:rFonts w:ascii="Times New Roman" w:eastAsia="宋体" w:hAnsi="Times New Roman" w:cs="宋体" w:hint="eastAsia"/>
          <w:color w:val="333333"/>
          <w:kern w:val="0"/>
          <w:sz w:val="24"/>
          <w:szCs w:val="24"/>
        </w:rPr>
        <w:t>日内</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将罚没款汇交中国证券监督管理委员会开户银行</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中信银行北京分行营业部</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账号</w:t>
      </w:r>
      <w:r w:rsidRPr="000A0CEF">
        <w:rPr>
          <w:rFonts w:ascii="Times New Roman" w:eastAsia="宋体" w:hAnsi="Times New Roman" w:cs="宋体" w:hint="eastAsia"/>
          <w:color w:val="333333"/>
          <w:kern w:val="0"/>
          <w:sz w:val="24"/>
          <w:szCs w:val="24"/>
        </w:rPr>
        <w:t>:7111010189800000162,</w:t>
      </w:r>
      <w:r w:rsidRPr="000A0CEF">
        <w:rPr>
          <w:rFonts w:ascii="Times New Roman" w:eastAsia="宋体" w:hAnsi="Times New Roman" w:cs="宋体" w:hint="eastAsia"/>
          <w:color w:val="333333"/>
          <w:kern w:val="0"/>
          <w:sz w:val="24"/>
          <w:szCs w:val="24"/>
        </w:rPr>
        <w:t>由该行直接上缴国库</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可在收到本处罚决定书之日起</w:t>
      </w:r>
      <w:r w:rsidRPr="000A0CEF">
        <w:rPr>
          <w:rFonts w:ascii="Times New Roman" w:eastAsia="宋体" w:hAnsi="Times New Roman" w:cs="宋体" w:hint="eastAsia"/>
          <w:color w:val="333333"/>
          <w:kern w:val="0"/>
          <w:sz w:val="24"/>
          <w:szCs w:val="24"/>
        </w:rPr>
        <w:t>60</w:t>
      </w:r>
      <w:r w:rsidRPr="000A0CEF">
        <w:rPr>
          <w:rFonts w:ascii="Times New Roman" w:eastAsia="宋体" w:hAnsi="Times New Roman" w:cs="宋体" w:hint="eastAsia"/>
          <w:color w:val="333333"/>
          <w:kern w:val="0"/>
          <w:sz w:val="24"/>
          <w:szCs w:val="24"/>
        </w:rPr>
        <w:t>日内向中国证券监督管理委员会申请行政复议</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行政复议申请可以通过邮政快递寄送至中国证券监督管理委员会法治司</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也可在收到本处罚决定书之日起</w:t>
      </w:r>
      <w:r w:rsidRPr="000A0CEF">
        <w:rPr>
          <w:rFonts w:ascii="Times New Roman" w:eastAsia="宋体" w:hAnsi="Times New Roman" w:cs="宋体" w:hint="eastAsia"/>
          <w:color w:val="333333"/>
          <w:kern w:val="0"/>
          <w:sz w:val="24"/>
          <w:szCs w:val="24"/>
        </w:rPr>
        <w:t>6</w:t>
      </w:r>
      <w:r w:rsidRPr="000A0CEF">
        <w:rPr>
          <w:rFonts w:ascii="Times New Roman" w:eastAsia="宋体" w:hAnsi="Times New Roman" w:cs="宋体" w:hint="eastAsia"/>
          <w:color w:val="333333"/>
          <w:kern w:val="0"/>
          <w:sz w:val="24"/>
          <w:szCs w:val="24"/>
        </w:rPr>
        <w:t>个月内直接向有管辖权的人民法院提起行政诉讼。复议和诉讼期间</w:t>
      </w:r>
      <w:r w:rsidRPr="000A0CEF">
        <w:rPr>
          <w:rFonts w:ascii="Times New Roman" w:eastAsia="宋体" w:hAnsi="Times New Roman" w:cs="宋体" w:hint="eastAsia"/>
          <w:color w:val="333333"/>
          <w:kern w:val="0"/>
          <w:sz w:val="24"/>
          <w:szCs w:val="24"/>
        </w:rPr>
        <w:t>,</w:t>
      </w:r>
      <w:r w:rsidRPr="000A0CEF">
        <w:rPr>
          <w:rFonts w:ascii="Times New Roman" w:eastAsia="宋体" w:hAnsi="Times New Roman" w:cs="宋体" w:hint="eastAsia"/>
          <w:color w:val="333333"/>
          <w:kern w:val="0"/>
          <w:sz w:val="24"/>
          <w:szCs w:val="24"/>
        </w:rPr>
        <w:t>上述决定不停止执行。</w:t>
      </w:r>
    </w:p>
    <w:p w14:paraId="4BB2E402"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E1FAA4"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A0CEF">
        <w:rPr>
          <w:rFonts w:ascii="Times New Roman" w:eastAsia="宋体" w:hAnsi="Times New Roman" w:cs="宋体" w:hint="eastAsia"/>
          <w:color w:val="333333"/>
          <w:kern w:val="0"/>
          <w:sz w:val="24"/>
          <w:szCs w:val="24"/>
        </w:rPr>
        <w:t>中国证监会</w:t>
      </w:r>
    </w:p>
    <w:p w14:paraId="00593E39" w14:textId="77777777" w:rsidR="000A0CEF" w:rsidRPr="000A0CEF" w:rsidRDefault="000A0CEF" w:rsidP="000A0CE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7AB4BF9C" w:rsidR="004D1A0A" w:rsidRDefault="000A0CEF" w:rsidP="000A0CE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A0CEF">
        <w:rPr>
          <w:rFonts w:ascii="Times New Roman" w:eastAsia="宋体" w:hAnsi="Times New Roman" w:cs="宋体" w:hint="eastAsia"/>
          <w:color w:val="333333"/>
          <w:kern w:val="0"/>
          <w:sz w:val="24"/>
          <w:szCs w:val="24"/>
        </w:rPr>
        <w:t>2024</w:t>
      </w:r>
      <w:r w:rsidRPr="000A0CEF">
        <w:rPr>
          <w:rFonts w:ascii="Times New Roman" w:eastAsia="宋体" w:hAnsi="Times New Roman" w:cs="宋体" w:hint="eastAsia"/>
          <w:color w:val="333333"/>
          <w:kern w:val="0"/>
          <w:sz w:val="24"/>
          <w:szCs w:val="24"/>
        </w:rPr>
        <w:t>年</w:t>
      </w:r>
      <w:r w:rsidRPr="000A0CEF">
        <w:rPr>
          <w:rFonts w:ascii="Times New Roman" w:eastAsia="宋体" w:hAnsi="Times New Roman" w:cs="宋体" w:hint="eastAsia"/>
          <w:color w:val="333333"/>
          <w:kern w:val="0"/>
          <w:sz w:val="24"/>
          <w:szCs w:val="24"/>
        </w:rPr>
        <w:t>6</w:t>
      </w:r>
      <w:r w:rsidRPr="000A0CEF">
        <w:rPr>
          <w:rFonts w:ascii="Times New Roman" w:eastAsia="宋体" w:hAnsi="Times New Roman" w:cs="宋体" w:hint="eastAsia"/>
          <w:color w:val="333333"/>
          <w:kern w:val="0"/>
          <w:sz w:val="24"/>
          <w:szCs w:val="24"/>
        </w:rPr>
        <w:t>月</w:t>
      </w:r>
      <w:r w:rsidRPr="000A0CEF">
        <w:rPr>
          <w:rFonts w:ascii="Times New Roman" w:eastAsia="宋体" w:hAnsi="Times New Roman" w:cs="宋体" w:hint="eastAsia"/>
          <w:color w:val="333333"/>
          <w:kern w:val="0"/>
          <w:sz w:val="24"/>
          <w:szCs w:val="24"/>
        </w:rPr>
        <w:t>24</w:t>
      </w:r>
      <w:r w:rsidRPr="000A0CEF">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B5597" w14:textId="77777777" w:rsidR="0056510C" w:rsidRDefault="0056510C" w:rsidP="00980DF9">
      <w:pPr>
        <w:rPr>
          <w:rFonts w:hint="eastAsia"/>
        </w:rPr>
      </w:pPr>
      <w:r>
        <w:separator/>
      </w:r>
    </w:p>
  </w:endnote>
  <w:endnote w:type="continuationSeparator" w:id="0">
    <w:p w14:paraId="233797AF" w14:textId="77777777" w:rsidR="0056510C" w:rsidRDefault="0056510C"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F3124" w14:textId="77777777" w:rsidR="0056510C" w:rsidRDefault="0056510C" w:rsidP="00980DF9">
      <w:pPr>
        <w:rPr>
          <w:rFonts w:hint="eastAsia"/>
        </w:rPr>
      </w:pPr>
      <w:r>
        <w:separator/>
      </w:r>
    </w:p>
  </w:footnote>
  <w:footnote w:type="continuationSeparator" w:id="0">
    <w:p w14:paraId="5336E936" w14:textId="77777777" w:rsidR="0056510C" w:rsidRDefault="0056510C"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A0CEF"/>
    <w:rsid w:val="002873FD"/>
    <w:rsid w:val="00310267"/>
    <w:rsid w:val="00395F17"/>
    <w:rsid w:val="004D1A0A"/>
    <w:rsid w:val="004E6B59"/>
    <w:rsid w:val="0056510C"/>
    <w:rsid w:val="00575B9A"/>
    <w:rsid w:val="006167C8"/>
    <w:rsid w:val="00840933"/>
    <w:rsid w:val="00980DF9"/>
    <w:rsid w:val="00BB6090"/>
    <w:rsid w:val="00C360D9"/>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2024-12-12T08:59:00Z</dcterms:created>
  <dcterms:modified xsi:type="dcterms:W3CDTF">2024-12-12T08:59:00Z</dcterms:modified>
</cp:coreProperties>
</file>