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9FC378" w:rsidR="00BB6090" w:rsidRPr="00BB6090" w:rsidRDefault="0052135C" w:rsidP="00BB6090">
            <w:pPr>
              <w:widowControl/>
              <w:spacing w:line="450" w:lineRule="atLeast"/>
              <w:jc w:val="left"/>
              <w:rPr>
                <w:rFonts w:ascii="宋体" w:eastAsia="宋体" w:hAnsi="宋体" w:cs="宋体" w:hint="eastAsia"/>
                <w:kern w:val="0"/>
                <w:sz w:val="24"/>
                <w:szCs w:val="24"/>
              </w:rPr>
            </w:pPr>
            <w:r w:rsidRPr="0052135C">
              <w:rPr>
                <w:rFonts w:ascii="宋体" w:eastAsia="宋体" w:hAnsi="宋体" w:cs="宋体" w:hint="eastAsia"/>
                <w:kern w:val="0"/>
                <w:sz w:val="24"/>
                <w:szCs w:val="24"/>
              </w:rPr>
              <w:t>bm56000001/2021-00209324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FAC2512" w:rsidR="00BB6090" w:rsidRPr="00BB6090" w:rsidRDefault="0052135C" w:rsidP="00BB6090">
            <w:pPr>
              <w:widowControl/>
              <w:spacing w:line="450" w:lineRule="atLeast"/>
              <w:jc w:val="center"/>
              <w:rPr>
                <w:rFonts w:ascii="宋体" w:eastAsia="宋体" w:hAnsi="宋体" w:cs="宋体" w:hint="eastAsia"/>
                <w:b/>
                <w:bCs/>
                <w:color w:val="666666"/>
                <w:kern w:val="0"/>
                <w:sz w:val="24"/>
                <w:szCs w:val="24"/>
              </w:rPr>
            </w:pPr>
            <w:r w:rsidRPr="0052135C">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8962047" w:rsidR="00BB6090" w:rsidRPr="00BB6090" w:rsidRDefault="0052135C" w:rsidP="00BB6090">
            <w:pPr>
              <w:widowControl/>
              <w:spacing w:line="450" w:lineRule="atLeast"/>
              <w:jc w:val="left"/>
              <w:rPr>
                <w:rFonts w:ascii="宋体" w:eastAsia="宋体" w:hAnsi="宋体" w:cs="宋体" w:hint="eastAsia"/>
                <w:kern w:val="0"/>
                <w:sz w:val="24"/>
                <w:szCs w:val="24"/>
              </w:rPr>
            </w:pPr>
            <w:r w:rsidRPr="0052135C">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41BB9F" w:rsidR="00BB6090" w:rsidRPr="00F226C0" w:rsidRDefault="0052135C" w:rsidP="00BB6090">
            <w:pPr>
              <w:widowControl/>
              <w:spacing w:line="450" w:lineRule="atLeast"/>
              <w:jc w:val="left"/>
              <w:rPr>
                <w:rFonts w:ascii="宋体" w:eastAsia="宋体" w:hAnsi="宋体" w:cs="宋体" w:hint="eastAsia"/>
                <w:b/>
                <w:bCs/>
                <w:kern w:val="0"/>
                <w:sz w:val="24"/>
                <w:szCs w:val="24"/>
              </w:rPr>
            </w:pPr>
            <w:r w:rsidRPr="0052135C">
              <w:rPr>
                <w:rFonts w:ascii="宋体" w:eastAsia="宋体" w:hAnsi="宋体" w:cs="宋体" w:hint="eastAsia"/>
                <w:b/>
                <w:bCs/>
                <w:kern w:val="0"/>
                <w:sz w:val="24"/>
                <w:szCs w:val="24"/>
              </w:rPr>
              <w:t>中国证券监督管理委员会上海监管局行政处罚决定书 沪〔2020〕16号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81C8361" w:rsidR="00BB6090" w:rsidRPr="00BB6090" w:rsidRDefault="009A62DA" w:rsidP="00BB6090">
            <w:pPr>
              <w:widowControl/>
              <w:spacing w:line="450" w:lineRule="atLeast"/>
              <w:jc w:val="center"/>
              <w:rPr>
                <w:rFonts w:ascii="宋体" w:eastAsia="宋体" w:hAnsi="宋体" w:cs="宋体" w:hint="eastAsia"/>
                <w:b/>
                <w:bCs/>
                <w:color w:val="666666"/>
                <w:kern w:val="0"/>
                <w:sz w:val="24"/>
                <w:szCs w:val="24"/>
              </w:rPr>
            </w:pPr>
            <w:r w:rsidRPr="009A62DA">
              <w:rPr>
                <w:rFonts w:ascii="宋体" w:eastAsia="宋体" w:hAnsi="宋体" w:cs="宋体" w:hint="eastAsia"/>
                <w:b/>
                <w:bCs/>
                <w:color w:val="666666"/>
                <w:kern w:val="0"/>
                <w:sz w:val="24"/>
                <w:szCs w:val="24"/>
              </w:rPr>
              <w:t>沪〔2020〕16号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E1C09D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2135C" w:rsidRPr="0052135C">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012"/>
      <w:r w:rsidR="0052135C" w:rsidRPr="0052135C">
        <w:rPr>
          <w:rFonts w:ascii="微软雅黑" w:eastAsia="微软雅黑" w:hAnsi="微软雅黑" w:cs="宋体" w:hint="eastAsia"/>
          <w:b/>
          <w:bCs/>
          <w:color w:val="333333"/>
          <w:kern w:val="0"/>
          <w:sz w:val="36"/>
          <w:szCs w:val="36"/>
        </w:rPr>
        <w:t>沪〔2020〕16号</w:t>
      </w:r>
      <w:bookmarkEnd w:id="0"/>
    </w:p>
    <w:p w14:paraId="0EFEE006" w14:textId="0FECFAB8" w:rsidR="006167C8" w:rsidRPr="009A62DA" w:rsidRDefault="009A62D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62DA">
        <w:rPr>
          <w:rFonts w:ascii="Times New Roman" w:eastAsia="宋体" w:hAnsi="Times New Roman" w:cs="宋体" w:hint="eastAsia"/>
          <w:color w:val="333333"/>
          <w:kern w:val="0"/>
          <w:sz w:val="24"/>
          <w:szCs w:val="24"/>
        </w:rPr>
        <w:t>沪〔</w:t>
      </w:r>
      <w:r w:rsidRPr="009A62DA">
        <w:rPr>
          <w:rFonts w:ascii="Times New Roman" w:eastAsia="宋体" w:hAnsi="Times New Roman" w:cs="宋体" w:hint="eastAsia"/>
          <w:color w:val="333333"/>
          <w:kern w:val="0"/>
          <w:sz w:val="24"/>
          <w:szCs w:val="24"/>
        </w:rPr>
        <w:t>2020</w:t>
      </w:r>
      <w:r w:rsidRPr="009A62DA">
        <w:rPr>
          <w:rFonts w:ascii="Times New Roman" w:eastAsia="宋体" w:hAnsi="Times New Roman" w:cs="宋体" w:hint="eastAsia"/>
          <w:color w:val="333333"/>
          <w:kern w:val="0"/>
          <w:sz w:val="24"/>
          <w:szCs w:val="24"/>
        </w:rPr>
        <w:t>〕</w:t>
      </w:r>
      <w:r w:rsidRPr="009A62DA">
        <w:rPr>
          <w:rFonts w:ascii="Times New Roman" w:eastAsia="宋体" w:hAnsi="Times New Roman" w:cs="宋体" w:hint="eastAsia"/>
          <w:color w:val="333333"/>
          <w:kern w:val="0"/>
          <w:sz w:val="24"/>
          <w:szCs w:val="24"/>
        </w:rPr>
        <w:t>16</w:t>
      </w:r>
      <w:r w:rsidRPr="009A62DA">
        <w:rPr>
          <w:rFonts w:ascii="Times New Roman" w:eastAsia="宋体" w:hAnsi="Times New Roman" w:cs="宋体" w:hint="eastAsia"/>
          <w:color w:val="333333"/>
          <w:kern w:val="0"/>
          <w:sz w:val="24"/>
          <w:szCs w:val="24"/>
        </w:rPr>
        <w:t>号</w:t>
      </w:r>
    </w:p>
    <w:p w14:paraId="1A37DBF7"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当事人：李联凤，女，</w:t>
      </w:r>
      <w:r w:rsidRPr="009A62DA">
        <w:rPr>
          <w:rFonts w:ascii="Times New Roman" w:eastAsia="宋体" w:hAnsi="Times New Roman" w:cs="宋体" w:hint="eastAsia"/>
          <w:color w:val="333333"/>
          <w:kern w:val="0"/>
          <w:sz w:val="24"/>
          <w:szCs w:val="24"/>
        </w:rPr>
        <w:t>1978</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2</w:t>
      </w:r>
      <w:r w:rsidRPr="009A62DA">
        <w:rPr>
          <w:rFonts w:ascii="Times New Roman" w:eastAsia="宋体" w:hAnsi="Times New Roman" w:cs="宋体" w:hint="eastAsia"/>
          <w:color w:val="333333"/>
          <w:kern w:val="0"/>
          <w:sz w:val="24"/>
          <w:szCs w:val="24"/>
        </w:rPr>
        <w:t>月出生，住址：云南省昆明市盘龙区。</w:t>
      </w:r>
    </w:p>
    <w:p w14:paraId="6BFE4BAC"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A077D"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依据</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年修订的《中华人民共和国证券法》（以下简称</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有关规定，本局对李联凤泄露内幕信息的行为进行了立案调查、审理，并依法向当事人告知了作出行政处罚的事实、理由、依据及当事人依法享有的权利。当事人未提出陈述、申辩意见，也未要求听证。本案现已调查、审理终结。</w:t>
      </w:r>
    </w:p>
    <w:p w14:paraId="36EDFF95"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72C14E"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经查明，李联凤存在如下违法事实：</w:t>
      </w:r>
    </w:p>
    <w:p w14:paraId="446EC6C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CD4471"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一、内幕信息的形成与公开过程</w:t>
      </w:r>
    </w:p>
    <w:p w14:paraId="25C79611"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D4DD0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2017</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14</w:t>
      </w:r>
      <w:r w:rsidRPr="009A62DA">
        <w:rPr>
          <w:rFonts w:ascii="Times New Roman" w:eastAsia="宋体" w:hAnsi="Times New Roman" w:cs="宋体" w:hint="eastAsia"/>
          <w:color w:val="333333"/>
          <w:kern w:val="0"/>
          <w:sz w:val="24"/>
          <w:szCs w:val="24"/>
        </w:rPr>
        <w:t>日，云南世博旅游控股集团有限公司（以下简称云南世博）财务部副部长唐某成，与易见供应链管理股份有限公司（以下简称易见股份或公司）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9A62DA">
        <w:rPr>
          <w:rFonts w:ascii="Times New Roman" w:eastAsia="宋体" w:hAnsi="Times New Roman" w:cs="宋体" w:hint="eastAsia"/>
          <w:color w:val="333333"/>
          <w:kern w:val="0"/>
          <w:sz w:val="24"/>
          <w:szCs w:val="24"/>
        </w:rPr>
        <w:t>2017</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24</w:t>
      </w:r>
      <w:r w:rsidRPr="009A62DA">
        <w:rPr>
          <w:rFonts w:ascii="Times New Roman" w:eastAsia="宋体" w:hAnsi="Times New Roman" w:cs="宋体" w:hint="eastAsia"/>
          <w:color w:val="333333"/>
          <w:kern w:val="0"/>
          <w:sz w:val="24"/>
          <w:szCs w:val="24"/>
        </w:rPr>
        <w:t>日面谈。</w:t>
      </w:r>
    </w:p>
    <w:p w14:paraId="2530EB27"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BA104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24</w:t>
      </w:r>
      <w:r w:rsidRPr="009A62DA">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5D0E8CB1"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83E8A"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24</w:t>
      </w:r>
      <w:r w:rsidRPr="009A62DA">
        <w:rPr>
          <w:rFonts w:ascii="Times New Roman" w:eastAsia="宋体" w:hAnsi="Times New Roman" w:cs="宋体" w:hint="eastAsia"/>
          <w:color w:val="333333"/>
          <w:kern w:val="0"/>
          <w:sz w:val="24"/>
          <w:szCs w:val="24"/>
        </w:rPr>
        <w:t>日至</w:t>
      </w:r>
      <w:r w:rsidRPr="009A62DA">
        <w:rPr>
          <w:rFonts w:ascii="Times New Roman" w:eastAsia="宋体" w:hAnsi="Times New Roman" w:cs="宋体" w:hint="eastAsia"/>
          <w:color w:val="333333"/>
          <w:kern w:val="0"/>
          <w:sz w:val="24"/>
          <w:szCs w:val="24"/>
        </w:rPr>
        <w:t>5</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12</w:t>
      </w:r>
      <w:r w:rsidRPr="009A62DA">
        <w:rPr>
          <w:rFonts w:ascii="Times New Roman" w:eastAsia="宋体" w:hAnsi="Times New Roman" w:cs="宋体" w:hint="eastAsia"/>
          <w:color w:val="333333"/>
          <w:kern w:val="0"/>
          <w:sz w:val="24"/>
          <w:szCs w:val="24"/>
        </w:rPr>
        <w:t>日期间，云南世博对九天集团的增资扩股事项持续推进。其中，</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26</w:t>
      </w:r>
      <w:r w:rsidRPr="009A62DA">
        <w:rPr>
          <w:rFonts w:ascii="Times New Roman" w:eastAsia="宋体" w:hAnsi="Times New Roman" w:cs="宋体" w:hint="eastAsia"/>
          <w:color w:val="333333"/>
          <w:kern w:val="0"/>
          <w:sz w:val="24"/>
          <w:szCs w:val="24"/>
        </w:rPr>
        <w:t>日，云南世博有关人员前往九天集团沟通立项报告及框架协议的内容，九天集团副总经理左某作为九天集团主要人员参与本次沟通，左某不晚于该日起参与项目框架协议起草等工作。</w:t>
      </w:r>
    </w:p>
    <w:p w14:paraId="12C3FE9D"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0B95A5"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5</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16</w:t>
      </w:r>
      <w:r w:rsidRPr="009A62DA">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9A62DA">
        <w:rPr>
          <w:rFonts w:ascii="Times New Roman" w:eastAsia="宋体" w:hAnsi="Times New Roman" w:cs="宋体" w:hint="eastAsia"/>
          <w:color w:val="333333"/>
          <w:kern w:val="0"/>
          <w:sz w:val="24"/>
          <w:szCs w:val="24"/>
        </w:rPr>
        <w:t>5</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16</w:t>
      </w:r>
      <w:r w:rsidRPr="009A62DA">
        <w:rPr>
          <w:rFonts w:ascii="Times New Roman" w:eastAsia="宋体" w:hAnsi="Times New Roman" w:cs="宋体" w:hint="eastAsia"/>
          <w:color w:val="333333"/>
          <w:kern w:val="0"/>
          <w:sz w:val="24"/>
          <w:szCs w:val="24"/>
        </w:rPr>
        <w:t>日起停牌。</w:t>
      </w:r>
    </w:p>
    <w:p w14:paraId="4B788EC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0ACFE5"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5</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23</w:t>
      </w:r>
      <w:r w:rsidRPr="009A62DA">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18D66F57"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7A2CDA"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lastRenderedPageBreak/>
        <w:t xml:space="preserve">　　前述增资扩股事项，属于</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年《证券法》第六十七条第二款第八项规定的重大事件，构成</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年《证券法》第七十五条第二款第一项规定的内幕信息。内幕信息形成于</w:t>
      </w:r>
      <w:r w:rsidRPr="009A62DA">
        <w:rPr>
          <w:rFonts w:ascii="Times New Roman" w:eastAsia="宋体" w:hAnsi="Times New Roman" w:cs="宋体" w:hint="eastAsia"/>
          <w:color w:val="333333"/>
          <w:kern w:val="0"/>
          <w:sz w:val="24"/>
          <w:szCs w:val="24"/>
        </w:rPr>
        <w:t>2017</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4</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24</w:t>
      </w:r>
      <w:r w:rsidRPr="009A62DA">
        <w:rPr>
          <w:rFonts w:ascii="Times New Roman" w:eastAsia="宋体" w:hAnsi="Times New Roman" w:cs="宋体" w:hint="eastAsia"/>
          <w:color w:val="333333"/>
          <w:kern w:val="0"/>
          <w:sz w:val="24"/>
          <w:szCs w:val="24"/>
        </w:rPr>
        <w:t>日，公开于</w:t>
      </w:r>
      <w:r w:rsidRPr="009A62DA">
        <w:rPr>
          <w:rFonts w:ascii="Times New Roman" w:eastAsia="宋体" w:hAnsi="Times New Roman" w:cs="宋体" w:hint="eastAsia"/>
          <w:color w:val="333333"/>
          <w:kern w:val="0"/>
          <w:sz w:val="24"/>
          <w:szCs w:val="24"/>
        </w:rPr>
        <w:t>2017</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5</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16</w:t>
      </w:r>
      <w:r w:rsidRPr="009A62DA">
        <w:rPr>
          <w:rFonts w:ascii="Times New Roman" w:eastAsia="宋体" w:hAnsi="Times New Roman" w:cs="宋体" w:hint="eastAsia"/>
          <w:color w:val="333333"/>
          <w:kern w:val="0"/>
          <w:sz w:val="24"/>
          <w:szCs w:val="24"/>
        </w:rPr>
        <w:t>日。</w:t>
      </w:r>
    </w:p>
    <w:p w14:paraId="6B1795A3"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48488"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二、李联凤泄露内幕信息的事实</w:t>
      </w:r>
    </w:p>
    <w:p w14:paraId="2DED01B1"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66A430"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（一）李联凤获取内幕信息的情况</w:t>
      </w:r>
    </w:p>
    <w:p w14:paraId="14B5C1D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95CD9"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左某在开展增资扩股事项有关工作时，安排胡某苹承担文书传递等相关具体工作。胡某苹承担前述工作期间，李联凤因业务关系前往胡某苹办公室，并在胡某苹办公桌上看到增资扩股事项有关文件，因而非法获取了内幕信息。</w:t>
      </w:r>
    </w:p>
    <w:p w14:paraId="7CCBB636"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1A3D77"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（二）李联凤泄露内幕信息的情况</w:t>
      </w:r>
    </w:p>
    <w:p w14:paraId="3FB4BDD8"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3E97A"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李联凤向张某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泄露内幕信息</w:t>
      </w:r>
    </w:p>
    <w:p w14:paraId="2980B747"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3DCFC"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李联凤与张某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相熟，二人见面较多，李联凤非法获取内幕信息后，将有关信息告诉张某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。内幕信息公开前，从李联凤处获取内幕信息后，张某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控制使用“范某清”“赵某新”账户集中、大额买入“易见股份”，交易金额明显放大，交易行为明显异常，且无正当理由或正当信息来源。张某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自认其系从李联凤处获取信息后，萌生了买入“易见股份”的想法。综上，李联凤向张某</w:t>
      </w:r>
      <w:r w:rsidRPr="009A62DA">
        <w:rPr>
          <w:rFonts w:ascii="Times New Roman" w:eastAsia="宋体" w:hAnsi="Times New Roman" w:cs="宋体" w:hint="eastAsia"/>
          <w:color w:val="333333"/>
          <w:kern w:val="0"/>
          <w:sz w:val="24"/>
          <w:szCs w:val="24"/>
        </w:rPr>
        <w:t>1</w:t>
      </w:r>
      <w:r w:rsidRPr="009A62DA">
        <w:rPr>
          <w:rFonts w:ascii="Times New Roman" w:eastAsia="宋体" w:hAnsi="Times New Roman" w:cs="宋体" w:hint="eastAsia"/>
          <w:color w:val="333333"/>
          <w:kern w:val="0"/>
          <w:sz w:val="24"/>
          <w:szCs w:val="24"/>
        </w:rPr>
        <w:t>泄露内幕信息。</w:t>
      </w:r>
    </w:p>
    <w:p w14:paraId="1141803F"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1BC6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2.</w:t>
      </w:r>
      <w:r w:rsidRPr="009A62DA">
        <w:rPr>
          <w:rFonts w:ascii="Times New Roman" w:eastAsia="宋体" w:hAnsi="Times New Roman" w:cs="宋体" w:hint="eastAsia"/>
          <w:color w:val="333333"/>
          <w:kern w:val="0"/>
          <w:sz w:val="24"/>
          <w:szCs w:val="24"/>
        </w:rPr>
        <w:t>李联凤向张某菊泄露内幕信息</w:t>
      </w:r>
    </w:p>
    <w:p w14:paraId="27060BF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509CC"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李联凤与张某菊相熟，二人经常见面，周末经常一起吃饭。李联凤获取内幕信息后、与张某菊一起吃饭时，将有关信息告诉张某菊。内幕信息公开前，从李联凤处获取内幕信息后，张某菊控制使用“税某”“张某</w:t>
      </w:r>
      <w:r w:rsidRPr="009A62DA">
        <w:rPr>
          <w:rFonts w:ascii="Times New Roman" w:eastAsia="宋体" w:hAnsi="Times New Roman" w:cs="宋体" w:hint="eastAsia"/>
          <w:color w:val="333333"/>
          <w:kern w:val="0"/>
          <w:sz w:val="24"/>
          <w:szCs w:val="24"/>
        </w:rPr>
        <w:t>2</w:t>
      </w:r>
      <w:r w:rsidRPr="009A62DA">
        <w:rPr>
          <w:rFonts w:ascii="Times New Roman" w:eastAsia="宋体" w:hAnsi="Times New Roman" w:cs="宋体" w:hint="eastAsia"/>
          <w:color w:val="333333"/>
          <w:kern w:val="0"/>
          <w:sz w:val="24"/>
          <w:szCs w:val="24"/>
        </w:rPr>
        <w:t>”账户集</w:t>
      </w:r>
      <w:r w:rsidRPr="009A62DA">
        <w:rPr>
          <w:rFonts w:ascii="Times New Roman" w:eastAsia="宋体" w:hAnsi="Times New Roman" w:cs="宋体" w:hint="eastAsia"/>
          <w:color w:val="333333"/>
          <w:kern w:val="0"/>
          <w:sz w:val="24"/>
          <w:szCs w:val="24"/>
        </w:rPr>
        <w:lastRenderedPageBreak/>
        <w:t>中、大额买入“易见股份”，交易金额明显放大，交易行为明显异常，且无正当理由或正当信息来源。张某菊称其从李联凤处获取信息后，认为“易见股份”的股价可能会上涨。综上，李联凤向张某菊泄露内幕信息。</w:t>
      </w:r>
    </w:p>
    <w:p w14:paraId="1255AA8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AF711"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以上事实，有相关人员的询问笔录、相关证券账户资料、相关公司的情况说明、公告、协议及相关资料等证据证明，足以认定。</w:t>
      </w:r>
    </w:p>
    <w:p w14:paraId="3765501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D96FC"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李联凤的上述行为，违反了违反</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年《证券法》第七十六条第一款的规定，构成</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年《证券法》第二百零二条所述泄露内幕信息行为。</w:t>
      </w:r>
    </w:p>
    <w:p w14:paraId="38561039"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929E8"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根据李联凤违法行为的事实、性质、情节与社会危害程度，依据</w:t>
      </w:r>
      <w:r w:rsidRPr="009A62DA">
        <w:rPr>
          <w:rFonts w:ascii="Times New Roman" w:eastAsia="宋体" w:hAnsi="Times New Roman" w:cs="宋体" w:hint="eastAsia"/>
          <w:color w:val="333333"/>
          <w:kern w:val="0"/>
          <w:sz w:val="24"/>
          <w:szCs w:val="24"/>
        </w:rPr>
        <w:t>2005</w:t>
      </w:r>
      <w:r w:rsidRPr="009A62DA">
        <w:rPr>
          <w:rFonts w:ascii="Times New Roman" w:eastAsia="宋体" w:hAnsi="Times New Roman" w:cs="宋体" w:hint="eastAsia"/>
          <w:color w:val="333333"/>
          <w:kern w:val="0"/>
          <w:sz w:val="24"/>
          <w:szCs w:val="24"/>
        </w:rPr>
        <w:t>年《证券法》第二百零二条的规定，本局决定：对李联凤处以八万元的罚款。</w:t>
      </w:r>
    </w:p>
    <w:p w14:paraId="528982E5"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F6E53"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上述当事人应自收到本处罚决定书之日起</w:t>
      </w:r>
      <w:r w:rsidRPr="009A62DA">
        <w:rPr>
          <w:rFonts w:ascii="Times New Roman" w:eastAsia="宋体" w:hAnsi="Times New Roman" w:cs="宋体" w:hint="eastAsia"/>
          <w:color w:val="333333"/>
          <w:kern w:val="0"/>
          <w:sz w:val="24"/>
          <w:szCs w:val="24"/>
        </w:rPr>
        <w:t>15</w:t>
      </w:r>
      <w:r w:rsidRPr="009A62D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A62DA">
        <w:rPr>
          <w:rFonts w:ascii="Times New Roman" w:eastAsia="宋体" w:hAnsi="Times New Roman" w:cs="宋体" w:hint="eastAsia"/>
          <w:color w:val="333333"/>
          <w:kern w:val="0"/>
          <w:sz w:val="24"/>
          <w:szCs w:val="24"/>
        </w:rPr>
        <w:t>7111010189800000162</w:t>
      </w:r>
      <w:r w:rsidRPr="009A62DA">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9A62DA">
        <w:rPr>
          <w:rFonts w:ascii="Times New Roman" w:eastAsia="宋体" w:hAnsi="Times New Roman" w:cs="宋体" w:hint="eastAsia"/>
          <w:color w:val="333333"/>
          <w:kern w:val="0"/>
          <w:sz w:val="24"/>
          <w:szCs w:val="24"/>
        </w:rPr>
        <w:t>021-50121041</w:t>
      </w:r>
      <w:r w:rsidRPr="009A62DA">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9A62DA">
        <w:rPr>
          <w:rFonts w:ascii="Times New Roman" w:eastAsia="宋体" w:hAnsi="Times New Roman" w:cs="宋体" w:hint="eastAsia"/>
          <w:color w:val="333333"/>
          <w:kern w:val="0"/>
          <w:sz w:val="24"/>
          <w:szCs w:val="24"/>
        </w:rPr>
        <w:t>60</w:t>
      </w:r>
      <w:r w:rsidRPr="009A62D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A62DA">
        <w:rPr>
          <w:rFonts w:ascii="Times New Roman" w:eastAsia="宋体" w:hAnsi="Times New Roman" w:cs="宋体" w:hint="eastAsia"/>
          <w:color w:val="333333"/>
          <w:kern w:val="0"/>
          <w:sz w:val="24"/>
          <w:szCs w:val="24"/>
        </w:rPr>
        <w:t>6</w:t>
      </w:r>
      <w:r w:rsidRPr="009A62DA">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DE8258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51299"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p>
    <w:p w14:paraId="1DD7595E"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C2032"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p>
    <w:p w14:paraId="3FBC0F15"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B6834"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中国证券监督管理委员会上海监管局</w:t>
      </w:r>
    </w:p>
    <w:p w14:paraId="60F968FB" w14:textId="77777777" w:rsidR="009A62DA" w:rsidRPr="009A62DA" w:rsidRDefault="009A62DA" w:rsidP="009A62D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5B3D5A12" w:rsidR="004D1A0A" w:rsidRDefault="009A62DA" w:rsidP="009A62D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A62DA">
        <w:rPr>
          <w:rFonts w:ascii="Times New Roman" w:eastAsia="宋体" w:hAnsi="Times New Roman" w:cs="宋体" w:hint="eastAsia"/>
          <w:color w:val="333333"/>
          <w:kern w:val="0"/>
          <w:sz w:val="24"/>
          <w:szCs w:val="24"/>
        </w:rPr>
        <w:t xml:space="preserve">　　　　　　　　　　　　　　　　　　　　　　　　　　　　　　　　　　　　　　　　　　　　　　</w:t>
      </w:r>
      <w:r w:rsidRPr="009A62DA">
        <w:rPr>
          <w:rFonts w:ascii="Times New Roman" w:eastAsia="宋体" w:hAnsi="Times New Roman" w:cs="宋体" w:hint="eastAsia"/>
          <w:color w:val="333333"/>
          <w:kern w:val="0"/>
          <w:sz w:val="24"/>
          <w:szCs w:val="24"/>
        </w:rPr>
        <w:t>2020</w:t>
      </w:r>
      <w:r w:rsidRPr="009A62DA">
        <w:rPr>
          <w:rFonts w:ascii="Times New Roman" w:eastAsia="宋体" w:hAnsi="Times New Roman" w:cs="宋体" w:hint="eastAsia"/>
          <w:color w:val="333333"/>
          <w:kern w:val="0"/>
          <w:sz w:val="24"/>
          <w:szCs w:val="24"/>
        </w:rPr>
        <w:t>年</w:t>
      </w:r>
      <w:r w:rsidRPr="009A62DA">
        <w:rPr>
          <w:rFonts w:ascii="Times New Roman" w:eastAsia="宋体" w:hAnsi="Times New Roman" w:cs="宋体" w:hint="eastAsia"/>
          <w:color w:val="333333"/>
          <w:kern w:val="0"/>
          <w:sz w:val="24"/>
          <w:szCs w:val="24"/>
        </w:rPr>
        <w:t>11</w:t>
      </w:r>
      <w:r w:rsidRPr="009A62DA">
        <w:rPr>
          <w:rFonts w:ascii="Times New Roman" w:eastAsia="宋体" w:hAnsi="Times New Roman" w:cs="宋体" w:hint="eastAsia"/>
          <w:color w:val="333333"/>
          <w:kern w:val="0"/>
          <w:sz w:val="24"/>
          <w:szCs w:val="24"/>
        </w:rPr>
        <w:t>月</w:t>
      </w:r>
      <w:r w:rsidRPr="009A62DA">
        <w:rPr>
          <w:rFonts w:ascii="Times New Roman" w:eastAsia="宋体" w:hAnsi="Times New Roman" w:cs="宋体" w:hint="eastAsia"/>
          <w:color w:val="333333"/>
          <w:kern w:val="0"/>
          <w:sz w:val="24"/>
          <w:szCs w:val="24"/>
        </w:rPr>
        <w:t>18</w:t>
      </w:r>
      <w:r w:rsidRPr="009A62DA">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C3D08" w14:textId="77777777" w:rsidR="009F6E63" w:rsidRDefault="009F6E63" w:rsidP="00F968D2">
      <w:pPr>
        <w:rPr>
          <w:rFonts w:hint="eastAsia"/>
        </w:rPr>
      </w:pPr>
      <w:r>
        <w:separator/>
      </w:r>
    </w:p>
  </w:endnote>
  <w:endnote w:type="continuationSeparator" w:id="0">
    <w:p w14:paraId="387770B6" w14:textId="77777777" w:rsidR="009F6E63" w:rsidRDefault="009F6E6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40C24" w14:textId="77777777" w:rsidR="009F6E63" w:rsidRDefault="009F6E63" w:rsidP="00F968D2">
      <w:pPr>
        <w:rPr>
          <w:rFonts w:hint="eastAsia"/>
        </w:rPr>
      </w:pPr>
      <w:r>
        <w:separator/>
      </w:r>
    </w:p>
  </w:footnote>
  <w:footnote w:type="continuationSeparator" w:id="0">
    <w:p w14:paraId="7929E219" w14:textId="77777777" w:rsidR="009F6E63" w:rsidRDefault="009F6E6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2135C"/>
    <w:rsid w:val="00575B9A"/>
    <w:rsid w:val="006167C8"/>
    <w:rsid w:val="00623C8D"/>
    <w:rsid w:val="006463AF"/>
    <w:rsid w:val="00651337"/>
    <w:rsid w:val="00732906"/>
    <w:rsid w:val="007D2D6F"/>
    <w:rsid w:val="008064C9"/>
    <w:rsid w:val="008276CE"/>
    <w:rsid w:val="00840933"/>
    <w:rsid w:val="00896EFF"/>
    <w:rsid w:val="009625A0"/>
    <w:rsid w:val="009A62DA"/>
    <w:rsid w:val="009F6E63"/>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2024-12-17T11:26:00Z</dcterms:created>
  <dcterms:modified xsi:type="dcterms:W3CDTF">2024-12-17T11:27:00Z</dcterms:modified>
</cp:coreProperties>
</file>