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31F592C" w:rsidR="00BB6090" w:rsidRPr="00BB6090" w:rsidRDefault="008F464B" w:rsidP="00BB6090">
            <w:pPr>
              <w:widowControl/>
              <w:spacing w:line="450" w:lineRule="atLeast"/>
              <w:jc w:val="left"/>
              <w:rPr>
                <w:rFonts w:ascii="宋体" w:eastAsia="宋体" w:hAnsi="宋体" w:cs="宋体" w:hint="eastAsia"/>
                <w:kern w:val="0"/>
                <w:sz w:val="24"/>
                <w:szCs w:val="24"/>
              </w:rPr>
            </w:pPr>
            <w:r w:rsidRPr="008F464B">
              <w:rPr>
                <w:rFonts w:ascii="宋体" w:eastAsia="宋体" w:hAnsi="宋体" w:cs="宋体" w:hint="eastAsia"/>
                <w:kern w:val="0"/>
                <w:sz w:val="24"/>
                <w:szCs w:val="24"/>
              </w:rPr>
              <w:t>bm56000001/2021-00209328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9A0A30B" w:rsidR="00BB6090" w:rsidRPr="00BB6090" w:rsidRDefault="008F464B" w:rsidP="00BB6090">
            <w:pPr>
              <w:widowControl/>
              <w:spacing w:line="450" w:lineRule="atLeast"/>
              <w:jc w:val="center"/>
              <w:rPr>
                <w:rFonts w:ascii="宋体" w:eastAsia="宋体" w:hAnsi="宋体" w:cs="宋体" w:hint="eastAsia"/>
                <w:b/>
                <w:bCs/>
                <w:color w:val="666666"/>
                <w:kern w:val="0"/>
                <w:sz w:val="24"/>
                <w:szCs w:val="24"/>
              </w:rPr>
            </w:pPr>
            <w:r w:rsidRPr="008F464B">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6A7EECD" w:rsidR="00BB6090" w:rsidRPr="00BB6090" w:rsidRDefault="008F464B" w:rsidP="00BB6090">
            <w:pPr>
              <w:widowControl/>
              <w:spacing w:line="450" w:lineRule="atLeast"/>
              <w:jc w:val="left"/>
              <w:rPr>
                <w:rFonts w:ascii="宋体" w:eastAsia="宋体" w:hAnsi="宋体" w:cs="宋体" w:hint="eastAsia"/>
                <w:kern w:val="0"/>
                <w:sz w:val="24"/>
                <w:szCs w:val="24"/>
              </w:rPr>
            </w:pPr>
            <w:r w:rsidRPr="008F464B">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97C2A91" w:rsidR="00BB6090" w:rsidRPr="00F226C0" w:rsidRDefault="008F464B" w:rsidP="00BB6090">
            <w:pPr>
              <w:widowControl/>
              <w:spacing w:line="450" w:lineRule="atLeast"/>
              <w:jc w:val="left"/>
              <w:rPr>
                <w:rFonts w:ascii="宋体" w:eastAsia="宋体" w:hAnsi="宋体" w:cs="宋体" w:hint="eastAsia"/>
                <w:b/>
                <w:bCs/>
                <w:kern w:val="0"/>
                <w:sz w:val="24"/>
                <w:szCs w:val="24"/>
              </w:rPr>
            </w:pPr>
            <w:r w:rsidRPr="008F464B">
              <w:rPr>
                <w:rFonts w:ascii="宋体" w:eastAsia="宋体" w:hAnsi="宋体" w:cs="宋体" w:hint="eastAsia"/>
                <w:b/>
                <w:bCs/>
                <w:kern w:val="0"/>
                <w:sz w:val="24"/>
                <w:szCs w:val="24"/>
              </w:rPr>
              <w:t>中国证券监督管理委员会上海监管局行政处罚决定书 沪〔2020〕19号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AEC63DA" w:rsidR="00BB6090" w:rsidRPr="00BB6090" w:rsidRDefault="002E49E7" w:rsidP="00BB6090">
            <w:pPr>
              <w:widowControl/>
              <w:spacing w:line="450" w:lineRule="atLeast"/>
              <w:jc w:val="center"/>
              <w:rPr>
                <w:rFonts w:ascii="宋体" w:eastAsia="宋体" w:hAnsi="宋体" w:cs="宋体" w:hint="eastAsia"/>
                <w:b/>
                <w:bCs/>
                <w:color w:val="666666"/>
                <w:kern w:val="0"/>
                <w:sz w:val="24"/>
                <w:szCs w:val="24"/>
              </w:rPr>
            </w:pPr>
            <w:r w:rsidRPr="002E49E7">
              <w:rPr>
                <w:rFonts w:ascii="宋体" w:eastAsia="宋体" w:hAnsi="宋体" w:cs="宋体" w:hint="eastAsia"/>
                <w:b/>
                <w:bCs/>
                <w:color w:val="666666"/>
                <w:kern w:val="0"/>
                <w:sz w:val="24"/>
                <w:szCs w:val="24"/>
              </w:rPr>
              <w:t>沪〔2020〕19号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FF6905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F464B" w:rsidRPr="008F464B">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6550"/>
      <w:r w:rsidR="008F464B" w:rsidRPr="008F464B">
        <w:rPr>
          <w:rFonts w:ascii="微软雅黑" w:eastAsia="微软雅黑" w:hAnsi="微软雅黑" w:cs="宋体" w:hint="eastAsia"/>
          <w:b/>
          <w:bCs/>
          <w:color w:val="333333"/>
          <w:kern w:val="0"/>
          <w:sz w:val="36"/>
          <w:szCs w:val="36"/>
        </w:rPr>
        <w:t>沪〔2020〕19号</w:t>
      </w:r>
      <w:bookmarkEnd w:id="0"/>
    </w:p>
    <w:p w14:paraId="0EFEE006" w14:textId="4DE55BB7" w:rsidR="006167C8" w:rsidRDefault="002E49E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49E7">
        <w:rPr>
          <w:rFonts w:ascii="Times New Roman" w:eastAsia="宋体" w:hAnsi="Times New Roman" w:cs="宋体" w:hint="eastAsia"/>
          <w:color w:val="333333"/>
          <w:kern w:val="0"/>
          <w:sz w:val="24"/>
          <w:szCs w:val="24"/>
        </w:rPr>
        <w:t>沪〔</w:t>
      </w:r>
      <w:r w:rsidRPr="002E49E7">
        <w:rPr>
          <w:rFonts w:ascii="Times New Roman" w:eastAsia="宋体" w:hAnsi="Times New Roman" w:cs="宋体" w:hint="eastAsia"/>
          <w:color w:val="333333"/>
          <w:kern w:val="0"/>
          <w:sz w:val="24"/>
          <w:szCs w:val="24"/>
        </w:rPr>
        <w:t>2020</w:t>
      </w:r>
      <w:r w:rsidRPr="002E49E7">
        <w:rPr>
          <w:rFonts w:ascii="Times New Roman" w:eastAsia="宋体" w:hAnsi="Times New Roman" w:cs="宋体" w:hint="eastAsia"/>
          <w:color w:val="333333"/>
          <w:kern w:val="0"/>
          <w:sz w:val="24"/>
          <w:szCs w:val="24"/>
        </w:rPr>
        <w:t>〕</w:t>
      </w:r>
      <w:r w:rsidRPr="002E49E7">
        <w:rPr>
          <w:rFonts w:ascii="Times New Roman" w:eastAsia="宋体" w:hAnsi="Times New Roman" w:cs="宋体" w:hint="eastAsia"/>
          <w:color w:val="333333"/>
          <w:kern w:val="0"/>
          <w:sz w:val="24"/>
          <w:szCs w:val="24"/>
        </w:rPr>
        <w:t>19</w:t>
      </w:r>
      <w:r w:rsidRPr="002E49E7">
        <w:rPr>
          <w:rFonts w:ascii="Times New Roman" w:eastAsia="宋体" w:hAnsi="Times New Roman" w:cs="宋体" w:hint="eastAsia"/>
          <w:color w:val="333333"/>
          <w:kern w:val="0"/>
          <w:sz w:val="24"/>
          <w:szCs w:val="24"/>
        </w:rPr>
        <w:t>号</w:t>
      </w:r>
    </w:p>
    <w:p w14:paraId="6D527F69"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当事人：张谊，女，</w:t>
      </w:r>
      <w:r w:rsidRPr="002E49E7">
        <w:rPr>
          <w:rFonts w:ascii="Times New Roman" w:eastAsia="宋体" w:hAnsi="Times New Roman" w:cs="宋体" w:hint="eastAsia"/>
          <w:color w:val="333333"/>
          <w:kern w:val="0"/>
          <w:sz w:val="24"/>
          <w:szCs w:val="24"/>
        </w:rPr>
        <w:t>1982</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1</w:t>
      </w:r>
      <w:r w:rsidRPr="002E49E7">
        <w:rPr>
          <w:rFonts w:ascii="Times New Roman" w:eastAsia="宋体" w:hAnsi="Times New Roman" w:cs="宋体" w:hint="eastAsia"/>
          <w:color w:val="333333"/>
          <w:kern w:val="0"/>
          <w:sz w:val="24"/>
          <w:szCs w:val="24"/>
        </w:rPr>
        <w:t>月出生，住址：云南省昆明市五华区。</w:t>
      </w:r>
    </w:p>
    <w:p w14:paraId="10EEC7F9"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7A536E"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依据</w:t>
      </w:r>
      <w:r w:rsidRPr="002E49E7">
        <w:rPr>
          <w:rFonts w:ascii="Times New Roman" w:eastAsia="宋体" w:hAnsi="Times New Roman" w:cs="宋体" w:hint="eastAsia"/>
          <w:color w:val="333333"/>
          <w:kern w:val="0"/>
          <w:sz w:val="24"/>
          <w:szCs w:val="24"/>
        </w:rPr>
        <w:t>2005</w:t>
      </w:r>
      <w:r w:rsidRPr="002E49E7">
        <w:rPr>
          <w:rFonts w:ascii="Times New Roman" w:eastAsia="宋体" w:hAnsi="Times New Roman" w:cs="宋体" w:hint="eastAsia"/>
          <w:color w:val="333333"/>
          <w:kern w:val="0"/>
          <w:sz w:val="24"/>
          <w:szCs w:val="24"/>
        </w:rPr>
        <w:t>年修订的《中华人民共和国证券法》（以下简称</w:t>
      </w:r>
      <w:r w:rsidRPr="002E49E7">
        <w:rPr>
          <w:rFonts w:ascii="Times New Roman" w:eastAsia="宋体" w:hAnsi="Times New Roman" w:cs="宋体" w:hint="eastAsia"/>
          <w:color w:val="333333"/>
          <w:kern w:val="0"/>
          <w:sz w:val="24"/>
          <w:szCs w:val="24"/>
        </w:rPr>
        <w:t>2005</w:t>
      </w:r>
      <w:r w:rsidRPr="002E49E7">
        <w:rPr>
          <w:rFonts w:ascii="Times New Roman" w:eastAsia="宋体" w:hAnsi="Times New Roman" w:cs="宋体" w:hint="eastAsia"/>
          <w:color w:val="333333"/>
          <w:kern w:val="0"/>
          <w:sz w:val="24"/>
          <w:szCs w:val="24"/>
        </w:rPr>
        <w:t>年《证券法》）有关规定，本局对张谊内幕交易易见供应链管理股份有限公司（以下简称易见股份或公司）股票的行为进行了立案调查、审理，并依法向当事人告知了作出行政处罚的事实、理由、依据及当事人依法享有的权利。当事人未提出陈述、申辩意见，也未要求听证。本案现已调查、审理终结。</w:t>
      </w:r>
    </w:p>
    <w:p w14:paraId="76DF70BC"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4CAF7"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经查明，张谊存在如下违法事实：</w:t>
      </w:r>
    </w:p>
    <w:p w14:paraId="6E1B4A82"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0642E8"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一、内幕信息的形成与公开过程</w:t>
      </w:r>
    </w:p>
    <w:p w14:paraId="1341847E"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490D1"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4</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14</w:t>
      </w:r>
      <w:r w:rsidRPr="002E49E7">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4</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24</w:t>
      </w:r>
      <w:r w:rsidRPr="002E49E7">
        <w:rPr>
          <w:rFonts w:ascii="Times New Roman" w:eastAsia="宋体" w:hAnsi="Times New Roman" w:cs="宋体" w:hint="eastAsia"/>
          <w:color w:val="333333"/>
          <w:kern w:val="0"/>
          <w:sz w:val="24"/>
          <w:szCs w:val="24"/>
        </w:rPr>
        <w:t>日面谈。</w:t>
      </w:r>
    </w:p>
    <w:p w14:paraId="1FB480DD"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05714"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4</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24</w:t>
      </w:r>
      <w:r w:rsidRPr="002E49E7">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6FD98E54"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361438"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4</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24</w:t>
      </w:r>
      <w:r w:rsidRPr="002E49E7">
        <w:rPr>
          <w:rFonts w:ascii="Times New Roman" w:eastAsia="宋体" w:hAnsi="Times New Roman" w:cs="宋体" w:hint="eastAsia"/>
          <w:color w:val="333333"/>
          <w:kern w:val="0"/>
          <w:sz w:val="24"/>
          <w:szCs w:val="24"/>
        </w:rPr>
        <w:t>日至</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12</w:t>
      </w:r>
      <w:r w:rsidRPr="002E49E7">
        <w:rPr>
          <w:rFonts w:ascii="Times New Roman" w:eastAsia="宋体" w:hAnsi="Times New Roman" w:cs="宋体" w:hint="eastAsia"/>
          <w:color w:val="333333"/>
          <w:kern w:val="0"/>
          <w:sz w:val="24"/>
          <w:szCs w:val="24"/>
        </w:rPr>
        <w:t>日期间，云南世博对九天集团的增资扩股事项持续推进。其中，</w:t>
      </w:r>
      <w:r w:rsidRPr="002E49E7">
        <w:rPr>
          <w:rFonts w:ascii="Times New Roman" w:eastAsia="宋体" w:hAnsi="Times New Roman" w:cs="宋体" w:hint="eastAsia"/>
          <w:color w:val="333333"/>
          <w:kern w:val="0"/>
          <w:sz w:val="24"/>
          <w:szCs w:val="24"/>
        </w:rPr>
        <w:t>4</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26</w:t>
      </w:r>
      <w:r w:rsidRPr="002E49E7">
        <w:rPr>
          <w:rFonts w:ascii="Times New Roman" w:eastAsia="宋体" w:hAnsi="Times New Roman" w:cs="宋体" w:hint="eastAsia"/>
          <w:color w:val="333333"/>
          <w:kern w:val="0"/>
          <w:sz w:val="24"/>
          <w:szCs w:val="24"/>
        </w:rPr>
        <w:t>日，云南世博有关人员前往九天集团沟通立项报告及框架协议的内容，九天集团副总经理左某作为九天集团主要人员参与本次沟通，左某不晚于该日起参与项目框架协议起草等工作。</w:t>
      </w:r>
    </w:p>
    <w:p w14:paraId="1DB26ACF"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B83F18"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16</w:t>
      </w:r>
      <w:r w:rsidRPr="002E49E7">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16</w:t>
      </w:r>
      <w:r w:rsidRPr="002E49E7">
        <w:rPr>
          <w:rFonts w:ascii="Times New Roman" w:eastAsia="宋体" w:hAnsi="Times New Roman" w:cs="宋体" w:hint="eastAsia"/>
          <w:color w:val="333333"/>
          <w:kern w:val="0"/>
          <w:sz w:val="24"/>
          <w:szCs w:val="24"/>
        </w:rPr>
        <w:t>日起停牌。</w:t>
      </w:r>
    </w:p>
    <w:p w14:paraId="175968E4"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19BF41"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23</w:t>
      </w:r>
      <w:r w:rsidRPr="002E49E7">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62CB04F1"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8973B6"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lastRenderedPageBreak/>
        <w:t xml:space="preserve">　　前述增资扩股事项，属于</w:t>
      </w:r>
      <w:r w:rsidRPr="002E49E7">
        <w:rPr>
          <w:rFonts w:ascii="Times New Roman" w:eastAsia="宋体" w:hAnsi="Times New Roman" w:cs="宋体" w:hint="eastAsia"/>
          <w:color w:val="333333"/>
          <w:kern w:val="0"/>
          <w:sz w:val="24"/>
          <w:szCs w:val="24"/>
        </w:rPr>
        <w:t>2005</w:t>
      </w:r>
      <w:r w:rsidRPr="002E49E7">
        <w:rPr>
          <w:rFonts w:ascii="Times New Roman" w:eastAsia="宋体" w:hAnsi="Times New Roman" w:cs="宋体" w:hint="eastAsia"/>
          <w:color w:val="333333"/>
          <w:kern w:val="0"/>
          <w:sz w:val="24"/>
          <w:szCs w:val="24"/>
        </w:rPr>
        <w:t>年《证券法》第六十七条第二款第八项规定的重大事件，构成</w:t>
      </w:r>
      <w:r w:rsidRPr="002E49E7">
        <w:rPr>
          <w:rFonts w:ascii="Times New Roman" w:eastAsia="宋体" w:hAnsi="Times New Roman" w:cs="宋体" w:hint="eastAsia"/>
          <w:color w:val="333333"/>
          <w:kern w:val="0"/>
          <w:sz w:val="24"/>
          <w:szCs w:val="24"/>
        </w:rPr>
        <w:t>2005</w:t>
      </w:r>
      <w:r w:rsidRPr="002E49E7">
        <w:rPr>
          <w:rFonts w:ascii="Times New Roman" w:eastAsia="宋体" w:hAnsi="Times New Roman" w:cs="宋体" w:hint="eastAsia"/>
          <w:color w:val="333333"/>
          <w:kern w:val="0"/>
          <w:sz w:val="24"/>
          <w:szCs w:val="24"/>
        </w:rPr>
        <w:t>年《证券法》第七十五条第二款第一项规定的内幕信息。内幕信息形成于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4</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24</w:t>
      </w:r>
      <w:r w:rsidRPr="002E49E7">
        <w:rPr>
          <w:rFonts w:ascii="Times New Roman" w:eastAsia="宋体" w:hAnsi="Times New Roman" w:cs="宋体" w:hint="eastAsia"/>
          <w:color w:val="333333"/>
          <w:kern w:val="0"/>
          <w:sz w:val="24"/>
          <w:szCs w:val="24"/>
        </w:rPr>
        <w:t>日，公开于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16</w:t>
      </w:r>
      <w:r w:rsidRPr="002E49E7">
        <w:rPr>
          <w:rFonts w:ascii="Times New Roman" w:eastAsia="宋体" w:hAnsi="Times New Roman" w:cs="宋体" w:hint="eastAsia"/>
          <w:color w:val="333333"/>
          <w:kern w:val="0"/>
          <w:sz w:val="24"/>
          <w:szCs w:val="24"/>
        </w:rPr>
        <w:t>日。左某具体参与增资扩股事项有关工作，参与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4</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26</w:t>
      </w:r>
      <w:r w:rsidRPr="002E49E7">
        <w:rPr>
          <w:rFonts w:ascii="Times New Roman" w:eastAsia="宋体" w:hAnsi="Times New Roman" w:cs="宋体" w:hint="eastAsia"/>
          <w:color w:val="333333"/>
          <w:kern w:val="0"/>
          <w:sz w:val="24"/>
          <w:szCs w:val="24"/>
        </w:rPr>
        <w:t>日的沟通会，不晚于该日知悉内幕信息。</w:t>
      </w:r>
    </w:p>
    <w:p w14:paraId="3128BEA5"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269C42"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二、张谊内幕交易“易见股份”的事实</w:t>
      </w:r>
    </w:p>
    <w:p w14:paraId="7B453B0F"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F7994D"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（一）张谊从李某凤处获取内幕信息，及其在内幕信息公开前与左某存在联络</w:t>
      </w:r>
    </w:p>
    <w:p w14:paraId="1AC0EA47"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86E52"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1.</w:t>
      </w:r>
      <w:r w:rsidRPr="002E49E7">
        <w:rPr>
          <w:rFonts w:ascii="Times New Roman" w:eastAsia="宋体" w:hAnsi="Times New Roman" w:cs="宋体" w:hint="eastAsia"/>
          <w:color w:val="333333"/>
          <w:kern w:val="0"/>
          <w:sz w:val="24"/>
          <w:szCs w:val="24"/>
        </w:rPr>
        <w:t>张谊从李某凤处获取内幕信息</w:t>
      </w:r>
    </w:p>
    <w:p w14:paraId="70DD3965"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EFD066"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左某在开展增资扩股事项有关工作时，安排胡某苹承担文书传递等相关具体工作。胡某苹承担前述工作期间，李某凤因业务关系前往胡某苹办公室，并在胡某苹办公桌上看到增资扩股事项有关文件，因而非法获取了内幕信息。</w:t>
      </w:r>
    </w:p>
    <w:p w14:paraId="181ACAE0"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E5A38E"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李某凤与张谊相熟，二人见面较多，李某凤非法获取内幕信息后，将有关信息告诉张谊。</w:t>
      </w:r>
    </w:p>
    <w:p w14:paraId="42C0508F"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F4CD9"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2.</w:t>
      </w:r>
      <w:r w:rsidRPr="002E49E7">
        <w:rPr>
          <w:rFonts w:ascii="Times New Roman" w:eastAsia="宋体" w:hAnsi="Times New Roman" w:cs="宋体" w:hint="eastAsia"/>
          <w:color w:val="333333"/>
          <w:kern w:val="0"/>
          <w:sz w:val="24"/>
          <w:szCs w:val="24"/>
        </w:rPr>
        <w:t>内幕信息公开前，张谊同左某存在联络</w:t>
      </w:r>
    </w:p>
    <w:p w14:paraId="1F9404F0"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8E3871"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张谊与左某为好友关系，内幕信息公开前，二人于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w:t>
      </w:r>
      <w:r w:rsidRPr="002E49E7">
        <w:rPr>
          <w:rFonts w:ascii="Times New Roman" w:eastAsia="宋体" w:hAnsi="Times New Roman" w:cs="宋体" w:hint="eastAsia"/>
          <w:color w:val="333333"/>
          <w:kern w:val="0"/>
          <w:sz w:val="24"/>
          <w:szCs w:val="24"/>
        </w:rPr>
        <w:t>日、</w:t>
      </w:r>
      <w:r w:rsidRPr="002E49E7">
        <w:rPr>
          <w:rFonts w:ascii="Times New Roman" w:eastAsia="宋体" w:hAnsi="Times New Roman" w:cs="宋体" w:hint="eastAsia"/>
          <w:color w:val="333333"/>
          <w:kern w:val="0"/>
          <w:sz w:val="24"/>
          <w:szCs w:val="24"/>
        </w:rPr>
        <w:t>7</w:t>
      </w:r>
      <w:r w:rsidRPr="002E49E7">
        <w:rPr>
          <w:rFonts w:ascii="Times New Roman" w:eastAsia="宋体" w:hAnsi="Times New Roman" w:cs="宋体" w:hint="eastAsia"/>
          <w:color w:val="333333"/>
          <w:kern w:val="0"/>
          <w:sz w:val="24"/>
          <w:szCs w:val="24"/>
        </w:rPr>
        <w:t>日、</w:t>
      </w:r>
      <w:r w:rsidRPr="002E49E7">
        <w:rPr>
          <w:rFonts w:ascii="Times New Roman" w:eastAsia="宋体" w:hAnsi="Times New Roman" w:cs="宋体" w:hint="eastAsia"/>
          <w:color w:val="333333"/>
          <w:kern w:val="0"/>
          <w:sz w:val="24"/>
          <w:szCs w:val="24"/>
        </w:rPr>
        <w:t>14</w:t>
      </w:r>
      <w:r w:rsidRPr="002E49E7">
        <w:rPr>
          <w:rFonts w:ascii="Times New Roman" w:eastAsia="宋体" w:hAnsi="Times New Roman" w:cs="宋体" w:hint="eastAsia"/>
          <w:color w:val="333333"/>
          <w:kern w:val="0"/>
          <w:sz w:val="24"/>
          <w:szCs w:val="24"/>
        </w:rPr>
        <w:t>日通话联络。</w:t>
      </w:r>
    </w:p>
    <w:p w14:paraId="471804F1"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26CBC"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（二）内幕信息公开前，张谊交易“易见股份”</w:t>
      </w:r>
    </w:p>
    <w:p w14:paraId="49926AAC"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3246D"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lastRenderedPageBreak/>
        <w:t xml:space="preserve">　　张谊控制“范某清”账户于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12</w:t>
      </w:r>
      <w:r w:rsidRPr="002E49E7">
        <w:rPr>
          <w:rFonts w:ascii="Times New Roman" w:eastAsia="宋体" w:hAnsi="Times New Roman" w:cs="宋体" w:hint="eastAsia"/>
          <w:color w:val="333333"/>
          <w:kern w:val="0"/>
          <w:sz w:val="24"/>
          <w:szCs w:val="24"/>
        </w:rPr>
        <w:t>日买入“易见股份”</w:t>
      </w:r>
      <w:r w:rsidRPr="002E49E7">
        <w:rPr>
          <w:rFonts w:ascii="Times New Roman" w:eastAsia="宋体" w:hAnsi="Times New Roman" w:cs="宋体" w:hint="eastAsia"/>
          <w:color w:val="333333"/>
          <w:kern w:val="0"/>
          <w:sz w:val="24"/>
          <w:szCs w:val="24"/>
        </w:rPr>
        <w:t>119,000</w:t>
      </w:r>
      <w:r w:rsidRPr="002E49E7">
        <w:rPr>
          <w:rFonts w:ascii="Times New Roman" w:eastAsia="宋体" w:hAnsi="Times New Roman" w:cs="宋体" w:hint="eastAsia"/>
          <w:color w:val="333333"/>
          <w:kern w:val="0"/>
          <w:sz w:val="24"/>
          <w:szCs w:val="24"/>
        </w:rPr>
        <w:t>股，买入金额</w:t>
      </w:r>
      <w:r w:rsidRPr="002E49E7">
        <w:rPr>
          <w:rFonts w:ascii="Times New Roman" w:eastAsia="宋体" w:hAnsi="Times New Roman" w:cs="宋体" w:hint="eastAsia"/>
          <w:color w:val="333333"/>
          <w:kern w:val="0"/>
          <w:sz w:val="24"/>
          <w:szCs w:val="24"/>
        </w:rPr>
        <w:t>1,511,300.00</w:t>
      </w:r>
      <w:r w:rsidRPr="002E49E7">
        <w:rPr>
          <w:rFonts w:ascii="Times New Roman" w:eastAsia="宋体" w:hAnsi="Times New Roman" w:cs="宋体" w:hint="eastAsia"/>
          <w:color w:val="333333"/>
          <w:kern w:val="0"/>
          <w:sz w:val="24"/>
          <w:szCs w:val="24"/>
        </w:rPr>
        <w:t>元。前述买入的股票于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7</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6</w:t>
      </w:r>
      <w:r w:rsidRPr="002E49E7">
        <w:rPr>
          <w:rFonts w:ascii="Times New Roman" w:eastAsia="宋体" w:hAnsi="Times New Roman" w:cs="宋体" w:hint="eastAsia"/>
          <w:color w:val="333333"/>
          <w:kern w:val="0"/>
          <w:sz w:val="24"/>
          <w:szCs w:val="24"/>
        </w:rPr>
        <w:t>日至</w:t>
      </w:r>
      <w:r w:rsidRPr="002E49E7">
        <w:rPr>
          <w:rFonts w:ascii="Times New Roman" w:eastAsia="宋体" w:hAnsi="Times New Roman" w:cs="宋体" w:hint="eastAsia"/>
          <w:color w:val="333333"/>
          <w:kern w:val="0"/>
          <w:sz w:val="24"/>
          <w:szCs w:val="24"/>
        </w:rPr>
        <w:t>10</w:t>
      </w:r>
      <w:r w:rsidRPr="002E49E7">
        <w:rPr>
          <w:rFonts w:ascii="Times New Roman" w:eastAsia="宋体" w:hAnsi="Times New Roman" w:cs="宋体" w:hint="eastAsia"/>
          <w:color w:val="333333"/>
          <w:kern w:val="0"/>
          <w:sz w:val="24"/>
          <w:szCs w:val="24"/>
        </w:rPr>
        <w:t>日全部卖出。经计算，获利</w:t>
      </w:r>
      <w:r w:rsidRPr="002E49E7">
        <w:rPr>
          <w:rFonts w:ascii="Times New Roman" w:eastAsia="宋体" w:hAnsi="Times New Roman" w:cs="宋体" w:hint="eastAsia"/>
          <w:color w:val="333333"/>
          <w:kern w:val="0"/>
          <w:sz w:val="24"/>
          <w:szCs w:val="24"/>
        </w:rPr>
        <w:t>89,461.53</w:t>
      </w:r>
      <w:r w:rsidRPr="002E49E7">
        <w:rPr>
          <w:rFonts w:ascii="Times New Roman" w:eastAsia="宋体" w:hAnsi="Times New Roman" w:cs="宋体" w:hint="eastAsia"/>
          <w:color w:val="333333"/>
          <w:kern w:val="0"/>
          <w:sz w:val="24"/>
          <w:szCs w:val="24"/>
        </w:rPr>
        <w:t>元。</w:t>
      </w:r>
    </w:p>
    <w:p w14:paraId="26691834"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D25BFB"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张谊控制“赵某新”账户于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12</w:t>
      </w:r>
      <w:r w:rsidRPr="002E49E7">
        <w:rPr>
          <w:rFonts w:ascii="Times New Roman" w:eastAsia="宋体" w:hAnsi="Times New Roman" w:cs="宋体" w:hint="eastAsia"/>
          <w:color w:val="333333"/>
          <w:kern w:val="0"/>
          <w:sz w:val="24"/>
          <w:szCs w:val="24"/>
        </w:rPr>
        <w:t>日买入“易见股份”</w:t>
      </w:r>
      <w:r w:rsidRPr="002E49E7">
        <w:rPr>
          <w:rFonts w:ascii="Times New Roman" w:eastAsia="宋体" w:hAnsi="Times New Roman" w:cs="宋体" w:hint="eastAsia"/>
          <w:color w:val="333333"/>
          <w:kern w:val="0"/>
          <w:sz w:val="24"/>
          <w:szCs w:val="24"/>
        </w:rPr>
        <w:t>117,100</w:t>
      </w:r>
      <w:r w:rsidRPr="002E49E7">
        <w:rPr>
          <w:rFonts w:ascii="Times New Roman" w:eastAsia="宋体" w:hAnsi="Times New Roman" w:cs="宋体" w:hint="eastAsia"/>
          <w:color w:val="333333"/>
          <w:kern w:val="0"/>
          <w:sz w:val="24"/>
          <w:szCs w:val="24"/>
        </w:rPr>
        <w:t>股，买入金额</w:t>
      </w:r>
      <w:r w:rsidRPr="002E49E7">
        <w:rPr>
          <w:rFonts w:ascii="Times New Roman" w:eastAsia="宋体" w:hAnsi="Times New Roman" w:cs="宋体" w:hint="eastAsia"/>
          <w:color w:val="333333"/>
          <w:kern w:val="0"/>
          <w:sz w:val="24"/>
          <w:szCs w:val="24"/>
        </w:rPr>
        <w:t>1,495,360.00</w:t>
      </w:r>
      <w:r w:rsidRPr="002E49E7">
        <w:rPr>
          <w:rFonts w:ascii="Times New Roman" w:eastAsia="宋体" w:hAnsi="Times New Roman" w:cs="宋体" w:hint="eastAsia"/>
          <w:color w:val="333333"/>
          <w:kern w:val="0"/>
          <w:sz w:val="24"/>
          <w:szCs w:val="24"/>
        </w:rPr>
        <w:t>元。前述买入的股票于</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6</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21</w:t>
      </w:r>
      <w:r w:rsidRPr="002E49E7">
        <w:rPr>
          <w:rFonts w:ascii="Times New Roman" w:eastAsia="宋体" w:hAnsi="Times New Roman" w:cs="宋体" w:hint="eastAsia"/>
          <w:color w:val="333333"/>
          <w:kern w:val="0"/>
          <w:sz w:val="24"/>
          <w:szCs w:val="24"/>
        </w:rPr>
        <w:t>日全部卖出。经计算，获利</w:t>
      </w:r>
      <w:r w:rsidRPr="002E49E7">
        <w:rPr>
          <w:rFonts w:ascii="Times New Roman" w:eastAsia="宋体" w:hAnsi="Times New Roman" w:cs="宋体" w:hint="eastAsia"/>
          <w:color w:val="333333"/>
          <w:kern w:val="0"/>
          <w:sz w:val="24"/>
          <w:szCs w:val="24"/>
        </w:rPr>
        <w:t>36,692.40</w:t>
      </w:r>
      <w:r w:rsidRPr="002E49E7">
        <w:rPr>
          <w:rFonts w:ascii="Times New Roman" w:eastAsia="宋体" w:hAnsi="Times New Roman" w:cs="宋体" w:hint="eastAsia"/>
          <w:color w:val="333333"/>
          <w:kern w:val="0"/>
          <w:sz w:val="24"/>
          <w:szCs w:val="24"/>
        </w:rPr>
        <w:t>元。</w:t>
      </w:r>
    </w:p>
    <w:p w14:paraId="291F84E7"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3A47CB"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综上，张谊共控制“范某清”“赵某新”账户于内幕信息公开前合计买入“易见股份”</w:t>
      </w:r>
      <w:r w:rsidRPr="002E49E7">
        <w:rPr>
          <w:rFonts w:ascii="Times New Roman" w:eastAsia="宋体" w:hAnsi="Times New Roman" w:cs="宋体" w:hint="eastAsia"/>
          <w:color w:val="333333"/>
          <w:kern w:val="0"/>
          <w:sz w:val="24"/>
          <w:szCs w:val="24"/>
        </w:rPr>
        <w:t>236,100</w:t>
      </w:r>
      <w:r w:rsidRPr="002E49E7">
        <w:rPr>
          <w:rFonts w:ascii="Times New Roman" w:eastAsia="宋体" w:hAnsi="Times New Roman" w:cs="宋体" w:hint="eastAsia"/>
          <w:color w:val="333333"/>
          <w:kern w:val="0"/>
          <w:sz w:val="24"/>
          <w:szCs w:val="24"/>
        </w:rPr>
        <w:t>股，合计买入金额</w:t>
      </w:r>
      <w:r w:rsidRPr="002E49E7">
        <w:rPr>
          <w:rFonts w:ascii="Times New Roman" w:eastAsia="宋体" w:hAnsi="Times New Roman" w:cs="宋体" w:hint="eastAsia"/>
          <w:color w:val="333333"/>
          <w:kern w:val="0"/>
          <w:sz w:val="24"/>
          <w:szCs w:val="24"/>
        </w:rPr>
        <w:t>3,006,660.00</w:t>
      </w:r>
      <w:r w:rsidRPr="002E49E7">
        <w:rPr>
          <w:rFonts w:ascii="Times New Roman" w:eastAsia="宋体" w:hAnsi="Times New Roman" w:cs="宋体" w:hint="eastAsia"/>
          <w:color w:val="333333"/>
          <w:kern w:val="0"/>
          <w:sz w:val="24"/>
          <w:szCs w:val="24"/>
        </w:rPr>
        <w:t>元。前述买入的股票后全部卖出。经计算，合计获利</w:t>
      </w:r>
      <w:r w:rsidRPr="002E49E7">
        <w:rPr>
          <w:rFonts w:ascii="Times New Roman" w:eastAsia="宋体" w:hAnsi="Times New Roman" w:cs="宋体" w:hint="eastAsia"/>
          <w:color w:val="333333"/>
          <w:kern w:val="0"/>
          <w:sz w:val="24"/>
          <w:szCs w:val="24"/>
        </w:rPr>
        <w:t>126,153.93</w:t>
      </w:r>
      <w:r w:rsidRPr="002E49E7">
        <w:rPr>
          <w:rFonts w:ascii="Times New Roman" w:eastAsia="宋体" w:hAnsi="Times New Roman" w:cs="宋体" w:hint="eastAsia"/>
          <w:color w:val="333333"/>
          <w:kern w:val="0"/>
          <w:sz w:val="24"/>
          <w:szCs w:val="24"/>
        </w:rPr>
        <w:t>元。</w:t>
      </w:r>
    </w:p>
    <w:p w14:paraId="0BE1013A"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F8D6AD"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（三）内幕信息公开前，张谊交易“易见股份”明显异常且无正当理由</w:t>
      </w:r>
    </w:p>
    <w:p w14:paraId="5250850F"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D84F6"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2016</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9</w:t>
      </w:r>
      <w:r w:rsidRPr="002E49E7">
        <w:rPr>
          <w:rFonts w:ascii="Times New Roman" w:eastAsia="宋体" w:hAnsi="Times New Roman" w:cs="宋体" w:hint="eastAsia"/>
          <w:color w:val="333333"/>
          <w:kern w:val="0"/>
          <w:sz w:val="24"/>
          <w:szCs w:val="24"/>
        </w:rPr>
        <w:t>月至涉案交易前，“范某清”“赵某新”账户交易其他股票金额均不超过一万元，其中“范某清”账户期间仅有四次证券买入记录。</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12</w:t>
      </w:r>
      <w:r w:rsidRPr="002E49E7">
        <w:rPr>
          <w:rFonts w:ascii="Times New Roman" w:eastAsia="宋体" w:hAnsi="Times New Roman" w:cs="宋体" w:hint="eastAsia"/>
          <w:color w:val="333333"/>
          <w:kern w:val="0"/>
          <w:sz w:val="24"/>
          <w:szCs w:val="24"/>
        </w:rPr>
        <w:t>日，“范某清”“赵某新”账户集中、大额买入“易见股份”，交易金额明显放大。</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16</w:t>
      </w:r>
      <w:r w:rsidRPr="002E49E7">
        <w:rPr>
          <w:rFonts w:ascii="Times New Roman" w:eastAsia="宋体" w:hAnsi="Times New Roman" w:cs="宋体" w:hint="eastAsia"/>
          <w:color w:val="333333"/>
          <w:kern w:val="0"/>
          <w:sz w:val="24"/>
          <w:szCs w:val="24"/>
        </w:rPr>
        <w:t>日“易见股份”停牌时，“范某清”“赵某新”账户均几乎全仓持有“易见股份”。综上，“范某清”“赵某新”账户</w:t>
      </w:r>
      <w:r w:rsidRPr="002E49E7">
        <w:rPr>
          <w:rFonts w:ascii="Times New Roman" w:eastAsia="宋体" w:hAnsi="Times New Roman" w:cs="宋体" w:hint="eastAsia"/>
          <w:color w:val="333333"/>
          <w:kern w:val="0"/>
          <w:sz w:val="24"/>
          <w:szCs w:val="24"/>
        </w:rPr>
        <w:t>2017</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5</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12</w:t>
      </w:r>
      <w:r w:rsidRPr="002E49E7">
        <w:rPr>
          <w:rFonts w:ascii="Times New Roman" w:eastAsia="宋体" w:hAnsi="Times New Roman" w:cs="宋体" w:hint="eastAsia"/>
          <w:color w:val="333333"/>
          <w:kern w:val="0"/>
          <w:sz w:val="24"/>
          <w:szCs w:val="24"/>
        </w:rPr>
        <w:t>日交易“易见股份”的行为明显异常，且张谊对此没有正当理由或正当信息来源。</w:t>
      </w:r>
    </w:p>
    <w:p w14:paraId="7FB2BC83"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6E435"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以上事实，有相关证券账户资料、相关人员的询问笔录、通讯记录、相关公司的情况说明、公告、协议及相关资料等证据证明，足以认定。</w:t>
      </w:r>
    </w:p>
    <w:p w14:paraId="489D670C"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70E20"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张谊的上述行为，违反了</w:t>
      </w:r>
      <w:r w:rsidRPr="002E49E7">
        <w:rPr>
          <w:rFonts w:ascii="Times New Roman" w:eastAsia="宋体" w:hAnsi="Times New Roman" w:cs="宋体" w:hint="eastAsia"/>
          <w:color w:val="333333"/>
          <w:kern w:val="0"/>
          <w:sz w:val="24"/>
          <w:szCs w:val="24"/>
        </w:rPr>
        <w:t>2005</w:t>
      </w:r>
      <w:r w:rsidRPr="002E49E7">
        <w:rPr>
          <w:rFonts w:ascii="Times New Roman" w:eastAsia="宋体" w:hAnsi="Times New Roman" w:cs="宋体" w:hint="eastAsia"/>
          <w:color w:val="333333"/>
          <w:kern w:val="0"/>
          <w:sz w:val="24"/>
          <w:szCs w:val="24"/>
        </w:rPr>
        <w:t>年《证券法》第七十三条、第七十六条第一款的规定，构成</w:t>
      </w:r>
      <w:r w:rsidRPr="002E49E7">
        <w:rPr>
          <w:rFonts w:ascii="Times New Roman" w:eastAsia="宋体" w:hAnsi="Times New Roman" w:cs="宋体" w:hint="eastAsia"/>
          <w:color w:val="333333"/>
          <w:kern w:val="0"/>
          <w:sz w:val="24"/>
          <w:szCs w:val="24"/>
        </w:rPr>
        <w:t>2005</w:t>
      </w:r>
      <w:r w:rsidRPr="002E49E7">
        <w:rPr>
          <w:rFonts w:ascii="Times New Roman" w:eastAsia="宋体" w:hAnsi="Times New Roman" w:cs="宋体" w:hint="eastAsia"/>
          <w:color w:val="333333"/>
          <w:kern w:val="0"/>
          <w:sz w:val="24"/>
          <w:szCs w:val="24"/>
        </w:rPr>
        <w:t>年《证券法》第二百零二条所述内幕交易行为。</w:t>
      </w:r>
    </w:p>
    <w:p w14:paraId="2D35C881"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59BF67"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lastRenderedPageBreak/>
        <w:t xml:space="preserve">　　根据张谊违法行为的事实、性质、情节与社会危害程度，依据</w:t>
      </w:r>
      <w:r w:rsidRPr="002E49E7">
        <w:rPr>
          <w:rFonts w:ascii="Times New Roman" w:eastAsia="宋体" w:hAnsi="Times New Roman" w:cs="宋体" w:hint="eastAsia"/>
          <w:color w:val="333333"/>
          <w:kern w:val="0"/>
          <w:sz w:val="24"/>
          <w:szCs w:val="24"/>
        </w:rPr>
        <w:t>2005</w:t>
      </w:r>
      <w:r w:rsidRPr="002E49E7">
        <w:rPr>
          <w:rFonts w:ascii="Times New Roman" w:eastAsia="宋体" w:hAnsi="Times New Roman" w:cs="宋体" w:hint="eastAsia"/>
          <w:color w:val="333333"/>
          <w:kern w:val="0"/>
          <w:sz w:val="24"/>
          <w:szCs w:val="24"/>
        </w:rPr>
        <w:t>年《证券法》第二百零二条的规定，本局决定：对张谊没收违法所得</w:t>
      </w:r>
      <w:r w:rsidRPr="002E49E7">
        <w:rPr>
          <w:rFonts w:ascii="Times New Roman" w:eastAsia="宋体" w:hAnsi="Times New Roman" w:cs="宋体" w:hint="eastAsia"/>
          <w:color w:val="333333"/>
          <w:kern w:val="0"/>
          <w:sz w:val="24"/>
          <w:szCs w:val="24"/>
        </w:rPr>
        <w:t>126,153.93</w:t>
      </w:r>
      <w:r w:rsidRPr="002E49E7">
        <w:rPr>
          <w:rFonts w:ascii="Times New Roman" w:eastAsia="宋体" w:hAnsi="Times New Roman" w:cs="宋体" w:hint="eastAsia"/>
          <w:color w:val="333333"/>
          <w:kern w:val="0"/>
          <w:sz w:val="24"/>
          <w:szCs w:val="24"/>
        </w:rPr>
        <w:t>元，并处以</w:t>
      </w:r>
      <w:r w:rsidRPr="002E49E7">
        <w:rPr>
          <w:rFonts w:ascii="Times New Roman" w:eastAsia="宋体" w:hAnsi="Times New Roman" w:cs="宋体" w:hint="eastAsia"/>
          <w:color w:val="333333"/>
          <w:kern w:val="0"/>
          <w:sz w:val="24"/>
          <w:szCs w:val="24"/>
        </w:rPr>
        <w:t>378,461.79</w:t>
      </w:r>
      <w:r w:rsidRPr="002E49E7">
        <w:rPr>
          <w:rFonts w:ascii="Times New Roman" w:eastAsia="宋体" w:hAnsi="Times New Roman" w:cs="宋体" w:hint="eastAsia"/>
          <w:color w:val="333333"/>
          <w:kern w:val="0"/>
          <w:sz w:val="24"/>
          <w:szCs w:val="24"/>
        </w:rPr>
        <w:t>元的罚款。</w:t>
      </w:r>
    </w:p>
    <w:p w14:paraId="25109149"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26036"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上述当事人应自收到本处罚决定书之日起</w:t>
      </w:r>
      <w:r w:rsidRPr="002E49E7">
        <w:rPr>
          <w:rFonts w:ascii="Times New Roman" w:eastAsia="宋体" w:hAnsi="Times New Roman" w:cs="宋体" w:hint="eastAsia"/>
          <w:color w:val="333333"/>
          <w:kern w:val="0"/>
          <w:sz w:val="24"/>
          <w:szCs w:val="24"/>
        </w:rPr>
        <w:t>15</w:t>
      </w:r>
      <w:r w:rsidRPr="002E49E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E49E7">
        <w:rPr>
          <w:rFonts w:ascii="Times New Roman" w:eastAsia="宋体" w:hAnsi="Times New Roman" w:cs="宋体" w:hint="eastAsia"/>
          <w:color w:val="333333"/>
          <w:kern w:val="0"/>
          <w:sz w:val="24"/>
          <w:szCs w:val="24"/>
        </w:rPr>
        <w:t>7111010189800000162</w:t>
      </w:r>
      <w:r w:rsidRPr="002E49E7">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2E49E7">
        <w:rPr>
          <w:rFonts w:ascii="Times New Roman" w:eastAsia="宋体" w:hAnsi="Times New Roman" w:cs="宋体" w:hint="eastAsia"/>
          <w:color w:val="333333"/>
          <w:kern w:val="0"/>
          <w:sz w:val="24"/>
          <w:szCs w:val="24"/>
        </w:rPr>
        <w:t>021-50121041</w:t>
      </w:r>
      <w:r w:rsidRPr="002E49E7">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2E49E7">
        <w:rPr>
          <w:rFonts w:ascii="Times New Roman" w:eastAsia="宋体" w:hAnsi="Times New Roman" w:cs="宋体" w:hint="eastAsia"/>
          <w:color w:val="333333"/>
          <w:kern w:val="0"/>
          <w:sz w:val="24"/>
          <w:szCs w:val="24"/>
        </w:rPr>
        <w:t>60</w:t>
      </w:r>
      <w:r w:rsidRPr="002E49E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E49E7">
        <w:rPr>
          <w:rFonts w:ascii="Times New Roman" w:eastAsia="宋体" w:hAnsi="Times New Roman" w:cs="宋体" w:hint="eastAsia"/>
          <w:color w:val="333333"/>
          <w:kern w:val="0"/>
          <w:sz w:val="24"/>
          <w:szCs w:val="24"/>
        </w:rPr>
        <w:t>6</w:t>
      </w:r>
      <w:r w:rsidRPr="002E49E7">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7B519E0D"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295FE6"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p>
    <w:p w14:paraId="1F50A1BF"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59CFC9"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p>
    <w:p w14:paraId="57854316"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6B8094"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中国证券监督管理委员会上海监管局</w:t>
      </w:r>
    </w:p>
    <w:p w14:paraId="6D308295" w14:textId="77777777" w:rsidR="002E49E7" w:rsidRPr="002E49E7" w:rsidRDefault="002E49E7" w:rsidP="002E49E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90E7FA4" w:rsidR="004D1A0A" w:rsidRDefault="002E49E7" w:rsidP="002E49E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49E7">
        <w:rPr>
          <w:rFonts w:ascii="Times New Roman" w:eastAsia="宋体" w:hAnsi="Times New Roman" w:cs="宋体" w:hint="eastAsia"/>
          <w:color w:val="333333"/>
          <w:kern w:val="0"/>
          <w:sz w:val="24"/>
          <w:szCs w:val="24"/>
        </w:rPr>
        <w:t xml:space="preserve">　　　　　　　　　　　　　　　　　　　　　　　　　　　　　　　　　　　　　　　　　　　　　　　　　　</w:t>
      </w:r>
      <w:r w:rsidRPr="002E49E7">
        <w:rPr>
          <w:rFonts w:ascii="Times New Roman" w:eastAsia="宋体" w:hAnsi="Times New Roman" w:cs="宋体" w:hint="eastAsia"/>
          <w:color w:val="333333"/>
          <w:kern w:val="0"/>
          <w:sz w:val="24"/>
          <w:szCs w:val="24"/>
        </w:rPr>
        <w:t xml:space="preserve"> 2020</w:t>
      </w:r>
      <w:r w:rsidRPr="002E49E7">
        <w:rPr>
          <w:rFonts w:ascii="Times New Roman" w:eastAsia="宋体" w:hAnsi="Times New Roman" w:cs="宋体" w:hint="eastAsia"/>
          <w:color w:val="333333"/>
          <w:kern w:val="0"/>
          <w:sz w:val="24"/>
          <w:szCs w:val="24"/>
        </w:rPr>
        <w:t>年</w:t>
      </w:r>
      <w:r w:rsidRPr="002E49E7">
        <w:rPr>
          <w:rFonts w:ascii="Times New Roman" w:eastAsia="宋体" w:hAnsi="Times New Roman" w:cs="宋体" w:hint="eastAsia"/>
          <w:color w:val="333333"/>
          <w:kern w:val="0"/>
          <w:sz w:val="24"/>
          <w:szCs w:val="24"/>
        </w:rPr>
        <w:t>11</w:t>
      </w:r>
      <w:r w:rsidRPr="002E49E7">
        <w:rPr>
          <w:rFonts w:ascii="Times New Roman" w:eastAsia="宋体" w:hAnsi="Times New Roman" w:cs="宋体" w:hint="eastAsia"/>
          <w:color w:val="333333"/>
          <w:kern w:val="0"/>
          <w:sz w:val="24"/>
          <w:szCs w:val="24"/>
        </w:rPr>
        <w:t>月</w:t>
      </w:r>
      <w:r w:rsidRPr="002E49E7">
        <w:rPr>
          <w:rFonts w:ascii="Times New Roman" w:eastAsia="宋体" w:hAnsi="Times New Roman" w:cs="宋体" w:hint="eastAsia"/>
          <w:color w:val="333333"/>
          <w:kern w:val="0"/>
          <w:sz w:val="24"/>
          <w:szCs w:val="24"/>
        </w:rPr>
        <w:t>18</w:t>
      </w:r>
      <w:r w:rsidRPr="002E49E7">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647EF" w14:textId="77777777" w:rsidR="00C31330" w:rsidRDefault="00C31330" w:rsidP="00F968D2">
      <w:pPr>
        <w:rPr>
          <w:rFonts w:hint="eastAsia"/>
        </w:rPr>
      </w:pPr>
      <w:r>
        <w:separator/>
      </w:r>
    </w:p>
  </w:endnote>
  <w:endnote w:type="continuationSeparator" w:id="0">
    <w:p w14:paraId="5AF81A23" w14:textId="77777777" w:rsidR="00C31330" w:rsidRDefault="00C3133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8B383" w14:textId="77777777" w:rsidR="00C31330" w:rsidRDefault="00C31330" w:rsidP="00F968D2">
      <w:pPr>
        <w:rPr>
          <w:rFonts w:hint="eastAsia"/>
        </w:rPr>
      </w:pPr>
      <w:r>
        <w:separator/>
      </w:r>
    </w:p>
  </w:footnote>
  <w:footnote w:type="continuationSeparator" w:id="0">
    <w:p w14:paraId="284751B9" w14:textId="77777777" w:rsidR="00C31330" w:rsidRDefault="00C3133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E49E7"/>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8F464B"/>
    <w:rsid w:val="009625A0"/>
    <w:rsid w:val="00A0056C"/>
    <w:rsid w:val="00A230EC"/>
    <w:rsid w:val="00AC6146"/>
    <w:rsid w:val="00AC7653"/>
    <w:rsid w:val="00AD214D"/>
    <w:rsid w:val="00B4746E"/>
    <w:rsid w:val="00B5786F"/>
    <w:rsid w:val="00B95DFC"/>
    <w:rsid w:val="00BB6090"/>
    <w:rsid w:val="00BE43C3"/>
    <w:rsid w:val="00C31330"/>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2024-12-17T11:35:00Z</dcterms:created>
  <dcterms:modified xsi:type="dcterms:W3CDTF">2024-12-17T11:35:00Z</dcterms:modified>
</cp:coreProperties>
</file>