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FFE13CD" w:rsidR="00BB6090" w:rsidRPr="00BB6090" w:rsidRDefault="00B127CD" w:rsidP="00BB6090">
            <w:pPr>
              <w:widowControl/>
              <w:spacing w:line="450" w:lineRule="atLeast"/>
              <w:jc w:val="left"/>
              <w:rPr>
                <w:rFonts w:ascii="宋体" w:eastAsia="宋体" w:hAnsi="宋体" w:cs="宋体" w:hint="eastAsia"/>
                <w:kern w:val="0"/>
                <w:sz w:val="24"/>
                <w:szCs w:val="24"/>
              </w:rPr>
            </w:pPr>
            <w:r w:rsidRPr="00B127CD">
              <w:rPr>
                <w:rFonts w:ascii="宋体" w:eastAsia="宋体" w:hAnsi="宋体" w:cs="宋体" w:hint="eastAsia"/>
                <w:kern w:val="0"/>
                <w:sz w:val="24"/>
                <w:szCs w:val="24"/>
              </w:rPr>
              <w:t>bm56000001/2021-00251342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163CA725" w:rsidR="00BB6090" w:rsidRPr="00BB6090" w:rsidRDefault="00B127CD" w:rsidP="00BB6090">
            <w:pPr>
              <w:widowControl/>
              <w:spacing w:line="450" w:lineRule="atLeast"/>
              <w:jc w:val="center"/>
              <w:rPr>
                <w:rFonts w:ascii="宋体" w:eastAsia="宋体" w:hAnsi="宋体" w:cs="宋体" w:hint="eastAsia"/>
                <w:b/>
                <w:bCs/>
                <w:color w:val="666666"/>
                <w:kern w:val="0"/>
                <w:sz w:val="24"/>
                <w:szCs w:val="24"/>
              </w:rPr>
            </w:pPr>
            <w:r w:rsidRPr="00B127CD">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05D0B34" w:rsidR="00BB6090" w:rsidRPr="00BB6090" w:rsidRDefault="00B127CD" w:rsidP="00BB6090">
            <w:pPr>
              <w:widowControl/>
              <w:spacing w:line="450" w:lineRule="atLeast"/>
              <w:jc w:val="left"/>
              <w:rPr>
                <w:rFonts w:ascii="宋体" w:eastAsia="宋体" w:hAnsi="宋体" w:cs="宋体" w:hint="eastAsia"/>
                <w:kern w:val="0"/>
                <w:sz w:val="24"/>
                <w:szCs w:val="24"/>
              </w:rPr>
            </w:pPr>
            <w:r w:rsidRPr="00B127CD">
              <w:rPr>
                <w:rFonts w:ascii="宋体" w:eastAsia="宋体" w:hAnsi="宋体" w:cs="宋体" w:hint="eastAsia"/>
                <w:kern w:val="0"/>
                <w:sz w:val="24"/>
                <w:szCs w:val="24"/>
              </w:rPr>
              <w:t>2021年06月15日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5786E13" w:rsidR="00BB6090" w:rsidRPr="00F226C0" w:rsidRDefault="00B127CD" w:rsidP="00BB6090">
            <w:pPr>
              <w:widowControl/>
              <w:spacing w:line="450" w:lineRule="atLeast"/>
              <w:jc w:val="left"/>
              <w:rPr>
                <w:rFonts w:ascii="宋体" w:eastAsia="宋体" w:hAnsi="宋体" w:cs="宋体" w:hint="eastAsia"/>
                <w:b/>
                <w:bCs/>
                <w:kern w:val="0"/>
                <w:sz w:val="24"/>
                <w:szCs w:val="24"/>
              </w:rPr>
            </w:pPr>
            <w:r w:rsidRPr="00B127CD">
              <w:rPr>
                <w:rFonts w:ascii="宋体" w:eastAsia="宋体" w:hAnsi="宋体" w:cs="宋体" w:hint="eastAsia"/>
                <w:b/>
                <w:bCs/>
                <w:kern w:val="0"/>
                <w:sz w:val="24"/>
                <w:szCs w:val="24"/>
              </w:rPr>
              <w:t>中国证券监督管理委员会上海监管局行政处罚决定书 沪〔2021〕3号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8322A44" w:rsidR="00BB6090" w:rsidRPr="00BB6090" w:rsidRDefault="00514BF6" w:rsidP="00BB6090">
            <w:pPr>
              <w:widowControl/>
              <w:spacing w:line="450" w:lineRule="atLeast"/>
              <w:jc w:val="center"/>
              <w:rPr>
                <w:rFonts w:ascii="宋体" w:eastAsia="宋体" w:hAnsi="宋体" w:cs="宋体" w:hint="eastAsia"/>
                <w:b/>
                <w:bCs/>
                <w:color w:val="666666"/>
                <w:kern w:val="0"/>
                <w:sz w:val="24"/>
                <w:szCs w:val="24"/>
              </w:rPr>
            </w:pPr>
            <w:r w:rsidRPr="00514BF6">
              <w:rPr>
                <w:rFonts w:ascii="宋体" w:eastAsia="宋体" w:hAnsi="宋体" w:cs="宋体" w:hint="eastAsia"/>
                <w:b/>
                <w:bCs/>
                <w:color w:val="666666"/>
                <w:kern w:val="0"/>
                <w:sz w:val="24"/>
                <w:szCs w:val="24"/>
              </w:rPr>
              <w:t>沪〔2021〕3号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51AAAA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127CD" w:rsidRPr="00B127CD">
        <w:rPr>
          <w:rFonts w:ascii="微软雅黑" w:eastAsia="微软雅黑" w:hAnsi="微软雅黑" w:cs="宋体" w:hint="eastAsia"/>
          <w:b/>
          <w:bCs/>
          <w:color w:val="333333"/>
          <w:kern w:val="0"/>
          <w:sz w:val="36"/>
          <w:szCs w:val="36"/>
        </w:rPr>
        <w:t>证券监督管理委员会上海监管局行政处罚决定书 沪〔2021〕3号</w:t>
      </w:r>
    </w:p>
    <w:p w14:paraId="0EFEE006" w14:textId="4996A0DF" w:rsidR="006167C8" w:rsidRDefault="00514BF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14BF6">
        <w:rPr>
          <w:rFonts w:ascii="Times New Roman" w:eastAsia="宋体" w:hAnsi="Times New Roman" w:cs="宋体" w:hint="eastAsia"/>
          <w:color w:val="333333"/>
          <w:kern w:val="0"/>
          <w:sz w:val="24"/>
          <w:szCs w:val="24"/>
        </w:rPr>
        <w:t>沪〔</w:t>
      </w:r>
      <w:r w:rsidRPr="00514BF6">
        <w:rPr>
          <w:rFonts w:ascii="Times New Roman" w:eastAsia="宋体" w:hAnsi="Times New Roman" w:cs="宋体" w:hint="eastAsia"/>
          <w:color w:val="333333"/>
          <w:kern w:val="0"/>
          <w:sz w:val="24"/>
          <w:szCs w:val="24"/>
        </w:rPr>
        <w:t>2021</w:t>
      </w:r>
      <w:r w:rsidRPr="00514BF6">
        <w:rPr>
          <w:rFonts w:ascii="Times New Roman" w:eastAsia="宋体" w:hAnsi="Times New Roman" w:cs="宋体" w:hint="eastAsia"/>
          <w:color w:val="333333"/>
          <w:kern w:val="0"/>
          <w:sz w:val="24"/>
          <w:szCs w:val="24"/>
        </w:rPr>
        <w:t>〕</w:t>
      </w:r>
      <w:r w:rsidRPr="00514BF6">
        <w:rPr>
          <w:rFonts w:ascii="Times New Roman" w:eastAsia="宋体" w:hAnsi="Times New Roman" w:cs="宋体" w:hint="eastAsia"/>
          <w:color w:val="333333"/>
          <w:kern w:val="0"/>
          <w:sz w:val="24"/>
          <w:szCs w:val="24"/>
        </w:rPr>
        <w:t>3</w:t>
      </w:r>
      <w:r w:rsidRPr="00514BF6">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ADF7F99"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当事人：包某军，男，</w:t>
      </w:r>
      <w:r w:rsidRPr="00514BF6">
        <w:rPr>
          <w:rFonts w:ascii="Times New Roman" w:eastAsia="宋体" w:hAnsi="Times New Roman" w:cs="宋体" w:hint="eastAsia"/>
          <w:color w:val="333333"/>
          <w:kern w:val="0"/>
          <w:sz w:val="24"/>
          <w:szCs w:val="24"/>
        </w:rPr>
        <w:t>1967</w:t>
      </w:r>
      <w:r w:rsidRPr="00514BF6">
        <w:rPr>
          <w:rFonts w:ascii="Times New Roman" w:eastAsia="宋体" w:hAnsi="Times New Roman" w:cs="宋体" w:hint="eastAsia"/>
          <w:color w:val="333333"/>
          <w:kern w:val="0"/>
          <w:sz w:val="24"/>
          <w:szCs w:val="24"/>
        </w:rPr>
        <w:t>年</w:t>
      </w:r>
      <w:r w:rsidRPr="00514BF6">
        <w:rPr>
          <w:rFonts w:ascii="Times New Roman" w:eastAsia="宋体" w:hAnsi="Times New Roman" w:cs="宋体" w:hint="eastAsia"/>
          <w:color w:val="333333"/>
          <w:kern w:val="0"/>
          <w:sz w:val="24"/>
          <w:szCs w:val="24"/>
        </w:rPr>
        <w:t>8</w:t>
      </w:r>
      <w:r w:rsidRPr="00514BF6">
        <w:rPr>
          <w:rFonts w:ascii="Times New Roman" w:eastAsia="宋体" w:hAnsi="Times New Roman" w:cs="宋体" w:hint="eastAsia"/>
          <w:color w:val="333333"/>
          <w:kern w:val="0"/>
          <w:sz w:val="24"/>
          <w:szCs w:val="24"/>
        </w:rPr>
        <w:t>月出生，住址：长沙市开福区。</w:t>
      </w:r>
    </w:p>
    <w:p w14:paraId="2B2ED272"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4C2C4A"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依据</w:t>
      </w:r>
      <w:r w:rsidRPr="00514BF6">
        <w:rPr>
          <w:rFonts w:ascii="Times New Roman" w:eastAsia="宋体" w:hAnsi="Times New Roman" w:cs="宋体" w:hint="eastAsia"/>
          <w:color w:val="333333"/>
          <w:kern w:val="0"/>
          <w:sz w:val="24"/>
          <w:szCs w:val="24"/>
        </w:rPr>
        <w:t>2005</w:t>
      </w:r>
      <w:r w:rsidRPr="00514BF6">
        <w:rPr>
          <w:rFonts w:ascii="Times New Roman" w:eastAsia="宋体" w:hAnsi="Times New Roman" w:cs="宋体" w:hint="eastAsia"/>
          <w:color w:val="333333"/>
          <w:kern w:val="0"/>
          <w:sz w:val="24"/>
          <w:szCs w:val="24"/>
        </w:rPr>
        <w:t>年修订的《中华人民共和国证券法》（以下简称</w:t>
      </w:r>
      <w:r w:rsidRPr="00514BF6">
        <w:rPr>
          <w:rFonts w:ascii="Times New Roman" w:eastAsia="宋体" w:hAnsi="Times New Roman" w:cs="宋体" w:hint="eastAsia"/>
          <w:color w:val="333333"/>
          <w:kern w:val="0"/>
          <w:sz w:val="24"/>
          <w:szCs w:val="24"/>
        </w:rPr>
        <w:t>2005</w:t>
      </w:r>
      <w:r w:rsidRPr="00514BF6">
        <w:rPr>
          <w:rFonts w:ascii="Times New Roman" w:eastAsia="宋体" w:hAnsi="Times New Roman" w:cs="宋体" w:hint="eastAsia"/>
          <w:color w:val="333333"/>
          <w:kern w:val="0"/>
          <w:sz w:val="24"/>
          <w:szCs w:val="24"/>
        </w:rPr>
        <w:t>年《证券法》）有关规定，本局对包某军内幕交易上海沪工焊接集团股份有限公司（以下简称上海沪工或公司）股票的行为进行了立案调查、审理，并依法向当事人告知了作出行政处罚的事实、理由、依据及当事人依法享有的权利。当</w:t>
      </w:r>
      <w:r w:rsidRPr="00514BF6">
        <w:rPr>
          <w:rFonts w:ascii="Times New Roman" w:eastAsia="宋体" w:hAnsi="Times New Roman" w:cs="宋体" w:hint="eastAsia"/>
          <w:color w:val="333333"/>
          <w:kern w:val="0"/>
          <w:sz w:val="24"/>
          <w:szCs w:val="24"/>
        </w:rPr>
        <w:lastRenderedPageBreak/>
        <w:t>事人提出了陈述、申辩意见，并要求听证。应当事人的申请，本局举行了听证会，听取了其代理人的陈述、申辩意见。本案现已调查、审理终结。</w:t>
      </w:r>
    </w:p>
    <w:p w14:paraId="0B4BFAA9"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DBEED2"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经查明，包某军存在以下违法事实：</w:t>
      </w:r>
    </w:p>
    <w:p w14:paraId="1C65EECB"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86A902"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一、内幕信息的形成与公开过程</w:t>
      </w:r>
    </w:p>
    <w:p w14:paraId="020E5B3E"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CEFEC2"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2017</w:t>
      </w:r>
      <w:r w:rsidRPr="00514BF6">
        <w:rPr>
          <w:rFonts w:ascii="Times New Roman" w:eastAsia="宋体" w:hAnsi="Times New Roman" w:cs="宋体" w:hint="eastAsia"/>
          <w:color w:val="333333"/>
          <w:kern w:val="0"/>
          <w:sz w:val="24"/>
          <w:szCs w:val="24"/>
        </w:rPr>
        <w:t>年</w:t>
      </w:r>
      <w:r w:rsidRPr="00514BF6">
        <w:rPr>
          <w:rFonts w:ascii="Times New Roman" w:eastAsia="宋体" w:hAnsi="Times New Roman" w:cs="宋体" w:hint="eastAsia"/>
          <w:color w:val="333333"/>
          <w:kern w:val="0"/>
          <w:sz w:val="24"/>
          <w:szCs w:val="24"/>
        </w:rPr>
        <w:t>4</w:t>
      </w:r>
      <w:r w:rsidRPr="00514BF6">
        <w:rPr>
          <w:rFonts w:ascii="Times New Roman" w:eastAsia="宋体" w:hAnsi="Times New Roman" w:cs="宋体" w:hint="eastAsia"/>
          <w:color w:val="333333"/>
          <w:kern w:val="0"/>
          <w:sz w:val="24"/>
          <w:szCs w:val="24"/>
        </w:rPr>
        <w:t>月初，北京航天华宇科技有限公司（以下简称航天华宇）副总经理任某波告知开源证券股份有限公司邢某明航天华宇在考虑并购的可能性，请邢某明介绍上市公司并给其一份关于河北诚航机械制造有限公司（系航天华宇核心资产、唯一全资子公司，以下简称河北诚航）的基本资料。</w:t>
      </w:r>
      <w:r w:rsidRPr="00514BF6">
        <w:rPr>
          <w:rFonts w:ascii="Times New Roman" w:eastAsia="宋体" w:hAnsi="Times New Roman" w:cs="宋体" w:hint="eastAsia"/>
          <w:color w:val="333333"/>
          <w:kern w:val="0"/>
          <w:sz w:val="24"/>
          <w:szCs w:val="24"/>
        </w:rPr>
        <w:t>4</w:t>
      </w:r>
      <w:r w:rsidRPr="00514BF6">
        <w:rPr>
          <w:rFonts w:ascii="Times New Roman" w:eastAsia="宋体" w:hAnsi="Times New Roman" w:cs="宋体" w:hint="eastAsia"/>
          <w:color w:val="333333"/>
          <w:kern w:val="0"/>
          <w:sz w:val="24"/>
          <w:szCs w:val="24"/>
        </w:rPr>
        <w:t>月中下旬，邢某明将相关情况告知北京中企华资产评估有限责任公司（以下简称中企华评估）的李某健，并于</w:t>
      </w:r>
      <w:r w:rsidRPr="00514BF6">
        <w:rPr>
          <w:rFonts w:ascii="Times New Roman" w:eastAsia="宋体" w:hAnsi="Times New Roman" w:cs="宋体" w:hint="eastAsia"/>
          <w:color w:val="333333"/>
          <w:kern w:val="0"/>
          <w:sz w:val="24"/>
          <w:szCs w:val="24"/>
        </w:rPr>
        <w:t>4</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28</w:t>
      </w:r>
      <w:r w:rsidRPr="00514BF6">
        <w:rPr>
          <w:rFonts w:ascii="Times New Roman" w:eastAsia="宋体" w:hAnsi="Times New Roman" w:cs="宋体" w:hint="eastAsia"/>
          <w:color w:val="333333"/>
          <w:kern w:val="0"/>
          <w:sz w:val="24"/>
          <w:szCs w:val="24"/>
        </w:rPr>
        <w:t>日向李某健发送了河北诚航的基本资料。</w:t>
      </w:r>
    </w:p>
    <w:p w14:paraId="4F10633F"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BC41BA"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其后，李某健电话联系上海沪工副总经理兼董事会秘书曹某询问对河北诚航这类公司有无兴趣，曹某表示可先了解情况。</w:t>
      </w:r>
      <w:r w:rsidRPr="00514BF6">
        <w:rPr>
          <w:rFonts w:ascii="Times New Roman" w:eastAsia="宋体" w:hAnsi="Times New Roman" w:cs="宋体" w:hint="eastAsia"/>
          <w:color w:val="333333"/>
          <w:kern w:val="0"/>
          <w:sz w:val="24"/>
          <w:szCs w:val="24"/>
        </w:rPr>
        <w:t>5</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8</w:t>
      </w:r>
      <w:r w:rsidRPr="00514BF6">
        <w:rPr>
          <w:rFonts w:ascii="Times New Roman" w:eastAsia="宋体" w:hAnsi="Times New Roman" w:cs="宋体" w:hint="eastAsia"/>
          <w:color w:val="333333"/>
          <w:kern w:val="0"/>
          <w:sz w:val="24"/>
          <w:szCs w:val="24"/>
        </w:rPr>
        <w:t>日，李某健前往上海沪工，向曹某及上海沪工财务总监陈某介绍了河北诚航的基本情况。</w:t>
      </w:r>
      <w:r w:rsidRPr="00514BF6">
        <w:rPr>
          <w:rFonts w:ascii="Times New Roman" w:eastAsia="宋体" w:hAnsi="Times New Roman" w:cs="宋体" w:hint="eastAsia"/>
          <w:color w:val="333333"/>
          <w:kern w:val="0"/>
          <w:sz w:val="24"/>
          <w:szCs w:val="24"/>
        </w:rPr>
        <w:t>5</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18</w:t>
      </w:r>
      <w:r w:rsidRPr="00514BF6">
        <w:rPr>
          <w:rFonts w:ascii="Times New Roman" w:eastAsia="宋体" w:hAnsi="Times New Roman" w:cs="宋体" w:hint="eastAsia"/>
          <w:color w:val="333333"/>
          <w:kern w:val="0"/>
          <w:sz w:val="24"/>
          <w:szCs w:val="24"/>
        </w:rPr>
        <w:t>日，李某健告知邢某明上海沪工想去河北诚航考察情况。邢某明联系任某波约定了时间。</w:t>
      </w:r>
    </w:p>
    <w:p w14:paraId="4B324E3E"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F079E9"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5</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24</w:t>
      </w:r>
      <w:r w:rsidRPr="00514BF6">
        <w:rPr>
          <w:rFonts w:ascii="Times New Roman" w:eastAsia="宋体" w:hAnsi="Times New Roman" w:cs="宋体" w:hint="eastAsia"/>
          <w:color w:val="333333"/>
          <w:kern w:val="0"/>
          <w:sz w:val="24"/>
          <w:szCs w:val="24"/>
        </w:rPr>
        <w:t>日，曹某、上海沪工总经理特别助理余某辉、上海沪工投资部副总监洪某华到河北诚航与航天华宇董事长兼总经理许某瑞以及任某波会面，邢某明、李某健参与了此次会面，双方介绍了各自情况。返沪后，曹某向董事长舒某瑞、总经理舒某宇汇报了对航天华宇的考察事宜，舒某瑞同意推进后续收购事宜。</w:t>
      </w:r>
    </w:p>
    <w:p w14:paraId="1B81D43C"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B7CD8C"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7</w:t>
      </w:r>
      <w:r w:rsidRPr="00514BF6">
        <w:rPr>
          <w:rFonts w:ascii="Times New Roman" w:eastAsia="宋体" w:hAnsi="Times New Roman" w:cs="宋体" w:hint="eastAsia"/>
          <w:color w:val="333333"/>
          <w:kern w:val="0"/>
          <w:sz w:val="24"/>
          <w:szCs w:val="24"/>
        </w:rPr>
        <w:t>日，许某瑞、任某波、邢某明、李某健到上海沪工考察，与舒某瑞、舒某宇、曹某、余某辉、洪某华会面洽谈。双方达成初步合作意向，签订了备忘录和保密协议。</w:t>
      </w:r>
    </w:p>
    <w:p w14:paraId="4C556633"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3E936A"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7</w:t>
      </w:r>
      <w:r w:rsidRPr="00514BF6">
        <w:rPr>
          <w:rFonts w:ascii="Times New Roman" w:eastAsia="宋体" w:hAnsi="Times New Roman" w:cs="宋体" w:hint="eastAsia"/>
          <w:color w:val="333333"/>
          <w:kern w:val="0"/>
          <w:sz w:val="24"/>
          <w:szCs w:val="24"/>
        </w:rPr>
        <w:t>日会谈后，许某瑞即与航天华宇股东之一武汉中投华建创业投资基金合伙企业（有限合伙）的主要负责人王某军商谈相关拟被收购情况，获得了王某军对收购事项的支持，并在后续事件中持续向王某军报告收购进展。</w:t>
      </w:r>
    </w:p>
    <w:p w14:paraId="12A9F7AB"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8F0A68"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16</w:t>
      </w:r>
      <w:r w:rsidRPr="00514BF6">
        <w:rPr>
          <w:rFonts w:ascii="Times New Roman" w:eastAsia="宋体" w:hAnsi="Times New Roman" w:cs="宋体" w:hint="eastAsia"/>
          <w:color w:val="333333"/>
          <w:kern w:val="0"/>
          <w:sz w:val="24"/>
          <w:szCs w:val="24"/>
        </w:rPr>
        <w:t>日，舒某瑞、舒某宇、曹某对航天华宇进行了回访，参观了河北诚航的工厂。</w:t>
      </w:r>
    </w:p>
    <w:p w14:paraId="138EF381"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20466C"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19</w:t>
      </w:r>
      <w:r w:rsidRPr="00514BF6">
        <w:rPr>
          <w:rFonts w:ascii="Times New Roman" w:eastAsia="宋体" w:hAnsi="Times New Roman" w:cs="宋体" w:hint="eastAsia"/>
          <w:color w:val="333333"/>
          <w:kern w:val="0"/>
          <w:sz w:val="24"/>
          <w:szCs w:val="24"/>
        </w:rPr>
        <w:t>日，王某军在中国风险投资有限公司相关会议上通报了其知悉的上海沪工重大事项进展。</w:t>
      </w:r>
    </w:p>
    <w:p w14:paraId="673A7DAA"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3DA45"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21</w:t>
      </w:r>
      <w:r w:rsidRPr="00514BF6">
        <w:rPr>
          <w:rFonts w:ascii="Times New Roman" w:eastAsia="宋体" w:hAnsi="Times New Roman" w:cs="宋体" w:hint="eastAsia"/>
          <w:color w:val="333333"/>
          <w:kern w:val="0"/>
          <w:sz w:val="24"/>
          <w:szCs w:val="24"/>
        </w:rPr>
        <w:t>日，任某波、邢某明、李某健再次来到上海沪工，与曹某、余某辉、洪某华、陈某、上海沪工证券事务代表刘某就推进收购事宜进一步沟通，主要就河北诚航的具体业务、财务问题、业绩承诺、估值等进行商谈，双方达成了进一步的合作意向，并再次签订了备忘录。</w:t>
      </w:r>
    </w:p>
    <w:p w14:paraId="2B09580B"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8362B5"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29</w:t>
      </w:r>
      <w:r w:rsidRPr="00514BF6">
        <w:rPr>
          <w:rFonts w:ascii="Times New Roman" w:eastAsia="宋体" w:hAnsi="Times New Roman" w:cs="宋体" w:hint="eastAsia"/>
          <w:color w:val="333333"/>
          <w:kern w:val="0"/>
          <w:sz w:val="24"/>
          <w:szCs w:val="24"/>
        </w:rPr>
        <w:t>日，双方在上海沪工召开会议，任某波、邢某明、曹某、洪某华、陈某、上海沪工财务总监助理彭某城、刘某参会。广发证券股份有限公司、立信会计师事务所、锦天城律师事务所、中企华评估相关人员参会。会上，上海沪工向中介机构介绍了项目收购意向。</w:t>
      </w:r>
    </w:p>
    <w:p w14:paraId="6B6E82E2"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9FFCBC"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30</w:t>
      </w:r>
      <w:r w:rsidRPr="00514BF6">
        <w:rPr>
          <w:rFonts w:ascii="Times New Roman" w:eastAsia="宋体" w:hAnsi="Times New Roman" w:cs="宋体" w:hint="eastAsia"/>
          <w:color w:val="333333"/>
          <w:kern w:val="0"/>
          <w:sz w:val="24"/>
          <w:szCs w:val="24"/>
        </w:rPr>
        <w:t>日，上海沪工发现股价涨势较高，决定临时停牌。</w:t>
      </w:r>
    </w:p>
    <w:p w14:paraId="59AF69AC"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75E039"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7</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1</w:t>
      </w:r>
      <w:r w:rsidRPr="00514BF6">
        <w:rPr>
          <w:rFonts w:ascii="Times New Roman" w:eastAsia="宋体" w:hAnsi="Times New Roman" w:cs="宋体" w:hint="eastAsia"/>
          <w:color w:val="333333"/>
          <w:kern w:val="0"/>
          <w:sz w:val="24"/>
          <w:szCs w:val="24"/>
        </w:rPr>
        <w:t>日，上海沪工发布《关于筹划重大事项的停牌公告》，公告称公司拟筹划重大事项，该事项可能涉及重大资产重组。</w:t>
      </w:r>
    </w:p>
    <w:p w14:paraId="7A27C465"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640CA"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上海沪工拟进行重大资产重组事项，属于</w:t>
      </w:r>
      <w:r w:rsidRPr="00514BF6">
        <w:rPr>
          <w:rFonts w:ascii="Times New Roman" w:eastAsia="宋体" w:hAnsi="Times New Roman" w:cs="宋体" w:hint="eastAsia"/>
          <w:color w:val="333333"/>
          <w:kern w:val="0"/>
          <w:sz w:val="24"/>
          <w:szCs w:val="24"/>
        </w:rPr>
        <w:t>2005</w:t>
      </w:r>
      <w:r w:rsidRPr="00514BF6">
        <w:rPr>
          <w:rFonts w:ascii="Times New Roman" w:eastAsia="宋体" w:hAnsi="Times New Roman" w:cs="宋体" w:hint="eastAsia"/>
          <w:color w:val="333333"/>
          <w:kern w:val="0"/>
          <w:sz w:val="24"/>
          <w:szCs w:val="24"/>
        </w:rPr>
        <w:t>年《证券法》第六十七条第二款第二项规定的重大事件，构成</w:t>
      </w:r>
      <w:r w:rsidRPr="00514BF6">
        <w:rPr>
          <w:rFonts w:ascii="Times New Roman" w:eastAsia="宋体" w:hAnsi="Times New Roman" w:cs="宋体" w:hint="eastAsia"/>
          <w:color w:val="333333"/>
          <w:kern w:val="0"/>
          <w:sz w:val="24"/>
          <w:szCs w:val="24"/>
        </w:rPr>
        <w:t>2005</w:t>
      </w:r>
      <w:r w:rsidRPr="00514BF6">
        <w:rPr>
          <w:rFonts w:ascii="Times New Roman" w:eastAsia="宋体" w:hAnsi="Times New Roman" w:cs="宋体" w:hint="eastAsia"/>
          <w:color w:val="333333"/>
          <w:kern w:val="0"/>
          <w:sz w:val="24"/>
          <w:szCs w:val="24"/>
        </w:rPr>
        <w:t>年《证券法》第七十五条第二款第一项规定的内幕信息。该内幕信息不晚于</w:t>
      </w:r>
      <w:r w:rsidRPr="00514BF6">
        <w:rPr>
          <w:rFonts w:ascii="Times New Roman" w:eastAsia="宋体" w:hAnsi="Times New Roman" w:cs="宋体" w:hint="eastAsia"/>
          <w:color w:val="333333"/>
          <w:kern w:val="0"/>
          <w:sz w:val="24"/>
          <w:szCs w:val="24"/>
        </w:rPr>
        <w:t>2017</w:t>
      </w:r>
      <w:r w:rsidRPr="00514BF6">
        <w:rPr>
          <w:rFonts w:ascii="Times New Roman" w:eastAsia="宋体" w:hAnsi="Times New Roman" w:cs="宋体" w:hint="eastAsia"/>
          <w:color w:val="333333"/>
          <w:kern w:val="0"/>
          <w:sz w:val="24"/>
          <w:szCs w:val="24"/>
        </w:rPr>
        <w:t>年</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7</w:t>
      </w:r>
      <w:r w:rsidRPr="00514BF6">
        <w:rPr>
          <w:rFonts w:ascii="Times New Roman" w:eastAsia="宋体" w:hAnsi="Times New Roman" w:cs="宋体" w:hint="eastAsia"/>
          <w:color w:val="333333"/>
          <w:kern w:val="0"/>
          <w:sz w:val="24"/>
          <w:szCs w:val="24"/>
        </w:rPr>
        <w:t>日形成，公开于</w:t>
      </w:r>
      <w:r w:rsidRPr="00514BF6">
        <w:rPr>
          <w:rFonts w:ascii="Times New Roman" w:eastAsia="宋体" w:hAnsi="Times New Roman" w:cs="宋体" w:hint="eastAsia"/>
          <w:color w:val="333333"/>
          <w:kern w:val="0"/>
          <w:sz w:val="24"/>
          <w:szCs w:val="24"/>
        </w:rPr>
        <w:t>7</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1</w:t>
      </w:r>
      <w:r w:rsidRPr="00514BF6">
        <w:rPr>
          <w:rFonts w:ascii="Times New Roman" w:eastAsia="宋体" w:hAnsi="Times New Roman" w:cs="宋体" w:hint="eastAsia"/>
          <w:color w:val="333333"/>
          <w:kern w:val="0"/>
          <w:sz w:val="24"/>
          <w:szCs w:val="24"/>
        </w:rPr>
        <w:lastRenderedPageBreak/>
        <w:t>日。王某军参与了本次重大资产重组事项的决策过程，为</w:t>
      </w:r>
      <w:r w:rsidRPr="00514BF6">
        <w:rPr>
          <w:rFonts w:ascii="Times New Roman" w:eastAsia="宋体" w:hAnsi="Times New Roman" w:cs="宋体" w:hint="eastAsia"/>
          <w:color w:val="333333"/>
          <w:kern w:val="0"/>
          <w:sz w:val="24"/>
          <w:szCs w:val="24"/>
        </w:rPr>
        <w:t>2005</w:t>
      </w:r>
      <w:r w:rsidRPr="00514BF6">
        <w:rPr>
          <w:rFonts w:ascii="Times New Roman" w:eastAsia="宋体" w:hAnsi="Times New Roman" w:cs="宋体" w:hint="eastAsia"/>
          <w:color w:val="333333"/>
          <w:kern w:val="0"/>
          <w:sz w:val="24"/>
          <w:szCs w:val="24"/>
        </w:rPr>
        <w:t>年《证券法》第七十四条第七项规定的内幕信息知情人，其知悉该内幕信息的时间不晚于</w:t>
      </w:r>
      <w:r w:rsidRPr="00514BF6">
        <w:rPr>
          <w:rFonts w:ascii="Times New Roman" w:eastAsia="宋体" w:hAnsi="Times New Roman" w:cs="宋体" w:hint="eastAsia"/>
          <w:color w:val="333333"/>
          <w:kern w:val="0"/>
          <w:sz w:val="24"/>
          <w:szCs w:val="24"/>
        </w:rPr>
        <w:t>2017</w:t>
      </w:r>
      <w:r w:rsidRPr="00514BF6">
        <w:rPr>
          <w:rFonts w:ascii="Times New Roman" w:eastAsia="宋体" w:hAnsi="Times New Roman" w:cs="宋体" w:hint="eastAsia"/>
          <w:color w:val="333333"/>
          <w:kern w:val="0"/>
          <w:sz w:val="24"/>
          <w:szCs w:val="24"/>
        </w:rPr>
        <w:t>年</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19</w:t>
      </w:r>
      <w:r w:rsidRPr="00514BF6">
        <w:rPr>
          <w:rFonts w:ascii="Times New Roman" w:eastAsia="宋体" w:hAnsi="Times New Roman" w:cs="宋体" w:hint="eastAsia"/>
          <w:color w:val="333333"/>
          <w:kern w:val="0"/>
          <w:sz w:val="24"/>
          <w:szCs w:val="24"/>
        </w:rPr>
        <w:t>日。</w:t>
      </w:r>
    </w:p>
    <w:p w14:paraId="1F106704"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4CD1EE"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二、包某军内幕交易“上海沪工”的事实</w:t>
      </w:r>
    </w:p>
    <w:p w14:paraId="451E6A42"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DF34CD"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（一）包某军与内幕信息知情人王某军在内幕信息形成后至公开前联络、接触情况</w:t>
      </w:r>
    </w:p>
    <w:p w14:paraId="1FF9799C"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BB270B"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包某军与王某军是大学校友，二人曾同时为天津天隆农业科技有限公司的股东。包某军与王某军的通讯记录显示，二人自</w:t>
      </w:r>
      <w:r w:rsidRPr="00514BF6">
        <w:rPr>
          <w:rFonts w:ascii="Times New Roman" w:eastAsia="宋体" w:hAnsi="Times New Roman" w:cs="宋体" w:hint="eastAsia"/>
          <w:color w:val="333333"/>
          <w:kern w:val="0"/>
          <w:sz w:val="24"/>
          <w:szCs w:val="24"/>
        </w:rPr>
        <w:t>2017</w:t>
      </w:r>
      <w:r w:rsidRPr="00514BF6">
        <w:rPr>
          <w:rFonts w:ascii="Times New Roman" w:eastAsia="宋体" w:hAnsi="Times New Roman" w:cs="宋体" w:hint="eastAsia"/>
          <w:color w:val="333333"/>
          <w:kern w:val="0"/>
          <w:sz w:val="24"/>
          <w:szCs w:val="24"/>
        </w:rPr>
        <w:t>年</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22</w:t>
      </w:r>
      <w:r w:rsidRPr="00514BF6">
        <w:rPr>
          <w:rFonts w:ascii="Times New Roman" w:eastAsia="宋体" w:hAnsi="Times New Roman" w:cs="宋体" w:hint="eastAsia"/>
          <w:color w:val="333333"/>
          <w:kern w:val="0"/>
          <w:sz w:val="24"/>
          <w:szCs w:val="24"/>
        </w:rPr>
        <w:t>日至</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30</w:t>
      </w:r>
      <w:r w:rsidRPr="00514BF6">
        <w:rPr>
          <w:rFonts w:ascii="Times New Roman" w:eastAsia="宋体" w:hAnsi="Times New Roman" w:cs="宋体" w:hint="eastAsia"/>
          <w:color w:val="333333"/>
          <w:kern w:val="0"/>
          <w:sz w:val="24"/>
          <w:szCs w:val="24"/>
        </w:rPr>
        <w:t>日通话共计</w:t>
      </w:r>
      <w:r w:rsidRPr="00514BF6">
        <w:rPr>
          <w:rFonts w:ascii="Times New Roman" w:eastAsia="宋体" w:hAnsi="Times New Roman" w:cs="宋体" w:hint="eastAsia"/>
          <w:color w:val="333333"/>
          <w:kern w:val="0"/>
          <w:sz w:val="24"/>
          <w:szCs w:val="24"/>
        </w:rPr>
        <w:t>9</w:t>
      </w:r>
      <w:r w:rsidRPr="00514BF6">
        <w:rPr>
          <w:rFonts w:ascii="Times New Roman" w:eastAsia="宋体" w:hAnsi="Times New Roman" w:cs="宋体" w:hint="eastAsia"/>
          <w:color w:val="333333"/>
          <w:kern w:val="0"/>
          <w:sz w:val="24"/>
          <w:szCs w:val="24"/>
        </w:rPr>
        <w:t>次。</w:t>
      </w:r>
    </w:p>
    <w:p w14:paraId="66D5B4E0"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88D416"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（二）包某军交易“上海沪工”情况</w:t>
      </w:r>
    </w:p>
    <w:p w14:paraId="2F3D1A3F"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24BCF3"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包某军使用本人证券账户，于</w:t>
      </w:r>
      <w:r w:rsidRPr="00514BF6">
        <w:rPr>
          <w:rFonts w:ascii="Times New Roman" w:eastAsia="宋体" w:hAnsi="Times New Roman" w:cs="宋体" w:hint="eastAsia"/>
          <w:color w:val="333333"/>
          <w:kern w:val="0"/>
          <w:sz w:val="24"/>
          <w:szCs w:val="24"/>
        </w:rPr>
        <w:t>2017</w:t>
      </w:r>
      <w:r w:rsidRPr="00514BF6">
        <w:rPr>
          <w:rFonts w:ascii="Times New Roman" w:eastAsia="宋体" w:hAnsi="Times New Roman" w:cs="宋体" w:hint="eastAsia"/>
          <w:color w:val="333333"/>
          <w:kern w:val="0"/>
          <w:sz w:val="24"/>
          <w:szCs w:val="24"/>
        </w:rPr>
        <w:t>年</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30</w:t>
      </w:r>
      <w:r w:rsidRPr="00514BF6">
        <w:rPr>
          <w:rFonts w:ascii="Times New Roman" w:eastAsia="宋体" w:hAnsi="Times New Roman" w:cs="宋体" w:hint="eastAsia"/>
          <w:color w:val="333333"/>
          <w:kern w:val="0"/>
          <w:sz w:val="24"/>
          <w:szCs w:val="24"/>
        </w:rPr>
        <w:t>日买入“上海沪工”共计</w:t>
      </w:r>
      <w:r w:rsidRPr="00514BF6">
        <w:rPr>
          <w:rFonts w:ascii="Times New Roman" w:eastAsia="宋体" w:hAnsi="Times New Roman" w:cs="宋体" w:hint="eastAsia"/>
          <w:color w:val="333333"/>
          <w:kern w:val="0"/>
          <w:sz w:val="24"/>
          <w:szCs w:val="24"/>
        </w:rPr>
        <w:t>169,126</w:t>
      </w:r>
      <w:r w:rsidRPr="00514BF6">
        <w:rPr>
          <w:rFonts w:ascii="Times New Roman" w:eastAsia="宋体" w:hAnsi="Times New Roman" w:cs="宋体" w:hint="eastAsia"/>
          <w:color w:val="333333"/>
          <w:kern w:val="0"/>
          <w:sz w:val="24"/>
          <w:szCs w:val="24"/>
        </w:rPr>
        <w:t>股，成交金额共计</w:t>
      </w:r>
      <w:r w:rsidRPr="00514BF6">
        <w:rPr>
          <w:rFonts w:ascii="Times New Roman" w:eastAsia="宋体" w:hAnsi="Times New Roman" w:cs="宋体" w:hint="eastAsia"/>
          <w:color w:val="333333"/>
          <w:kern w:val="0"/>
          <w:sz w:val="24"/>
          <w:szCs w:val="24"/>
        </w:rPr>
        <w:t>3,815,539.26</w:t>
      </w:r>
      <w:r w:rsidRPr="00514BF6">
        <w:rPr>
          <w:rFonts w:ascii="Times New Roman" w:eastAsia="宋体" w:hAnsi="Times New Roman" w:cs="宋体" w:hint="eastAsia"/>
          <w:color w:val="333333"/>
          <w:kern w:val="0"/>
          <w:sz w:val="24"/>
          <w:szCs w:val="24"/>
        </w:rPr>
        <w:t>元；于</w:t>
      </w:r>
      <w:r w:rsidRPr="00514BF6">
        <w:rPr>
          <w:rFonts w:ascii="Times New Roman" w:eastAsia="宋体" w:hAnsi="Times New Roman" w:cs="宋体" w:hint="eastAsia"/>
          <w:color w:val="333333"/>
          <w:kern w:val="0"/>
          <w:sz w:val="24"/>
          <w:szCs w:val="24"/>
        </w:rPr>
        <w:t>11</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日、</w:t>
      </w:r>
      <w:r w:rsidRPr="00514BF6">
        <w:rPr>
          <w:rFonts w:ascii="Times New Roman" w:eastAsia="宋体" w:hAnsi="Times New Roman" w:cs="宋体" w:hint="eastAsia"/>
          <w:color w:val="333333"/>
          <w:kern w:val="0"/>
          <w:sz w:val="24"/>
          <w:szCs w:val="24"/>
        </w:rPr>
        <w:t>11</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13</w:t>
      </w:r>
      <w:r w:rsidRPr="00514BF6">
        <w:rPr>
          <w:rFonts w:ascii="Times New Roman" w:eastAsia="宋体" w:hAnsi="Times New Roman" w:cs="宋体" w:hint="eastAsia"/>
          <w:color w:val="333333"/>
          <w:kern w:val="0"/>
          <w:sz w:val="24"/>
          <w:szCs w:val="24"/>
        </w:rPr>
        <w:t>日将前述买入的“上海沪工”全部卖出，成交金额共计</w:t>
      </w:r>
      <w:r w:rsidRPr="00514BF6">
        <w:rPr>
          <w:rFonts w:ascii="Times New Roman" w:eastAsia="宋体" w:hAnsi="Times New Roman" w:cs="宋体" w:hint="eastAsia"/>
          <w:color w:val="333333"/>
          <w:kern w:val="0"/>
          <w:sz w:val="24"/>
          <w:szCs w:val="24"/>
        </w:rPr>
        <w:t>4,354,515</w:t>
      </w:r>
      <w:r w:rsidRPr="00514BF6">
        <w:rPr>
          <w:rFonts w:ascii="Times New Roman" w:eastAsia="宋体" w:hAnsi="Times New Roman" w:cs="宋体" w:hint="eastAsia"/>
          <w:color w:val="333333"/>
          <w:kern w:val="0"/>
          <w:sz w:val="24"/>
          <w:szCs w:val="24"/>
        </w:rPr>
        <w:t>元。经计算，上述交易获利</w:t>
      </w:r>
      <w:r w:rsidRPr="00514BF6">
        <w:rPr>
          <w:rFonts w:ascii="Times New Roman" w:eastAsia="宋体" w:hAnsi="Times New Roman" w:cs="宋体" w:hint="eastAsia"/>
          <w:color w:val="333333"/>
          <w:kern w:val="0"/>
          <w:sz w:val="24"/>
          <w:szCs w:val="24"/>
        </w:rPr>
        <w:t>511,581.53</w:t>
      </w:r>
      <w:r w:rsidRPr="00514BF6">
        <w:rPr>
          <w:rFonts w:ascii="Times New Roman" w:eastAsia="宋体" w:hAnsi="Times New Roman" w:cs="宋体" w:hint="eastAsia"/>
          <w:color w:val="333333"/>
          <w:kern w:val="0"/>
          <w:sz w:val="24"/>
          <w:szCs w:val="24"/>
        </w:rPr>
        <w:t>元。</w:t>
      </w:r>
    </w:p>
    <w:p w14:paraId="5A719CDA"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B4A96"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（三）包某军交易“上海沪工”与内幕信息高度吻合且存在明显异常</w:t>
      </w:r>
    </w:p>
    <w:p w14:paraId="07892BD8"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63BEA8"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“包某军”证券账户在</w:t>
      </w:r>
      <w:r w:rsidRPr="00514BF6">
        <w:rPr>
          <w:rFonts w:ascii="Times New Roman" w:eastAsia="宋体" w:hAnsi="Times New Roman" w:cs="宋体" w:hint="eastAsia"/>
          <w:color w:val="333333"/>
          <w:kern w:val="0"/>
          <w:sz w:val="24"/>
          <w:szCs w:val="24"/>
        </w:rPr>
        <w:t>2017</w:t>
      </w:r>
      <w:r w:rsidRPr="00514BF6">
        <w:rPr>
          <w:rFonts w:ascii="Times New Roman" w:eastAsia="宋体" w:hAnsi="Times New Roman" w:cs="宋体" w:hint="eastAsia"/>
          <w:color w:val="333333"/>
          <w:kern w:val="0"/>
          <w:sz w:val="24"/>
          <w:szCs w:val="24"/>
        </w:rPr>
        <w:t>年</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30</w:t>
      </w:r>
      <w:r w:rsidRPr="00514BF6">
        <w:rPr>
          <w:rFonts w:ascii="Times New Roman" w:eastAsia="宋体" w:hAnsi="Times New Roman" w:cs="宋体" w:hint="eastAsia"/>
          <w:color w:val="333333"/>
          <w:kern w:val="0"/>
          <w:sz w:val="24"/>
          <w:szCs w:val="24"/>
        </w:rPr>
        <w:t>日之前从未交易过“上海沪工”，却于“上海沪工”停牌前一日集中买入，并于复牌日（</w:t>
      </w:r>
      <w:r w:rsidRPr="00514BF6">
        <w:rPr>
          <w:rFonts w:ascii="Times New Roman" w:eastAsia="宋体" w:hAnsi="Times New Roman" w:cs="宋体" w:hint="eastAsia"/>
          <w:color w:val="333333"/>
          <w:kern w:val="0"/>
          <w:sz w:val="24"/>
          <w:szCs w:val="24"/>
        </w:rPr>
        <w:t>11</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1</w:t>
      </w:r>
      <w:r w:rsidRPr="00514BF6">
        <w:rPr>
          <w:rFonts w:ascii="Times New Roman" w:eastAsia="宋体" w:hAnsi="Times New Roman" w:cs="宋体" w:hint="eastAsia"/>
          <w:color w:val="333333"/>
          <w:kern w:val="0"/>
          <w:sz w:val="24"/>
          <w:szCs w:val="24"/>
        </w:rPr>
        <w:t>日）后不久即全部卖出。</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30</w:t>
      </w:r>
      <w:r w:rsidRPr="00514BF6">
        <w:rPr>
          <w:rFonts w:ascii="Times New Roman" w:eastAsia="宋体" w:hAnsi="Times New Roman" w:cs="宋体" w:hint="eastAsia"/>
          <w:color w:val="333333"/>
          <w:kern w:val="0"/>
          <w:sz w:val="24"/>
          <w:szCs w:val="24"/>
        </w:rPr>
        <w:t>日当日，该账户大量卖出持有的“凯莱英”，且集中转入资金</w:t>
      </w:r>
      <w:r w:rsidRPr="00514BF6">
        <w:rPr>
          <w:rFonts w:ascii="Times New Roman" w:eastAsia="宋体" w:hAnsi="Times New Roman" w:cs="宋体" w:hint="eastAsia"/>
          <w:color w:val="333333"/>
          <w:kern w:val="0"/>
          <w:sz w:val="24"/>
          <w:szCs w:val="24"/>
        </w:rPr>
        <w:t>200</w:t>
      </w:r>
      <w:r w:rsidRPr="00514BF6">
        <w:rPr>
          <w:rFonts w:ascii="Times New Roman" w:eastAsia="宋体" w:hAnsi="Times New Roman" w:cs="宋体" w:hint="eastAsia"/>
          <w:color w:val="333333"/>
          <w:kern w:val="0"/>
          <w:sz w:val="24"/>
          <w:szCs w:val="24"/>
        </w:rPr>
        <w:t>万元，并将上述资金近乎全部用于买入“上海沪工”。综上，包某军交易“上海沪工”与内幕信息高度吻合并存在明显异常，且其不能作出合理说明。</w:t>
      </w:r>
    </w:p>
    <w:p w14:paraId="71960DEB"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A0D6E0"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lastRenderedPageBreak/>
        <w:t xml:space="preserve">　　以上事实，有相关人员的询问笔录、通讯记录、相关证券账户资料、相关公司的公告、协议及相关资料、证券交易所提供的盈利情况表等证据证明，足以认定。</w:t>
      </w:r>
    </w:p>
    <w:p w14:paraId="4960156F"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2316CC"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包某军的上述行为，违反了</w:t>
      </w:r>
      <w:r w:rsidRPr="00514BF6">
        <w:rPr>
          <w:rFonts w:ascii="Times New Roman" w:eastAsia="宋体" w:hAnsi="Times New Roman" w:cs="宋体" w:hint="eastAsia"/>
          <w:color w:val="333333"/>
          <w:kern w:val="0"/>
          <w:sz w:val="24"/>
          <w:szCs w:val="24"/>
        </w:rPr>
        <w:t>2005</w:t>
      </w:r>
      <w:r w:rsidRPr="00514BF6">
        <w:rPr>
          <w:rFonts w:ascii="Times New Roman" w:eastAsia="宋体" w:hAnsi="Times New Roman" w:cs="宋体" w:hint="eastAsia"/>
          <w:color w:val="333333"/>
          <w:kern w:val="0"/>
          <w:sz w:val="24"/>
          <w:szCs w:val="24"/>
        </w:rPr>
        <w:t>年《证券法》第七十三条、第七十六条第一款的规定，构成</w:t>
      </w:r>
      <w:r w:rsidRPr="00514BF6">
        <w:rPr>
          <w:rFonts w:ascii="Times New Roman" w:eastAsia="宋体" w:hAnsi="Times New Roman" w:cs="宋体" w:hint="eastAsia"/>
          <w:color w:val="333333"/>
          <w:kern w:val="0"/>
          <w:sz w:val="24"/>
          <w:szCs w:val="24"/>
        </w:rPr>
        <w:t>2005</w:t>
      </w:r>
      <w:r w:rsidRPr="00514BF6">
        <w:rPr>
          <w:rFonts w:ascii="Times New Roman" w:eastAsia="宋体" w:hAnsi="Times New Roman" w:cs="宋体" w:hint="eastAsia"/>
          <w:color w:val="333333"/>
          <w:kern w:val="0"/>
          <w:sz w:val="24"/>
          <w:szCs w:val="24"/>
        </w:rPr>
        <w:t>年《证券法》第二百零二条所述内幕交易行为。</w:t>
      </w:r>
    </w:p>
    <w:p w14:paraId="0B2E50ED"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E34C26"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当事人及代理人在听证会和陈述、申辩材料中提出如下意见：</w:t>
      </w:r>
    </w:p>
    <w:p w14:paraId="4CECFC2F"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93819F"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第一，当事人与王某军的联络接触并无异常，且在敏感期内与王某军联络主要是沟通其持股公司相关股改事宜。王某军并未向其泄露内幕信息，其也不知悉内幕信息。</w:t>
      </w:r>
    </w:p>
    <w:p w14:paraId="47E095D7"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E13439"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第二，其与王某军在敏感期内首次联络时间为</w:t>
      </w:r>
      <w:r w:rsidRPr="00514BF6">
        <w:rPr>
          <w:rFonts w:ascii="Times New Roman" w:eastAsia="宋体" w:hAnsi="Times New Roman" w:cs="宋体" w:hint="eastAsia"/>
          <w:color w:val="333333"/>
          <w:kern w:val="0"/>
          <w:sz w:val="24"/>
          <w:szCs w:val="24"/>
        </w:rPr>
        <w:t>2017</w:t>
      </w:r>
      <w:r w:rsidRPr="00514BF6">
        <w:rPr>
          <w:rFonts w:ascii="Times New Roman" w:eastAsia="宋体" w:hAnsi="Times New Roman" w:cs="宋体" w:hint="eastAsia"/>
          <w:color w:val="333333"/>
          <w:kern w:val="0"/>
          <w:sz w:val="24"/>
          <w:szCs w:val="24"/>
        </w:rPr>
        <w:t>年</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22</w:t>
      </w:r>
      <w:r w:rsidRPr="00514BF6">
        <w:rPr>
          <w:rFonts w:ascii="Times New Roman" w:eastAsia="宋体" w:hAnsi="Times New Roman" w:cs="宋体" w:hint="eastAsia"/>
          <w:color w:val="333333"/>
          <w:kern w:val="0"/>
          <w:sz w:val="24"/>
          <w:szCs w:val="24"/>
        </w:rPr>
        <w:t>日，但是交易“上海沪工”的时间为</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30</w:t>
      </w:r>
      <w:r w:rsidRPr="00514BF6">
        <w:rPr>
          <w:rFonts w:ascii="Times New Roman" w:eastAsia="宋体" w:hAnsi="Times New Roman" w:cs="宋体" w:hint="eastAsia"/>
          <w:color w:val="333333"/>
          <w:kern w:val="0"/>
          <w:sz w:val="24"/>
          <w:szCs w:val="24"/>
        </w:rPr>
        <w:t>日，且其在交易“上海沪工”同一时期，还持有凯莱英、盛运环保、</w:t>
      </w:r>
      <w:r w:rsidRPr="00514BF6">
        <w:rPr>
          <w:rFonts w:ascii="Times New Roman" w:eastAsia="宋体" w:hAnsi="Times New Roman" w:cs="宋体" w:hint="eastAsia"/>
          <w:color w:val="333333"/>
          <w:kern w:val="0"/>
          <w:sz w:val="24"/>
          <w:szCs w:val="24"/>
        </w:rPr>
        <w:t>*ST</w:t>
      </w:r>
      <w:r w:rsidRPr="00514BF6">
        <w:rPr>
          <w:rFonts w:ascii="Times New Roman" w:eastAsia="宋体" w:hAnsi="Times New Roman" w:cs="宋体" w:hint="eastAsia"/>
          <w:color w:val="333333"/>
          <w:kern w:val="0"/>
          <w:sz w:val="24"/>
          <w:szCs w:val="24"/>
        </w:rPr>
        <w:t>爱富、沧州明珠等股票，其交易行为并非明显异常。</w:t>
      </w:r>
    </w:p>
    <w:p w14:paraId="139D1D64"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7D3F07"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第三，其具备十余年的证券交易经验，交易“上海沪工”有正当理由，主要是因为其看好远洋运输行业。</w:t>
      </w:r>
    </w:p>
    <w:p w14:paraId="18E79DC7"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9C918B"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综上，包某军及其代理人请求认定包某军内幕交易行为不成立或减轻其罚款金额。</w:t>
      </w:r>
    </w:p>
    <w:p w14:paraId="79884873"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506480"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经复核，本局认为：</w:t>
      </w:r>
    </w:p>
    <w:p w14:paraId="332C851A"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FB0100"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第一，包某军在“上海沪工”停牌前一日集中买入“上海沪工”，并于复牌日后不久即全部卖出，交易行为与内幕信息高度吻合。涉案账户在内幕信息公开前首次买入“上海沪工”，并通过新转入大量资金及卖出其他股票的</w:t>
      </w:r>
      <w:r w:rsidRPr="00514BF6">
        <w:rPr>
          <w:rFonts w:ascii="Times New Roman" w:eastAsia="宋体" w:hAnsi="Times New Roman" w:cs="宋体" w:hint="eastAsia"/>
          <w:color w:val="333333"/>
          <w:kern w:val="0"/>
          <w:sz w:val="24"/>
          <w:szCs w:val="24"/>
        </w:rPr>
        <w:lastRenderedPageBreak/>
        <w:t>方式集中买入，买入意愿十分强烈，交易明显异常。再结合其与内幕信息知情人在内幕信息形成后至公开前的联络接触情况，能够认定其从事了内幕交易。其提出的与内幕信息知情人联络接触是否还有其他原因，是否在其他时间还存在联络接触等，均不影响本案认定。</w:t>
      </w:r>
    </w:p>
    <w:p w14:paraId="31622C93"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54D97F"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第二，其提出的在交易“上海沪工”同一时期还交易其他股票情况，不足以否定其交易“上海沪工”明显异常的事实。其于“上海沪工”停牌前一日大量卖出“凯莱英”用于买入“上海沪工”，属于交易明显异常的具体表现之一。涉案期间，其持有“</w:t>
      </w:r>
      <w:r w:rsidRPr="00514BF6">
        <w:rPr>
          <w:rFonts w:ascii="Times New Roman" w:eastAsia="宋体" w:hAnsi="Times New Roman" w:cs="宋体" w:hint="eastAsia"/>
          <w:color w:val="333333"/>
          <w:kern w:val="0"/>
          <w:sz w:val="24"/>
          <w:szCs w:val="24"/>
        </w:rPr>
        <w:t>*ST</w:t>
      </w:r>
      <w:r w:rsidRPr="00514BF6">
        <w:rPr>
          <w:rFonts w:ascii="Times New Roman" w:eastAsia="宋体" w:hAnsi="Times New Roman" w:cs="宋体" w:hint="eastAsia"/>
          <w:color w:val="333333"/>
          <w:kern w:val="0"/>
          <w:sz w:val="24"/>
          <w:szCs w:val="24"/>
        </w:rPr>
        <w:t>爱富”仅</w:t>
      </w:r>
      <w:r w:rsidRPr="00514BF6">
        <w:rPr>
          <w:rFonts w:ascii="Times New Roman" w:eastAsia="宋体" w:hAnsi="Times New Roman" w:cs="宋体" w:hint="eastAsia"/>
          <w:color w:val="333333"/>
          <w:kern w:val="0"/>
          <w:sz w:val="24"/>
          <w:szCs w:val="24"/>
        </w:rPr>
        <w:t>100</w:t>
      </w:r>
      <w:r w:rsidRPr="00514BF6">
        <w:rPr>
          <w:rFonts w:ascii="Times New Roman" w:eastAsia="宋体" w:hAnsi="Times New Roman" w:cs="宋体" w:hint="eastAsia"/>
          <w:color w:val="333333"/>
          <w:kern w:val="0"/>
          <w:sz w:val="24"/>
          <w:szCs w:val="24"/>
        </w:rPr>
        <w:t>股</w:t>
      </w:r>
      <w:r w:rsidRPr="00514BF6">
        <w:rPr>
          <w:rFonts w:ascii="Times New Roman" w:eastAsia="宋体" w:hAnsi="Times New Roman" w:cs="宋体" w:hint="eastAsia"/>
          <w:color w:val="333333"/>
          <w:kern w:val="0"/>
          <w:sz w:val="24"/>
          <w:szCs w:val="24"/>
        </w:rPr>
        <w:t>,</w:t>
      </w:r>
      <w:r w:rsidRPr="00514BF6">
        <w:rPr>
          <w:rFonts w:ascii="Times New Roman" w:eastAsia="宋体" w:hAnsi="Times New Roman" w:cs="宋体" w:hint="eastAsia"/>
          <w:color w:val="333333"/>
          <w:kern w:val="0"/>
          <w:sz w:val="24"/>
          <w:szCs w:val="24"/>
        </w:rPr>
        <w:t>数量远低于其买入“上海沪工”数量。此外，其于</w:t>
      </w:r>
      <w:r w:rsidRPr="00514BF6">
        <w:rPr>
          <w:rFonts w:ascii="Times New Roman" w:eastAsia="宋体" w:hAnsi="Times New Roman" w:cs="宋体" w:hint="eastAsia"/>
          <w:color w:val="333333"/>
          <w:kern w:val="0"/>
          <w:sz w:val="24"/>
          <w:szCs w:val="24"/>
        </w:rPr>
        <w:t>2017</w:t>
      </w:r>
      <w:r w:rsidRPr="00514BF6">
        <w:rPr>
          <w:rFonts w:ascii="Times New Roman" w:eastAsia="宋体" w:hAnsi="Times New Roman" w:cs="宋体" w:hint="eastAsia"/>
          <w:color w:val="333333"/>
          <w:kern w:val="0"/>
          <w:sz w:val="24"/>
          <w:szCs w:val="24"/>
        </w:rPr>
        <w:t>年</w:t>
      </w:r>
      <w:r w:rsidRPr="00514BF6">
        <w:rPr>
          <w:rFonts w:ascii="Times New Roman" w:eastAsia="宋体" w:hAnsi="Times New Roman" w:cs="宋体" w:hint="eastAsia"/>
          <w:color w:val="333333"/>
          <w:kern w:val="0"/>
          <w:sz w:val="24"/>
          <w:szCs w:val="24"/>
        </w:rPr>
        <w:t>7</w:t>
      </w:r>
      <w:r w:rsidRPr="00514BF6">
        <w:rPr>
          <w:rFonts w:ascii="Times New Roman" w:eastAsia="宋体" w:hAnsi="Times New Roman" w:cs="宋体" w:hint="eastAsia"/>
          <w:color w:val="333333"/>
          <w:kern w:val="0"/>
          <w:sz w:val="24"/>
          <w:szCs w:val="24"/>
        </w:rPr>
        <w:t>月买入“盛运环保”、</w:t>
      </w:r>
      <w:r w:rsidRPr="00514BF6">
        <w:rPr>
          <w:rFonts w:ascii="Times New Roman" w:eastAsia="宋体" w:hAnsi="Times New Roman" w:cs="宋体" w:hint="eastAsia"/>
          <w:color w:val="333333"/>
          <w:kern w:val="0"/>
          <w:sz w:val="24"/>
          <w:szCs w:val="24"/>
        </w:rPr>
        <w:t>8</w:t>
      </w:r>
      <w:r w:rsidRPr="00514BF6">
        <w:rPr>
          <w:rFonts w:ascii="Times New Roman" w:eastAsia="宋体" w:hAnsi="Times New Roman" w:cs="宋体" w:hint="eastAsia"/>
          <w:color w:val="333333"/>
          <w:kern w:val="0"/>
          <w:sz w:val="24"/>
          <w:szCs w:val="24"/>
        </w:rPr>
        <w:t>月买入“沧州明珠”，上述交易均发生在本案内幕信息公开之后，与本案并无关联。</w:t>
      </w:r>
    </w:p>
    <w:p w14:paraId="3828ABAA"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4E5A06"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第三，当事人关于其具有证券交易经验、看好远洋运输行业等理由，显然也不足以合理解释前述明显异常的交易行为。</w:t>
      </w:r>
    </w:p>
    <w:p w14:paraId="57E053AC"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F6CFDD"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第四，其未提出《中华人民共和国行政处罚法》第二十七条规定应当依法从轻或者减轻行政处罚的理由及证据。</w:t>
      </w:r>
    </w:p>
    <w:p w14:paraId="3E913E15"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077B93"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综上，本局对包某军及其代理人提出的陈述申辩意见实难采纳。</w:t>
      </w:r>
    </w:p>
    <w:p w14:paraId="6B1CAF56"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7F5686"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根据当事人违法行为的事实、性质、情节与社会危害程度，依据</w:t>
      </w:r>
      <w:r w:rsidRPr="00514BF6">
        <w:rPr>
          <w:rFonts w:ascii="Times New Roman" w:eastAsia="宋体" w:hAnsi="Times New Roman" w:cs="宋体" w:hint="eastAsia"/>
          <w:color w:val="333333"/>
          <w:kern w:val="0"/>
          <w:sz w:val="24"/>
          <w:szCs w:val="24"/>
        </w:rPr>
        <w:t>2005</w:t>
      </w:r>
      <w:r w:rsidRPr="00514BF6">
        <w:rPr>
          <w:rFonts w:ascii="Times New Roman" w:eastAsia="宋体" w:hAnsi="Times New Roman" w:cs="宋体" w:hint="eastAsia"/>
          <w:color w:val="333333"/>
          <w:kern w:val="0"/>
          <w:sz w:val="24"/>
          <w:szCs w:val="24"/>
        </w:rPr>
        <w:t>年《证券法》第二百零二条的规定，本局决定：</w:t>
      </w:r>
    </w:p>
    <w:p w14:paraId="1E273C42"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3F60D4"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没收包某军违法所得</w:t>
      </w:r>
      <w:r w:rsidRPr="00514BF6">
        <w:rPr>
          <w:rFonts w:ascii="Times New Roman" w:eastAsia="宋体" w:hAnsi="Times New Roman" w:cs="宋体" w:hint="eastAsia"/>
          <w:color w:val="333333"/>
          <w:kern w:val="0"/>
          <w:sz w:val="24"/>
          <w:szCs w:val="24"/>
        </w:rPr>
        <w:t>511,581.53</w:t>
      </w:r>
      <w:r w:rsidRPr="00514BF6">
        <w:rPr>
          <w:rFonts w:ascii="Times New Roman" w:eastAsia="宋体" w:hAnsi="Times New Roman" w:cs="宋体" w:hint="eastAsia"/>
          <w:color w:val="333333"/>
          <w:kern w:val="0"/>
          <w:sz w:val="24"/>
          <w:szCs w:val="24"/>
        </w:rPr>
        <w:t>元，并处以</w:t>
      </w:r>
      <w:r w:rsidRPr="00514BF6">
        <w:rPr>
          <w:rFonts w:ascii="Times New Roman" w:eastAsia="宋体" w:hAnsi="Times New Roman" w:cs="宋体" w:hint="eastAsia"/>
          <w:color w:val="333333"/>
          <w:kern w:val="0"/>
          <w:sz w:val="24"/>
          <w:szCs w:val="24"/>
        </w:rPr>
        <w:t>1,534,744.59</w:t>
      </w:r>
      <w:r w:rsidRPr="00514BF6">
        <w:rPr>
          <w:rFonts w:ascii="Times New Roman" w:eastAsia="宋体" w:hAnsi="Times New Roman" w:cs="宋体" w:hint="eastAsia"/>
          <w:color w:val="333333"/>
          <w:kern w:val="0"/>
          <w:sz w:val="24"/>
          <w:szCs w:val="24"/>
        </w:rPr>
        <w:t>元罚款。</w:t>
      </w:r>
    </w:p>
    <w:p w14:paraId="34728F57"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F1CCC8"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上述当事人应自收到本处罚决定书之日起</w:t>
      </w:r>
      <w:r w:rsidRPr="00514BF6">
        <w:rPr>
          <w:rFonts w:ascii="Times New Roman" w:eastAsia="宋体" w:hAnsi="Times New Roman" w:cs="宋体" w:hint="eastAsia"/>
          <w:color w:val="333333"/>
          <w:kern w:val="0"/>
          <w:sz w:val="24"/>
          <w:szCs w:val="24"/>
        </w:rPr>
        <w:t>15</w:t>
      </w:r>
      <w:r w:rsidRPr="00514BF6">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14BF6">
        <w:rPr>
          <w:rFonts w:ascii="Times New Roman" w:eastAsia="宋体" w:hAnsi="Times New Roman" w:cs="宋体" w:hint="eastAsia"/>
          <w:color w:val="333333"/>
          <w:kern w:val="0"/>
          <w:sz w:val="24"/>
          <w:szCs w:val="24"/>
        </w:rPr>
        <w:t>7111010189800000162</w:t>
      </w:r>
      <w:r w:rsidRPr="00514BF6">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514BF6">
        <w:rPr>
          <w:rFonts w:ascii="Times New Roman" w:eastAsia="宋体" w:hAnsi="Times New Roman" w:cs="宋体" w:hint="eastAsia"/>
          <w:color w:val="333333"/>
          <w:kern w:val="0"/>
          <w:sz w:val="24"/>
          <w:szCs w:val="24"/>
        </w:rPr>
        <w:lastRenderedPageBreak/>
        <w:t>021-50121041</w:t>
      </w:r>
      <w:r w:rsidRPr="00514BF6">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514BF6">
        <w:rPr>
          <w:rFonts w:ascii="Times New Roman" w:eastAsia="宋体" w:hAnsi="Times New Roman" w:cs="宋体" w:hint="eastAsia"/>
          <w:color w:val="333333"/>
          <w:kern w:val="0"/>
          <w:sz w:val="24"/>
          <w:szCs w:val="24"/>
        </w:rPr>
        <w:t>60</w:t>
      </w:r>
      <w:r w:rsidRPr="00514BF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3C49D5C5"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9ABA7C"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w:t>
      </w:r>
    </w:p>
    <w:p w14:paraId="05F111AC"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3FB93F"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4BF6">
        <w:rPr>
          <w:rFonts w:ascii="Times New Roman" w:eastAsia="宋体" w:hAnsi="Times New Roman" w:cs="宋体" w:hint="eastAsia"/>
          <w:color w:val="333333"/>
          <w:kern w:val="0"/>
          <w:sz w:val="24"/>
          <w:szCs w:val="24"/>
        </w:rPr>
        <w:t xml:space="preserve">　　　　　　　　　　　　　　　　　　　　　　　　　　　　　　　　　　　　　　　　　中国证券监督管理委员会上海监管局</w:t>
      </w:r>
    </w:p>
    <w:p w14:paraId="03B25D7D" w14:textId="77777777" w:rsidR="00514BF6" w:rsidRPr="00514BF6" w:rsidRDefault="00514BF6" w:rsidP="00514BF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18371" w14:textId="6CB92F57" w:rsidR="004D1A0A" w:rsidRDefault="00514BF6" w:rsidP="00514BF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14BF6">
        <w:rPr>
          <w:rFonts w:ascii="Times New Roman" w:eastAsia="宋体" w:hAnsi="Times New Roman" w:cs="宋体" w:hint="eastAsia"/>
          <w:color w:val="333333"/>
          <w:kern w:val="0"/>
          <w:sz w:val="24"/>
          <w:szCs w:val="24"/>
        </w:rPr>
        <w:t xml:space="preserve">　　　　　　　　　　　　　　　　　　　　　　　　　　　　　　　　　　　　　　　　　　　　　</w:t>
      </w:r>
      <w:r w:rsidRPr="00514BF6">
        <w:rPr>
          <w:rFonts w:ascii="Times New Roman" w:eastAsia="宋体" w:hAnsi="Times New Roman" w:cs="宋体" w:hint="eastAsia"/>
          <w:color w:val="333333"/>
          <w:kern w:val="0"/>
          <w:sz w:val="24"/>
          <w:szCs w:val="24"/>
        </w:rPr>
        <w:t xml:space="preserve"> 2021</w:t>
      </w:r>
      <w:r w:rsidRPr="00514BF6">
        <w:rPr>
          <w:rFonts w:ascii="Times New Roman" w:eastAsia="宋体" w:hAnsi="Times New Roman" w:cs="宋体" w:hint="eastAsia"/>
          <w:color w:val="333333"/>
          <w:kern w:val="0"/>
          <w:sz w:val="24"/>
          <w:szCs w:val="24"/>
        </w:rPr>
        <w:t>年</w:t>
      </w:r>
      <w:r w:rsidRPr="00514BF6">
        <w:rPr>
          <w:rFonts w:ascii="Times New Roman" w:eastAsia="宋体" w:hAnsi="Times New Roman" w:cs="宋体" w:hint="eastAsia"/>
          <w:color w:val="333333"/>
          <w:kern w:val="0"/>
          <w:sz w:val="24"/>
          <w:szCs w:val="24"/>
        </w:rPr>
        <w:t>6</w:t>
      </w:r>
      <w:r w:rsidRPr="00514BF6">
        <w:rPr>
          <w:rFonts w:ascii="Times New Roman" w:eastAsia="宋体" w:hAnsi="Times New Roman" w:cs="宋体" w:hint="eastAsia"/>
          <w:color w:val="333333"/>
          <w:kern w:val="0"/>
          <w:sz w:val="24"/>
          <w:szCs w:val="24"/>
        </w:rPr>
        <w:t>月</w:t>
      </w:r>
      <w:r w:rsidRPr="00514BF6">
        <w:rPr>
          <w:rFonts w:ascii="Times New Roman" w:eastAsia="宋体" w:hAnsi="Times New Roman" w:cs="宋体" w:hint="eastAsia"/>
          <w:color w:val="333333"/>
          <w:kern w:val="0"/>
          <w:sz w:val="24"/>
          <w:szCs w:val="24"/>
        </w:rPr>
        <w:t>15</w:t>
      </w:r>
      <w:r w:rsidRPr="00514BF6">
        <w:rPr>
          <w:rFonts w:ascii="Times New Roman" w:eastAsia="宋体" w:hAnsi="Times New Roman" w:cs="宋体" w:hint="eastAsia"/>
          <w:color w:val="333333"/>
          <w:kern w:val="0"/>
          <w:sz w:val="24"/>
          <w:szCs w:val="24"/>
        </w:rPr>
        <w:t>日</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30B34" w14:textId="77777777" w:rsidR="00A4418F" w:rsidRDefault="00A4418F" w:rsidP="00F968D2">
      <w:pPr>
        <w:rPr>
          <w:rFonts w:hint="eastAsia"/>
        </w:rPr>
      </w:pPr>
      <w:r>
        <w:separator/>
      </w:r>
    </w:p>
  </w:endnote>
  <w:endnote w:type="continuationSeparator" w:id="0">
    <w:p w14:paraId="68E0BFEB" w14:textId="77777777" w:rsidR="00A4418F" w:rsidRDefault="00A4418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E6F46" w14:textId="77777777" w:rsidR="00A4418F" w:rsidRDefault="00A4418F" w:rsidP="00F968D2">
      <w:pPr>
        <w:rPr>
          <w:rFonts w:hint="eastAsia"/>
        </w:rPr>
      </w:pPr>
      <w:r>
        <w:separator/>
      </w:r>
    </w:p>
  </w:footnote>
  <w:footnote w:type="continuationSeparator" w:id="0">
    <w:p w14:paraId="20F04806" w14:textId="77777777" w:rsidR="00A4418F" w:rsidRDefault="00A4418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14BF6"/>
    <w:rsid w:val="00575B9A"/>
    <w:rsid w:val="006167C8"/>
    <w:rsid w:val="00623C8D"/>
    <w:rsid w:val="006463AF"/>
    <w:rsid w:val="00651337"/>
    <w:rsid w:val="007D2D6F"/>
    <w:rsid w:val="008064C9"/>
    <w:rsid w:val="008276CE"/>
    <w:rsid w:val="00840933"/>
    <w:rsid w:val="00896EFF"/>
    <w:rsid w:val="009625A0"/>
    <w:rsid w:val="00A0056C"/>
    <w:rsid w:val="00A4418F"/>
    <w:rsid w:val="00AC6146"/>
    <w:rsid w:val="00AC7653"/>
    <w:rsid w:val="00AD214D"/>
    <w:rsid w:val="00B127CD"/>
    <w:rsid w:val="00B4746E"/>
    <w:rsid w:val="00B5786F"/>
    <w:rsid w:val="00B95DFC"/>
    <w:rsid w:val="00BB6090"/>
    <w:rsid w:val="00BE43C3"/>
    <w:rsid w:val="00C411FF"/>
    <w:rsid w:val="00D45DAD"/>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2024-12-17T11:14:00Z</dcterms:created>
  <dcterms:modified xsi:type="dcterms:W3CDTF">2024-12-17T11:14:00Z</dcterms:modified>
</cp:coreProperties>
</file>