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916"/>
        <w:spacing w:before="189" w:line="221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b/>
          <w:bCs/>
          <w:color w:val="C60000"/>
          <w:spacing w:val="-49"/>
          <w:w w:val="86"/>
        </w:rPr>
        <w:t>中国证券监督管理委员会云南监管局</w:t>
      </w:r>
    </w:p>
    <w:p>
      <w:pPr>
        <w:ind w:left="322"/>
        <w:spacing w:before="303" w:line="219" w:lineRule="auto"/>
        <w:rPr>
          <w:rFonts w:ascii="SimSun" w:hAnsi="SimSun" w:eastAsia="SimSun" w:cs="SimSun"/>
          <w:sz w:val="88"/>
          <w:szCs w:val="88"/>
        </w:rPr>
      </w:pPr>
      <w:r>
        <w:rPr>
          <w:rFonts w:ascii="SimSun" w:hAnsi="SimSun" w:eastAsia="SimSun" w:cs="SimSun"/>
          <w:sz w:val="88"/>
          <w:szCs w:val="88"/>
          <w:b/>
          <w:bCs/>
          <w:color w:val="CC0D00"/>
          <w:spacing w:val="-40"/>
        </w:rPr>
        <w:t>行</w:t>
      </w:r>
      <w:r>
        <w:rPr>
          <w:rFonts w:ascii="SimSun" w:hAnsi="SimSun" w:eastAsia="SimSun" w:cs="SimSun"/>
          <w:sz w:val="88"/>
          <w:szCs w:val="88"/>
          <w:color w:val="CC0D00"/>
          <w:spacing w:val="-40"/>
        </w:rPr>
        <w:t xml:space="preserve"> </w:t>
      </w:r>
      <w:r>
        <w:rPr>
          <w:rFonts w:ascii="SimSun" w:hAnsi="SimSun" w:eastAsia="SimSun" w:cs="SimSun"/>
          <w:sz w:val="88"/>
          <w:szCs w:val="88"/>
          <w:b/>
          <w:bCs/>
          <w:color w:val="CC0D00"/>
          <w:spacing w:val="-40"/>
        </w:rPr>
        <w:t>政</w:t>
      </w:r>
      <w:r>
        <w:rPr>
          <w:rFonts w:ascii="SimSun" w:hAnsi="SimSun" w:eastAsia="SimSun" w:cs="SimSun"/>
          <w:sz w:val="88"/>
          <w:szCs w:val="88"/>
          <w:color w:val="CC0D00"/>
          <w:spacing w:val="-40"/>
        </w:rPr>
        <w:t xml:space="preserve"> </w:t>
      </w:r>
      <w:r>
        <w:rPr>
          <w:rFonts w:ascii="SimSun" w:hAnsi="SimSun" w:eastAsia="SimSun" w:cs="SimSun"/>
          <w:sz w:val="88"/>
          <w:szCs w:val="88"/>
          <w:b/>
          <w:bCs/>
          <w:color w:val="CC0D00"/>
          <w:spacing w:val="-40"/>
        </w:rPr>
        <w:t>处</w:t>
      </w:r>
      <w:r>
        <w:rPr>
          <w:rFonts w:ascii="SimSun" w:hAnsi="SimSun" w:eastAsia="SimSun" w:cs="SimSun"/>
          <w:sz w:val="88"/>
          <w:szCs w:val="88"/>
          <w:color w:val="CC0D00"/>
          <w:spacing w:val="-40"/>
        </w:rPr>
        <w:t xml:space="preserve"> </w:t>
      </w:r>
      <w:r>
        <w:rPr>
          <w:rFonts w:ascii="SimSun" w:hAnsi="SimSun" w:eastAsia="SimSun" w:cs="SimSun"/>
          <w:sz w:val="88"/>
          <w:szCs w:val="88"/>
          <w:b/>
          <w:bCs/>
          <w:color w:val="CC0D00"/>
          <w:spacing w:val="-40"/>
        </w:rPr>
        <w:t>罚</w:t>
      </w:r>
      <w:r>
        <w:rPr>
          <w:rFonts w:ascii="SimSun" w:hAnsi="SimSun" w:eastAsia="SimSun" w:cs="SimSun"/>
          <w:sz w:val="88"/>
          <w:szCs w:val="88"/>
          <w:color w:val="CC0D00"/>
          <w:spacing w:val="5"/>
        </w:rPr>
        <w:t xml:space="preserve"> </w:t>
      </w:r>
      <w:r>
        <w:rPr>
          <w:rFonts w:ascii="SimSun" w:hAnsi="SimSun" w:eastAsia="SimSun" w:cs="SimSun"/>
          <w:sz w:val="88"/>
          <w:szCs w:val="88"/>
          <w:b/>
          <w:bCs/>
          <w:color w:val="CC0D00"/>
          <w:spacing w:val="-40"/>
        </w:rPr>
        <w:t>决</w:t>
      </w:r>
      <w:r>
        <w:rPr>
          <w:rFonts w:ascii="SimSun" w:hAnsi="SimSun" w:eastAsia="SimSun" w:cs="SimSun"/>
          <w:sz w:val="88"/>
          <w:szCs w:val="88"/>
          <w:color w:val="CC0D00"/>
          <w:spacing w:val="-2"/>
        </w:rPr>
        <w:t xml:space="preserve"> </w:t>
      </w:r>
      <w:r>
        <w:rPr>
          <w:rFonts w:ascii="SimSun" w:hAnsi="SimSun" w:eastAsia="SimSun" w:cs="SimSun"/>
          <w:sz w:val="88"/>
          <w:szCs w:val="88"/>
          <w:b/>
          <w:bCs/>
          <w:color w:val="CC0D00"/>
          <w:spacing w:val="-40"/>
        </w:rPr>
        <w:t>定</w:t>
      </w:r>
      <w:r>
        <w:rPr>
          <w:rFonts w:ascii="SimSun" w:hAnsi="SimSun" w:eastAsia="SimSun" w:cs="SimSun"/>
          <w:sz w:val="88"/>
          <w:szCs w:val="88"/>
          <w:color w:val="CC0D00"/>
          <w:spacing w:val="-4"/>
        </w:rPr>
        <w:t xml:space="preserve"> </w:t>
      </w:r>
      <w:r>
        <w:rPr>
          <w:rFonts w:ascii="SimSun" w:hAnsi="SimSun" w:eastAsia="SimSun" w:cs="SimSun"/>
          <w:sz w:val="88"/>
          <w:szCs w:val="88"/>
          <w:b/>
          <w:bCs/>
          <w:color w:val="CC0D00"/>
          <w:spacing w:val="-40"/>
        </w:rPr>
        <w:t>书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575"/>
        <w:spacing w:before="101" w:line="225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17"/>
        </w:rPr>
        <w:t>〔2019〕1号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99" w:right="78" w:firstLine="629"/>
        <w:spacing w:before="104" w:line="323" w:lineRule="auto"/>
        <w:rPr/>
      </w:pPr>
      <w:r>
        <w:rPr>
          <w:spacing w:val="14"/>
        </w:rPr>
        <w:t>当事人：文丽辉，女，1967年5月出生</w:t>
      </w:r>
      <w:r>
        <w:rPr>
          <w:spacing w:val="13"/>
        </w:rPr>
        <w:t>，住址：南宁市西</w:t>
      </w:r>
      <w:r>
        <w:rPr/>
        <w:t xml:space="preserve"> </w:t>
      </w:r>
      <w:r>
        <w:rPr>
          <w:spacing w:val="-18"/>
        </w:rPr>
        <w:t>乡塘区。</w:t>
      </w:r>
    </w:p>
    <w:p>
      <w:pPr>
        <w:pStyle w:val="BodyText"/>
        <w:ind w:left="49" w:right="77" w:firstLine="599"/>
        <w:spacing w:before="169" w:line="353" w:lineRule="auto"/>
        <w:jc w:val="both"/>
        <w:rPr/>
      </w:pPr>
      <w:r>
        <w:rPr>
          <w:spacing w:val="-2"/>
        </w:rPr>
        <w:t>依据《中华人民共和国证券法》(以下简称《证券</w:t>
      </w:r>
      <w:r>
        <w:rPr>
          <w:spacing w:val="-3"/>
        </w:rPr>
        <w:t>法》)的有</w:t>
      </w:r>
      <w:r>
        <w:rPr/>
        <w:t xml:space="preserve"> </w:t>
      </w:r>
      <w:r>
        <w:rPr>
          <w:spacing w:val="2"/>
        </w:rPr>
        <w:t>关规定，我局对文丽辉涉嫌内幕交易八菱科技股份有限公司(以</w:t>
      </w:r>
      <w:r>
        <w:rPr>
          <w:spacing w:val="10"/>
        </w:rPr>
        <w:t xml:space="preserve"> </w:t>
      </w:r>
      <w:r>
        <w:rPr>
          <w:spacing w:val="3"/>
        </w:rPr>
        <w:t>下简称八菱科技)股票行为进行了立案调查、审理，并依法</w:t>
      </w:r>
      <w:r>
        <w:rPr>
          <w:spacing w:val="2"/>
        </w:rPr>
        <w:t>向当</w:t>
      </w:r>
      <w:r>
        <w:rPr/>
        <w:t xml:space="preserve"> </w:t>
      </w:r>
      <w:r>
        <w:rPr>
          <w:spacing w:val="-3"/>
        </w:rPr>
        <w:t>事人告知了作出行政处罚的事实、理由、依据及当事人依法享有</w:t>
      </w:r>
      <w:r>
        <w:rPr>
          <w:spacing w:val="5"/>
        </w:rPr>
        <w:t xml:space="preserve"> </w:t>
      </w:r>
      <w:r>
        <w:rPr>
          <w:spacing w:val="-3"/>
        </w:rPr>
        <w:t>的权利。当事人未提出陈述、申辩意见，也未要求听证。本案现</w:t>
      </w:r>
      <w:r>
        <w:rPr>
          <w:spacing w:val="15"/>
        </w:rPr>
        <w:t xml:space="preserve"> </w:t>
      </w:r>
      <w:r>
        <w:rPr>
          <w:spacing w:val="-11"/>
        </w:rPr>
        <w:t>已调查、审理终结。</w:t>
      </w:r>
    </w:p>
    <w:p>
      <w:pPr>
        <w:pStyle w:val="BodyText"/>
        <w:ind w:left="649" w:right="3309"/>
        <w:spacing w:before="133" w:line="350" w:lineRule="auto"/>
        <w:rPr/>
      </w:pPr>
      <w:r>
        <w:rPr>
          <w:spacing w:val="-4"/>
        </w:rPr>
        <w:t>经查明，文丽辉存在以下违法事实：</w:t>
      </w:r>
      <w:r>
        <w:rPr>
          <w:spacing w:val="2"/>
        </w:rPr>
        <w:t xml:space="preserve"> </w:t>
      </w:r>
      <w:r>
        <w:rPr/>
        <w:t>一、内幕信息的形成及公开过程</w:t>
      </w:r>
    </w:p>
    <w:p>
      <w:pPr>
        <w:pStyle w:val="BodyText"/>
        <w:ind w:firstLine="649"/>
        <w:spacing w:before="70" w:line="353" w:lineRule="auto"/>
        <w:jc w:val="both"/>
        <w:rPr/>
      </w:pPr>
      <w:r>
        <w:rPr>
          <w:spacing w:val="2"/>
        </w:rPr>
        <w:t>2017年11月，八菱科技董事长顾某寻</w:t>
      </w:r>
      <w:r>
        <w:rPr>
          <w:spacing w:val="1"/>
        </w:rPr>
        <w:t>求资产收购合作对象。</w:t>
      </w:r>
      <w:r>
        <w:rPr/>
        <w:t xml:space="preserve"> </w:t>
      </w:r>
      <w:r>
        <w:rPr>
          <w:spacing w:val="19"/>
        </w:rPr>
        <w:t>2017年11月14日，公司财务总监黄某田找到金弘元投资董事</w:t>
      </w:r>
      <w:r>
        <w:rPr>
          <w:spacing w:val="16"/>
        </w:rPr>
        <w:t xml:space="preserve"> </w:t>
      </w:r>
      <w:r>
        <w:rPr>
          <w:spacing w:val="-1"/>
        </w:rPr>
        <w:t>长李某晖，表达合作意向，由李某晖和江苏赛麟沟通。</w:t>
      </w:r>
    </w:p>
    <w:p>
      <w:pPr>
        <w:spacing w:line="353" w:lineRule="auto"/>
        <w:sectPr>
          <w:footerReference w:type="default" r:id="rId1"/>
          <w:pgSz w:w="11900" w:h="16820"/>
          <w:pgMar w:top="1429" w:right="1400" w:bottom="1394" w:left="1480" w:header="0" w:footer="1204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right="40" w:firstLine="620"/>
        <w:spacing w:before="101" w:line="371" w:lineRule="auto"/>
        <w:rPr>
          <w:sz w:val="31"/>
          <w:szCs w:val="31"/>
        </w:rPr>
      </w:pPr>
      <w:r>
        <w:rPr>
          <w:sz w:val="31"/>
          <w:szCs w:val="31"/>
          <w:spacing w:val="25"/>
        </w:rPr>
        <w:t>2017年11月15日，黄某田向顾某提议并</w:t>
      </w:r>
      <w:r>
        <w:rPr>
          <w:sz w:val="31"/>
          <w:szCs w:val="31"/>
          <w:spacing w:val="24"/>
        </w:rPr>
        <w:t>购，顾某同意。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4"/>
        </w:rPr>
        <w:t>同日，中间人李某晖向黄某田提供了资产收购意向协议</w:t>
      </w:r>
      <w:r>
        <w:rPr>
          <w:sz w:val="31"/>
          <w:szCs w:val="31"/>
          <w:spacing w:val="3"/>
        </w:rPr>
        <w:t>范本，并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6"/>
        </w:rPr>
        <w:t>向江苏赛麟董事长王某麟作了汇报，王某麟同意继续推</w:t>
      </w:r>
      <w:r>
        <w:rPr>
          <w:sz w:val="31"/>
          <w:szCs w:val="31"/>
          <w:spacing w:val="5"/>
        </w:rPr>
        <w:t>进。</w:t>
      </w:r>
    </w:p>
    <w:p>
      <w:pPr>
        <w:pStyle w:val="BodyText"/>
        <w:ind w:right="40" w:firstLine="620"/>
        <w:spacing w:before="58" w:line="366" w:lineRule="auto"/>
        <w:rPr>
          <w:sz w:val="31"/>
          <w:szCs w:val="31"/>
        </w:rPr>
      </w:pPr>
      <w:r>
        <w:rPr>
          <w:sz w:val="31"/>
          <w:szCs w:val="31"/>
          <w:spacing w:val="26"/>
        </w:rPr>
        <w:t>2017年11月17日，八菱科技与江苏赛麟签订了《资产收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-21"/>
        </w:rPr>
        <w:t>购意向协议》。</w:t>
      </w:r>
    </w:p>
    <w:p>
      <w:pPr>
        <w:pStyle w:val="BodyText"/>
        <w:ind w:firstLine="620"/>
        <w:spacing w:before="42" w:line="369" w:lineRule="auto"/>
        <w:jc w:val="both"/>
        <w:rPr>
          <w:sz w:val="31"/>
          <w:szCs w:val="31"/>
        </w:rPr>
      </w:pPr>
      <w:r>
        <w:rPr>
          <w:sz w:val="31"/>
          <w:szCs w:val="31"/>
          <w:spacing w:val="26"/>
        </w:rPr>
        <w:t>2017年11月18日，八菱科技发布《关于筹划重大事项停</w:t>
      </w:r>
      <w:r>
        <w:rPr>
          <w:sz w:val="31"/>
          <w:szCs w:val="31"/>
          <w:spacing w:val="2"/>
        </w:rPr>
        <w:t xml:space="preserve"> </w:t>
      </w:r>
      <w:r>
        <w:rPr>
          <w:sz w:val="31"/>
          <w:szCs w:val="31"/>
          <w:spacing w:val="-6"/>
        </w:rPr>
        <w:t>牌的公告》称：公司正在筹划资产收购事项，该事项预计达到《深</w:t>
      </w:r>
      <w:r>
        <w:rPr>
          <w:sz w:val="31"/>
          <w:szCs w:val="31"/>
          <w:spacing w:val="12"/>
        </w:rPr>
        <w:t xml:space="preserve"> </w:t>
      </w:r>
      <w:r>
        <w:rPr>
          <w:sz w:val="31"/>
          <w:szCs w:val="31"/>
          <w:spacing w:val="15"/>
        </w:rPr>
        <w:t>圳证券交易所股票上市规则》规定的需提交股东大会审议的标</w:t>
      </w:r>
      <w:r>
        <w:rPr>
          <w:sz w:val="31"/>
          <w:szCs w:val="31"/>
          <w:spacing w:val="13"/>
        </w:rPr>
        <w:t xml:space="preserve"> </w:t>
      </w:r>
      <w:r>
        <w:rPr>
          <w:sz w:val="31"/>
          <w:szCs w:val="31"/>
          <w:spacing w:val="19"/>
        </w:rPr>
        <w:t>准。公司股票自11月20日开市起停牌。</w:t>
      </w:r>
    </w:p>
    <w:p>
      <w:pPr>
        <w:pStyle w:val="BodyText"/>
        <w:ind w:right="26" w:firstLine="620"/>
        <w:spacing w:before="91" w:line="369" w:lineRule="auto"/>
        <w:jc w:val="both"/>
        <w:rPr>
          <w:sz w:val="31"/>
          <w:szCs w:val="31"/>
        </w:rPr>
      </w:pPr>
      <w:r>
        <w:rPr>
          <w:sz w:val="31"/>
          <w:szCs w:val="31"/>
          <w:spacing w:val="20"/>
        </w:rPr>
        <w:t>2017年12月2日，八菱科技发布《关于筹划重大资产重组</w:t>
      </w:r>
      <w:r>
        <w:rPr>
          <w:sz w:val="31"/>
          <w:szCs w:val="31"/>
          <w:spacing w:val="15"/>
        </w:rPr>
        <w:t xml:space="preserve"> </w:t>
      </w:r>
      <w:r>
        <w:rPr>
          <w:sz w:val="31"/>
          <w:szCs w:val="31"/>
          <w:spacing w:val="4"/>
        </w:rPr>
        <w:t>的停牌公告》称：经公司与相关方商讨和论证，正在筹划的资产</w:t>
      </w:r>
      <w:r>
        <w:rPr>
          <w:sz w:val="31"/>
          <w:szCs w:val="31"/>
          <w:spacing w:val="9"/>
        </w:rPr>
        <w:t xml:space="preserve"> </w:t>
      </w:r>
      <w:r>
        <w:rPr>
          <w:sz w:val="31"/>
          <w:szCs w:val="31"/>
          <w:spacing w:val="20"/>
        </w:rPr>
        <w:t>收购事项构成重大资产重组。公司股票自12月4日开市起转入</w:t>
      </w:r>
      <w:r>
        <w:rPr>
          <w:sz w:val="31"/>
          <w:szCs w:val="31"/>
          <w:spacing w:val="13"/>
        </w:rPr>
        <w:t xml:space="preserve"> </w:t>
      </w:r>
      <w:r>
        <w:rPr>
          <w:sz w:val="31"/>
          <w:szCs w:val="31"/>
          <w:spacing w:val="2"/>
        </w:rPr>
        <w:t>重大资产重组程序继续停牌。</w:t>
      </w:r>
    </w:p>
    <w:p>
      <w:pPr>
        <w:pStyle w:val="BodyText"/>
        <w:ind w:right="31" w:firstLine="620"/>
        <w:spacing w:before="83" w:line="370" w:lineRule="auto"/>
        <w:rPr>
          <w:sz w:val="31"/>
          <w:szCs w:val="31"/>
        </w:rPr>
      </w:pPr>
      <w:r>
        <w:rPr>
          <w:sz w:val="31"/>
          <w:szCs w:val="31"/>
          <w:spacing w:val="21"/>
        </w:rPr>
        <w:t>2018年5月18日，八菱科技发布关于终止</w:t>
      </w:r>
      <w:r>
        <w:rPr>
          <w:sz w:val="31"/>
          <w:szCs w:val="31"/>
          <w:spacing w:val="20"/>
        </w:rPr>
        <w:t>本次重大资产重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-4"/>
        </w:rPr>
        <w:t>组的公告。</w:t>
      </w:r>
    </w:p>
    <w:p>
      <w:pPr>
        <w:pStyle w:val="BodyText"/>
        <w:ind w:firstLine="620"/>
        <w:spacing w:before="44" w:line="371" w:lineRule="auto"/>
        <w:jc w:val="both"/>
        <w:rPr>
          <w:sz w:val="31"/>
          <w:szCs w:val="31"/>
        </w:rPr>
      </w:pPr>
      <w:r>
        <w:rPr>
          <w:sz w:val="31"/>
          <w:szCs w:val="31"/>
          <w:spacing w:val="4"/>
        </w:rPr>
        <w:t>八菱科技收购江苏赛麟资产事项构成《证券法》第六十七条</w:t>
      </w:r>
      <w:r>
        <w:rPr>
          <w:sz w:val="31"/>
          <w:szCs w:val="31"/>
          <w:spacing w:val="7"/>
        </w:rPr>
        <w:t xml:space="preserve"> </w:t>
      </w:r>
      <w:r>
        <w:rPr>
          <w:sz w:val="31"/>
          <w:szCs w:val="31"/>
          <w:spacing w:val="-6"/>
        </w:rPr>
        <w:t>第二款第二项规定的“公司的重大投资行为”、在八</w:t>
      </w:r>
      <w:r>
        <w:rPr>
          <w:sz w:val="31"/>
          <w:szCs w:val="31"/>
          <w:spacing w:val="-7"/>
        </w:rPr>
        <w:t>菱科技发布公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5"/>
        </w:rPr>
        <w:t>告前，该信息属于《证券法》第七十五条第二款第一项规定</w:t>
      </w:r>
      <w:r>
        <w:rPr>
          <w:sz w:val="31"/>
          <w:szCs w:val="31"/>
          <w:spacing w:val="4"/>
        </w:rPr>
        <w:t>的内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35"/>
        </w:rPr>
        <w:t>幕信息。该内幕信息不晚于2017年11月15日形</w:t>
      </w:r>
      <w:r>
        <w:rPr>
          <w:sz w:val="31"/>
          <w:szCs w:val="31"/>
          <w:spacing w:val="34"/>
        </w:rPr>
        <w:t>成，11月18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4"/>
        </w:rPr>
        <w:t>日公开。顾某作为八菱科技董事长，参与谈判过程，属</w:t>
      </w:r>
      <w:r>
        <w:rPr>
          <w:sz w:val="31"/>
          <w:szCs w:val="31"/>
          <w:spacing w:val="3"/>
        </w:rPr>
        <w:t>于《证券</w:t>
      </w:r>
    </w:p>
    <w:p>
      <w:pPr>
        <w:spacing w:line="371" w:lineRule="auto"/>
        <w:sectPr>
          <w:footerReference w:type="default" r:id="rId2"/>
          <w:pgSz w:w="11900" w:h="16820"/>
          <w:pgMar w:top="1429" w:right="1440" w:bottom="1343" w:left="1629" w:header="0" w:footer="1154" w:gutter="0"/>
        </w:sectPr>
        <w:rPr>
          <w:sz w:val="31"/>
          <w:szCs w:val="3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9"/>
        <w:spacing w:before="104" w:line="221" w:lineRule="auto"/>
        <w:rPr/>
      </w:pPr>
      <w:r>
        <w:rPr>
          <w:spacing w:val="-4"/>
        </w:rPr>
        <w:t>法》第七十四条规定的内幕信息知情人。</w:t>
      </w:r>
    </w:p>
    <w:p>
      <w:pPr>
        <w:pStyle w:val="BodyText"/>
        <w:ind w:left="659"/>
        <w:spacing w:before="256" w:line="221" w:lineRule="auto"/>
        <w:rPr/>
      </w:pPr>
      <w:r>
        <w:rPr>
          <w:spacing w:val="-21"/>
        </w:rPr>
        <w:t>二、文丽辉内幕交易“八菱科技”情况</w:t>
      </w:r>
    </w:p>
    <w:p>
      <w:pPr>
        <w:pStyle w:val="BodyText"/>
        <w:ind w:left="9" w:right="66" w:firstLine="770"/>
        <w:spacing w:before="273" w:line="294" w:lineRule="auto"/>
        <w:rPr/>
      </w:pPr>
      <w:r>
        <w:rPr>
          <w:spacing w:val="4"/>
        </w:rPr>
        <w:t>(一)文丽辉与内幕信息知情人顾某关系密切，在内幕</w:t>
      </w:r>
      <w:r>
        <w:rPr>
          <w:spacing w:val="3"/>
        </w:rPr>
        <w:t>信息</w:t>
      </w:r>
      <w:r>
        <w:rPr/>
        <w:t xml:space="preserve"> </w:t>
      </w:r>
      <w:r>
        <w:rPr>
          <w:spacing w:val="-2"/>
        </w:rPr>
        <w:t>敏感期内与顾某有通话联络</w:t>
      </w:r>
    </w:p>
    <w:p>
      <w:pPr>
        <w:pStyle w:val="BodyText"/>
        <w:ind w:left="9" w:right="57" w:firstLine="649"/>
        <w:spacing w:before="259" w:line="358" w:lineRule="auto"/>
        <w:rPr/>
      </w:pPr>
      <w:r>
        <w:rPr>
          <w:spacing w:val="8"/>
        </w:rPr>
        <w:t>文丽辉长期在八菱科技工作，2010年以</w:t>
      </w:r>
      <w:r>
        <w:rPr>
          <w:spacing w:val="7"/>
        </w:rPr>
        <w:t>前担任公司成本会</w:t>
      </w:r>
      <w:r>
        <w:rPr/>
        <w:t xml:space="preserve"> </w:t>
      </w:r>
      <w:r>
        <w:rPr>
          <w:spacing w:val="8"/>
        </w:rPr>
        <w:t>计管理职务并持有公司原始股，2010年开始担任行政科长直到</w:t>
      </w:r>
      <w:r>
        <w:rPr>
          <w:spacing w:val="8"/>
        </w:rPr>
        <w:t xml:space="preserve"> </w:t>
      </w:r>
      <w:r>
        <w:rPr>
          <w:spacing w:val="13"/>
        </w:rPr>
        <w:t>2017年6月退休。经顾某指派，文丽辉自2015年起负责管</w:t>
      </w:r>
      <w:r>
        <w:rPr>
          <w:spacing w:val="12"/>
        </w:rPr>
        <w:t>理公</w:t>
      </w:r>
      <w:r>
        <w:rPr/>
        <w:t xml:space="preserve"> </w:t>
      </w:r>
      <w:r>
        <w:rPr>
          <w:spacing w:val="15"/>
        </w:rPr>
        <w:t>司员工持股计划，退休后继续负责管理。2017年11月17</w:t>
      </w:r>
      <w:r>
        <w:rPr>
          <w:spacing w:val="14"/>
        </w:rPr>
        <w:t>日，</w:t>
      </w:r>
      <w:r>
        <w:rPr/>
        <w:t xml:space="preserve"> </w:t>
      </w:r>
      <w:r>
        <w:rPr>
          <w:spacing w:val="-7"/>
        </w:rPr>
        <w:t>文丽辉与顾某有通话联络。</w:t>
      </w:r>
    </w:p>
    <w:p>
      <w:pPr>
        <w:pStyle w:val="BodyText"/>
        <w:ind w:left="780"/>
        <w:spacing w:before="112" w:line="221" w:lineRule="auto"/>
        <w:rPr/>
      </w:pPr>
      <w:r>
        <w:rPr>
          <w:spacing w:val="7"/>
        </w:rPr>
        <w:t>(二)文丽辉利用其本人账户交易“八菱科技”</w:t>
      </w:r>
    </w:p>
    <w:p>
      <w:pPr>
        <w:pStyle w:val="BodyText"/>
        <w:ind w:left="9" w:right="76" w:firstLine="649"/>
        <w:spacing w:before="259" w:line="365" w:lineRule="auto"/>
        <w:rPr/>
      </w:pPr>
      <w:r>
        <w:rPr>
          <w:spacing w:val="19"/>
        </w:rPr>
        <w:t>文丽辉于2017年11月17日与顾某通话后，利用其本人开</w:t>
      </w:r>
      <w:r>
        <w:rPr/>
        <w:t xml:space="preserve"> </w:t>
      </w:r>
      <w:r>
        <w:rPr>
          <w:spacing w:val="2"/>
        </w:rPr>
        <w:t>立于民生证券南宁营业部的证券账户买入“八菱科技”3</w:t>
      </w:r>
      <w:r>
        <w:rPr>
          <w:spacing w:val="1"/>
        </w:rPr>
        <w:t>48,500</w:t>
      </w:r>
      <w:r>
        <w:rPr/>
        <w:t xml:space="preserve"> </w:t>
      </w:r>
      <w:r>
        <w:rPr>
          <w:spacing w:val="-8"/>
        </w:rPr>
        <w:t>股，买入金额7,450,680元。“文丽辉”账户由文丽辉本人控制、</w:t>
      </w:r>
      <w:r>
        <w:rPr>
          <w:spacing w:val="6"/>
        </w:rPr>
        <w:t xml:space="preserve"> </w:t>
      </w:r>
      <w:r>
        <w:rPr>
          <w:spacing w:val="7"/>
        </w:rPr>
        <w:t>操作，账户资金来源于文丽辉自有资金和借款。截至2018年12</w:t>
      </w:r>
      <w:r>
        <w:rPr>
          <w:spacing w:val="10"/>
        </w:rPr>
        <w:t xml:space="preserve"> </w:t>
      </w:r>
      <w:r>
        <w:rPr>
          <w:spacing w:val="4"/>
        </w:rPr>
        <w:t>月13日，上述股票尚未卖出，账面亏损492,544.86元。</w:t>
      </w:r>
    </w:p>
    <w:p>
      <w:pPr>
        <w:pStyle w:val="BodyText"/>
        <w:ind w:left="780"/>
        <w:spacing w:before="45" w:line="221" w:lineRule="auto"/>
        <w:rPr/>
      </w:pPr>
      <w:r>
        <w:rPr>
          <w:spacing w:val="-8"/>
        </w:rPr>
        <w:t>(三)文丽辉交易“八菱科技”行为明显异常</w:t>
      </w:r>
    </w:p>
    <w:p>
      <w:pPr>
        <w:pStyle w:val="BodyText"/>
        <w:ind w:firstLine="659"/>
        <w:spacing w:before="245" w:line="361" w:lineRule="auto"/>
        <w:rPr/>
      </w:pPr>
      <w:r>
        <w:rPr>
          <w:spacing w:val="-4"/>
        </w:rPr>
        <w:t>1.文丽辉的交易行为与内幕信息形成过程、内幕信息知情人</w:t>
      </w:r>
      <w:r>
        <w:rPr>
          <w:spacing w:val="16"/>
        </w:rPr>
        <w:t xml:space="preserve"> </w:t>
      </w:r>
      <w:r>
        <w:rPr>
          <w:spacing w:val="10"/>
        </w:rPr>
        <w:t>通话时间高度吻合。2017年11月17日，文丽辉与顾某通话</w:t>
      </w:r>
      <w:r>
        <w:rPr>
          <w:spacing w:val="9"/>
        </w:rPr>
        <w:t>后，</w:t>
      </w:r>
      <w:r>
        <w:rPr/>
        <w:t xml:space="preserve"> </w:t>
      </w:r>
      <w:r>
        <w:rPr>
          <w:spacing w:val="-3"/>
        </w:rPr>
        <w:t>向证券账户转入资金14,900,000元，持续大量买入八菱科技。特</w:t>
      </w:r>
      <w:r>
        <w:rPr>
          <w:spacing w:val="10"/>
        </w:rPr>
        <w:t xml:space="preserve"> </w:t>
      </w:r>
      <w:r>
        <w:rPr>
          <w:spacing w:val="-12"/>
        </w:rPr>
        <w:t>别是在八菱科技与江苏赛麟完成《资产收购意向协议》的签署后，</w:t>
      </w:r>
    </w:p>
    <w:p>
      <w:pPr>
        <w:spacing w:line="361" w:lineRule="auto"/>
        <w:sectPr>
          <w:footerReference w:type="default" r:id="rId3"/>
          <w:pgSz w:w="11900" w:h="16820"/>
          <w:pgMar w:top="1429" w:right="1419" w:bottom="1376" w:left="1529" w:header="0" w:footer="1187" w:gutter="0"/>
        </w:sectPr>
        <w:rPr/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right="335"/>
        <w:spacing w:before="104" w:line="364" w:lineRule="auto"/>
        <w:jc w:val="both"/>
        <w:rPr/>
      </w:pPr>
      <w:r>
        <w:rPr>
          <w:spacing w:val="9"/>
        </w:rPr>
        <w:t>自14时56分出现大笔集中买入，累计委托买入515,000股，且</w:t>
      </w:r>
      <w:r>
        <w:rPr>
          <w:spacing w:val="14"/>
        </w:rPr>
        <w:t xml:space="preserve"> </w:t>
      </w:r>
      <w:r>
        <w:rPr>
          <w:spacing w:val="17"/>
        </w:rPr>
        <w:t>在15时00分0184秒，出现该账户开</w:t>
      </w:r>
      <w:r>
        <w:rPr>
          <w:spacing w:val="16"/>
        </w:rPr>
        <w:t>户以来单笔最大委托买入</w:t>
      </w:r>
      <w:r>
        <w:rPr/>
        <w:t xml:space="preserve"> </w:t>
      </w:r>
      <w:r>
        <w:rPr>
          <w:spacing w:val="4"/>
        </w:rPr>
        <w:t>量300,000股，累计买入成交195,000股，</w:t>
      </w:r>
      <w:r>
        <w:rPr>
          <w:spacing w:val="3"/>
        </w:rPr>
        <w:t>占通话后买入成交量</w:t>
      </w:r>
      <w:r>
        <w:rPr/>
        <w:t xml:space="preserve"> </w:t>
      </w:r>
      <w:r>
        <w:rPr>
          <w:spacing w:val="9"/>
        </w:rPr>
        <w:t>348,500股的55.95%。2017年11月18日，八菱科技发布公告停</w:t>
      </w:r>
      <w:r>
        <w:rPr>
          <w:spacing w:val="8"/>
        </w:rPr>
        <w:t xml:space="preserve"> </w:t>
      </w:r>
      <w:r>
        <w:rPr>
          <w:spacing w:val="-16"/>
        </w:rPr>
        <w:t>牌。</w:t>
      </w:r>
    </w:p>
    <w:p>
      <w:pPr>
        <w:pStyle w:val="BodyText"/>
        <w:ind w:right="295" w:firstLine="660"/>
        <w:spacing w:before="68" w:line="360" w:lineRule="auto"/>
        <w:rPr/>
      </w:pPr>
      <w:r>
        <w:rPr>
          <w:spacing w:val="-16"/>
        </w:rPr>
        <w:t>2.文丽辉交易涉案股票与平时交易习惯不同。“文丽辉”账户</w:t>
      </w:r>
      <w:r>
        <w:rPr>
          <w:spacing w:val="8"/>
        </w:rPr>
        <w:t xml:space="preserve"> </w:t>
      </w:r>
      <w:r>
        <w:rPr>
          <w:spacing w:val="5"/>
        </w:rPr>
        <w:t>虽然常年交易“八菱科技”,但2017年全年</w:t>
      </w:r>
      <w:r>
        <w:rPr>
          <w:spacing w:val="4"/>
        </w:rPr>
        <w:t>仅有7个交易日单日</w:t>
      </w:r>
      <w:r>
        <w:rPr/>
        <w:t xml:space="preserve"> </w:t>
      </w:r>
      <w:r>
        <w:rPr>
          <w:spacing w:val="19"/>
        </w:rPr>
        <w:t>买入成交量超过100,000股。在2017年11月17日与顾某通话</w:t>
      </w:r>
      <w:r>
        <w:rPr>
          <w:spacing w:val="14"/>
        </w:rPr>
        <w:t xml:space="preserve"> </w:t>
      </w:r>
      <w:r>
        <w:rPr>
          <w:spacing w:val="-19"/>
        </w:rPr>
        <w:t>后，“文丽辉”账户委托买入“八菱科技”68</w:t>
      </w:r>
      <w:r>
        <w:rPr>
          <w:spacing w:val="-20"/>
        </w:rPr>
        <w:t>1,700股，为该账户开</w:t>
      </w:r>
      <w:r>
        <w:rPr/>
        <w:t xml:space="preserve"> </w:t>
      </w:r>
      <w:r>
        <w:rPr>
          <w:spacing w:val="1"/>
        </w:rPr>
        <w:t>户以来单日最大委托买入量，其中单笔委托买入300,0</w:t>
      </w:r>
      <w:r>
        <w:rPr/>
        <w:t>00股，为</w:t>
      </w:r>
      <w:r>
        <w:rPr/>
        <w:t xml:space="preserve"> </w:t>
      </w:r>
      <w:r>
        <w:rPr>
          <w:spacing w:val="1"/>
        </w:rPr>
        <w:t>该账户开户以来单笔最大委托买入量；买入</w:t>
      </w:r>
      <w:r>
        <w:rPr/>
        <w:t>成交348,500股，是</w:t>
      </w:r>
      <w:r>
        <w:rPr/>
        <w:t xml:space="preserve"> </w:t>
      </w:r>
      <w:r>
        <w:rPr>
          <w:spacing w:val="17"/>
        </w:rPr>
        <w:t>前20个交易日日均买入量(41,192.45股)的8.46倍，占11月</w:t>
      </w:r>
      <w:r>
        <w:rPr>
          <w:spacing w:val="16"/>
        </w:rPr>
        <w:t xml:space="preserve"> </w:t>
      </w:r>
      <w:r>
        <w:rPr>
          <w:spacing w:val="5"/>
        </w:rPr>
        <w:t>17日全天买入成交量的98.86%;11月17日全天买入</w:t>
      </w:r>
      <w:r>
        <w:rPr>
          <w:spacing w:val="4"/>
        </w:rPr>
        <w:t>成交352,500</w:t>
      </w:r>
      <w:r>
        <w:rPr/>
        <w:t xml:space="preserve"> </w:t>
      </w:r>
      <w:r>
        <w:rPr>
          <w:spacing w:val="4"/>
        </w:rPr>
        <w:t>股，为2017年单日最大买入成交量。</w:t>
      </w:r>
    </w:p>
    <w:p>
      <w:pPr>
        <w:pStyle w:val="BodyText"/>
        <w:ind w:firstLine="660"/>
        <w:spacing w:before="113" w:line="363" w:lineRule="auto"/>
        <w:rPr/>
      </w:pPr>
      <w:r>
        <w:rPr>
          <w:spacing w:val="-5"/>
        </w:rPr>
        <w:t>3.文丽辉对交易行为无合理解释。文丽辉称买入“八</w:t>
      </w:r>
      <w:r>
        <w:rPr>
          <w:spacing w:val="-6"/>
        </w:rPr>
        <w:t>菱科技”</w:t>
      </w:r>
      <w:r>
        <w:rPr/>
        <w:t xml:space="preserve"> </w:t>
      </w:r>
      <w:r>
        <w:rPr>
          <w:spacing w:val="-5"/>
        </w:rPr>
        <w:t>是因为管理员工持股计划，自己也有质押的股票，担心股价下跌</w:t>
      </w:r>
      <w:r>
        <w:rPr/>
        <w:t xml:space="preserve">   </w:t>
      </w:r>
      <w:r>
        <w:rPr>
          <w:spacing w:val="6"/>
        </w:rPr>
        <w:t>触及质押平仓预警线，采取低买高卖策略以维护股价。2017年</w:t>
      </w:r>
      <w:r>
        <w:rPr>
          <w:spacing w:val="2"/>
        </w:rPr>
        <w:t xml:space="preserve">   </w:t>
      </w:r>
      <w:r>
        <w:rPr>
          <w:spacing w:val="-5"/>
        </w:rPr>
        <w:t>11月17日，文丽辉卖出“八菱科技”50,000股，卖出均价低于买</w:t>
      </w:r>
      <w:r>
        <w:rPr>
          <w:spacing w:val="3"/>
        </w:rPr>
        <w:t xml:space="preserve">   </w:t>
      </w:r>
      <w:r>
        <w:rPr>
          <w:spacing w:val="-4"/>
        </w:rPr>
        <w:t>入均价，与其辩称的维护股价的买入动机不相符。</w:t>
      </w:r>
    </w:p>
    <w:p>
      <w:pPr>
        <w:pStyle w:val="BodyText"/>
        <w:ind w:left="660"/>
        <w:spacing w:before="53" w:line="221" w:lineRule="auto"/>
        <w:rPr/>
      </w:pPr>
      <w:r>
        <w:rPr>
          <w:spacing w:val="-6"/>
        </w:rPr>
        <w:t>上述违法事实，有八菱科技相关公告和文件、证券和银行账</w:t>
      </w:r>
    </w:p>
    <w:p>
      <w:pPr>
        <w:spacing w:line="221" w:lineRule="auto"/>
        <w:sectPr>
          <w:footerReference w:type="default" r:id="rId4"/>
          <w:pgSz w:w="11900" w:h="16820"/>
          <w:pgMar w:top="1429" w:right="1122" w:bottom="1350" w:left="1619" w:header="0" w:footer="1152" w:gutter="0"/>
        </w:sectPr>
        <w:rPr/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right="136"/>
        <w:spacing w:before="104" w:line="350" w:lineRule="auto"/>
        <w:rPr/>
      </w:pPr>
      <w:r>
        <w:rPr>
          <w:spacing w:val="-5"/>
        </w:rPr>
        <w:t>户资料、交易记录、通讯记录、微信记录、交易所计算数据以及</w:t>
      </w:r>
      <w:r>
        <w:rPr>
          <w:spacing w:val="12"/>
        </w:rPr>
        <w:t xml:space="preserve"> </w:t>
      </w:r>
      <w:r>
        <w:rPr>
          <w:spacing w:val="-4"/>
        </w:rPr>
        <w:t>相关人员询问笔录等证据证明，足以认定。</w:t>
      </w:r>
    </w:p>
    <w:p>
      <w:pPr>
        <w:pStyle w:val="BodyText"/>
        <w:ind w:right="82" w:firstLine="679"/>
        <w:spacing w:before="76" w:line="353" w:lineRule="auto"/>
        <w:jc w:val="both"/>
        <w:rPr/>
      </w:pPr>
      <w:r>
        <w:rPr>
          <w:spacing w:val="-5"/>
        </w:rPr>
        <w:t>文丽辉上述交易行为违反《证券法》第七十三条、第七十六</w:t>
      </w:r>
      <w:r>
        <w:rPr>
          <w:spacing w:val="16"/>
        </w:rPr>
        <w:t xml:space="preserve"> </w:t>
      </w:r>
      <w:r>
        <w:rPr>
          <w:spacing w:val="-3"/>
        </w:rPr>
        <w:t>条第一款的规定，构成《证券法》第二百零二条所述内幕交易行</w:t>
      </w:r>
      <w:r>
        <w:rPr>
          <w:spacing w:val="5"/>
        </w:rPr>
        <w:t xml:space="preserve"> </w:t>
      </w:r>
      <w:r>
        <w:rPr>
          <w:spacing w:val="-19"/>
        </w:rPr>
        <w:t>为。</w:t>
      </w:r>
    </w:p>
    <w:p>
      <w:pPr>
        <w:pStyle w:val="BodyText"/>
        <w:ind w:firstLine="679"/>
        <w:spacing w:before="86" w:line="353" w:lineRule="auto"/>
        <w:rPr/>
      </w:pPr>
      <w:r>
        <w:rPr>
          <w:spacing w:val="-1"/>
        </w:rPr>
        <w:t>根据当事人违法行为的事实、性质、情节与社</w:t>
      </w:r>
      <w:r>
        <w:rPr>
          <w:spacing w:val="-2"/>
        </w:rPr>
        <w:t>会危害程度，</w:t>
      </w:r>
      <w:r>
        <w:rPr/>
        <w:t xml:space="preserve"> </w:t>
      </w:r>
      <w:r>
        <w:rPr>
          <w:spacing w:val="-3"/>
        </w:rPr>
        <w:t>依据《证券法》第二百零二条的规定，我局决定：</w:t>
      </w:r>
    </w:p>
    <w:p>
      <w:pPr>
        <w:pStyle w:val="BodyText"/>
        <w:ind w:right="52" w:firstLine="679"/>
        <w:spacing w:before="63" w:line="335" w:lineRule="auto"/>
        <w:rPr/>
      </w:pPr>
      <w:r>
        <w:rPr>
          <w:spacing w:val="9"/>
        </w:rPr>
        <w:t>责令文丽辉依法处理非法持有的证券，并处以20万元的罚</w:t>
      </w:r>
      <w:r>
        <w:rPr>
          <w:spacing w:val="2"/>
        </w:rPr>
        <w:t xml:space="preserve"> </w:t>
      </w:r>
      <w:r>
        <w:rPr>
          <w:spacing w:val="-16"/>
        </w:rPr>
        <w:t>款。</w:t>
      </w:r>
    </w:p>
    <w:p>
      <w:pPr>
        <w:pStyle w:val="BodyText"/>
        <w:ind w:right="87" w:firstLine="679"/>
        <w:spacing w:before="106" w:line="365" w:lineRule="auto"/>
        <w:jc w:val="both"/>
        <w:rPr/>
      </w:pPr>
      <w:r>
        <w:rPr>
          <w:spacing w:val="7"/>
        </w:rPr>
        <w:t>上述当事人应自收到本处罚决定书之日起15日内，将罚款</w:t>
      </w:r>
      <w:r>
        <w:rPr>
          <w:spacing w:val="18"/>
        </w:rPr>
        <w:t xml:space="preserve"> </w:t>
      </w:r>
      <w:r>
        <w:rPr>
          <w:spacing w:val="13"/>
        </w:rPr>
        <w:t>汇交中国证券监督管理委员会(财政汇缴专户),开户银行：中</w:t>
      </w:r>
      <w:r>
        <w:rPr>
          <w:spacing w:val="16"/>
        </w:rPr>
        <w:t xml:space="preserve"> </w:t>
      </w:r>
      <w:r>
        <w:rPr>
          <w:spacing w:val="6"/>
        </w:rPr>
        <w:t>信银行总行营业部，账号：7111010189800000162,由该行直接</w:t>
      </w:r>
      <w:r>
        <w:rPr>
          <w:spacing w:val="16"/>
        </w:rPr>
        <w:t xml:space="preserve"> </w:t>
      </w:r>
      <w:r>
        <w:rPr>
          <w:spacing w:val="-4"/>
        </w:rPr>
        <w:t>上缴国库，并将注有当事人名称的付款凭证复印件送中国证券监</w:t>
      </w:r>
      <w:r>
        <w:rPr>
          <w:spacing w:val="11"/>
        </w:rPr>
        <w:t xml:space="preserve"> </w:t>
      </w:r>
      <w:r>
        <w:rPr>
          <w:spacing w:val="-3"/>
        </w:rPr>
        <w:t>督管理委员会稽查局和云南证监局备案。当事人如果对本处罚决</w:t>
      </w:r>
      <w:r>
        <w:rPr>
          <w:spacing w:val="4"/>
        </w:rPr>
        <w:t xml:space="preserve"> </w:t>
      </w:r>
      <w:r>
        <w:rPr>
          <w:spacing w:val="8"/>
        </w:rPr>
        <w:t>定不服，可在收到本处罚决定书之日起60日内向中国</w:t>
      </w:r>
      <w:r>
        <w:rPr>
          <w:spacing w:val="7"/>
        </w:rPr>
        <w:t>证券监督</w:t>
      </w:r>
      <w:r>
        <w:rPr/>
        <w:t xml:space="preserve"> </w:t>
      </w:r>
      <w:r>
        <w:rPr>
          <w:spacing w:val="3"/>
        </w:rPr>
        <w:t>管理委员会申请行政复议，也可在收到本处罚决定书之日</w:t>
      </w:r>
      <w:r>
        <w:rPr>
          <w:spacing w:val="2"/>
        </w:rPr>
        <w:t>起6个</w:t>
      </w:r>
      <w:r>
        <w:rPr/>
        <w:t xml:space="preserve"> </w:t>
      </w:r>
      <w:r>
        <w:rPr>
          <w:spacing w:val="7"/>
        </w:rPr>
        <w:t>月内直接向有管辖权的人民法院提起行政诉讼。复议和诉讼期</w:t>
      </w:r>
    </w:p>
    <w:p>
      <w:pPr>
        <w:pStyle w:val="BodyText"/>
        <w:spacing w:before="53" w:line="221" w:lineRule="auto"/>
        <w:rPr/>
      </w:pPr>
      <w:r>
        <w:rPr>
          <w:spacing w:val="-8"/>
        </w:rPr>
        <w:t>间，上述决定不停止执行。</w:t>
      </w:r>
    </w:p>
    <w:p>
      <w:pPr>
        <w:pStyle w:val="BodyText"/>
        <w:ind w:left="5560"/>
        <w:spacing w:before="321" w:line="223" w:lineRule="auto"/>
        <w:rPr/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3378209</wp:posOffset>
            </wp:positionH>
            <wp:positionV relativeFrom="paragraph">
              <wp:posOffset>-337064</wp:posOffset>
            </wp:positionV>
            <wp:extent cx="1562079" cy="15557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2079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云南证监局</w:t>
      </w:r>
    </w:p>
    <w:p>
      <w:pPr>
        <w:pStyle w:val="BodyText"/>
        <w:ind w:left="5109"/>
        <w:spacing w:before="263" w:line="222" w:lineRule="auto"/>
        <w:rPr/>
      </w:pPr>
      <w:r>
        <w:rPr>
          <w:spacing w:val="49"/>
        </w:rPr>
        <w:t>2019年4月19日</w:t>
      </w:r>
    </w:p>
    <w:p>
      <w:pPr>
        <w:spacing w:line="222" w:lineRule="auto"/>
        <w:sectPr>
          <w:footerReference w:type="default" r:id="rId5"/>
          <w:pgSz w:w="11900" w:h="16820"/>
          <w:pgMar w:top="1429" w:right="1430" w:bottom="1373" w:left="1499" w:header="0" w:footer="1187" w:gutter="0"/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pict>
          <v:shape id="_x0000_s2" style="position:absolute;margin-left:0.25pt;margin-top:12.3086pt;mso-position-vertical-relative:text;mso-position-horizontal-relative:text;width:444.55pt;height:0.5pt;z-index:251659264;" filled="false" strokecolor="#000000" strokeweight="0.50pt" coordsize="8890,10" coordorigin="0,0" path="m0,5l8890,5e">
            <v:stroke joinstyle="miter" miterlimit="10"/>
          </v:shape>
        </w:pict>
      </w:r>
      <w:r/>
    </w:p>
    <w:p>
      <w:pPr>
        <w:ind w:left="190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pict>
          <v:rect id="_x0000_s4" style="position:absolute;margin-left:0pt;margin-top:21.7841pt;mso-position-vertical-relative:text;mso-position-horizontal-relative:text;width:444.55pt;height:0.5pt;z-index:251660288;" fillcolor="#000000" filled="true" stroked="false"/>
        </w:pict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641395</wp:posOffset>
            </wp:positionH>
            <wp:positionV relativeFrom="paragraph">
              <wp:posOffset>-469418</wp:posOffset>
            </wp:positionV>
            <wp:extent cx="1517647" cy="155575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7647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8"/>
          <w:szCs w:val="28"/>
          <w:spacing w:val="2"/>
        </w:rPr>
        <w:t>抄送：会处罚委、会稽查局</w:t>
      </w:r>
    </w:p>
    <w:p>
      <w:pPr>
        <w:ind w:left="200"/>
        <w:spacing w:before="118" w:line="219" w:lineRule="auto"/>
        <w:rPr>
          <w:rFonts w:ascii="SimSun" w:hAnsi="SimSun" w:eastAsia="SimSun" w:cs="SimSun"/>
          <w:sz w:val="28"/>
          <w:szCs w:val="28"/>
        </w:rPr>
      </w:pPr>
      <w:r>
        <w:pict>
          <v:rect id="_x0000_s6" style="position:absolute;margin-left:0pt;margin-top:24.1671pt;mso-position-vertical-relative:text;mso-position-horizontal-relative:text;width:444.55pt;height:0.5pt;z-index:251661312;" fillcolor="#000000" filled="true" stroked="false">
            <v:fill opacity="0.498039"/>
          </v:rect>
        </w:pict>
      </w:r>
      <w:r>
        <w:rPr>
          <w:rFonts w:ascii="SimSun" w:hAnsi="SimSun" w:eastAsia="SimSun" w:cs="SimSun"/>
          <w:sz w:val="28"/>
          <w:szCs w:val="28"/>
          <w:spacing w:val="1"/>
        </w:rPr>
        <w:t>中国证券监督管理委员会云南监管局</w:t>
      </w:r>
      <w:r>
        <w:rPr>
          <w:rFonts w:ascii="SimSun" w:hAnsi="SimSun" w:eastAsia="SimSun" w:cs="SimSun"/>
          <w:sz w:val="28"/>
          <w:szCs w:val="28"/>
          <w:spacing w:val="12"/>
        </w:rPr>
        <w:t xml:space="preserve">        </w:t>
      </w:r>
      <w:r>
        <w:rPr>
          <w:rFonts w:ascii="SimSun" w:hAnsi="SimSun" w:eastAsia="SimSun" w:cs="SimSun"/>
          <w:sz w:val="28"/>
          <w:szCs w:val="28"/>
          <w:spacing w:val="1"/>
        </w:rPr>
        <w:t>2019年4月19日印发</w:t>
      </w:r>
    </w:p>
    <w:sectPr>
      <w:footerReference w:type="default" r:id="rId7"/>
      <w:pgSz w:w="11900" w:h="16820"/>
      <w:pgMar w:top="1429" w:right="1390" w:bottom="1326" w:left="1619" w:header="0" w:footer="113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7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60"/>
      <w:spacing w:line="175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6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32"/>
      <w:szCs w:val="3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8" Type="http://schemas.openxmlformats.org/officeDocument/2006/relationships/image" Target="media/image2.png"/><Relationship Id="rId7" Type="http://schemas.openxmlformats.org/officeDocument/2006/relationships/footer" Target="footer6.xml"/><Relationship Id="rId6" Type="http://schemas.openxmlformats.org/officeDocument/2006/relationships/image" Target="media/image1.png"/><Relationship Id="rId5" Type="http://schemas.openxmlformats.org/officeDocument/2006/relationships/footer" Target="footer5.xml"/><Relationship Id="rId4" Type="http://schemas.openxmlformats.org/officeDocument/2006/relationships/footer" Target="footer4.xml"/><Relationship Id="rId3" Type="http://schemas.openxmlformats.org/officeDocument/2006/relationships/footer" Target="footer3.xml"/><Relationship Id="rId2" Type="http://schemas.openxmlformats.org/officeDocument/2006/relationships/footer" Target="footer2.xml"/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2025-01-19T11:16:21Z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2025-01-19T11:16:21</vt:filetime>
  </property>
  <property fmtid="{D5CDD505-2E9C-101B-9397-08002B2CF9AE}" pid="4" name="UsrData">
    <vt:lpwstr>678c6e82bf102c001fae5c3cwl</vt:lpwstr>
  </property>
</Properties>
</file>