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5C5E" w14:textId="77777777" w:rsidR="00E62CC5" w:rsidRPr="00E62CC5" w:rsidRDefault="00E62CC5" w:rsidP="00E62CC5">
      <w:pPr>
        <w:widowControl/>
        <w:shd w:val="clear" w:color="auto" w:fill="FFFFFF"/>
        <w:spacing w:line="525" w:lineRule="atLeast"/>
        <w:jc w:val="center"/>
        <w:rPr>
          <w:rFonts w:ascii="微软雅黑" w:eastAsia="微软雅黑" w:hAnsi="微软雅黑" w:cs="宋体"/>
          <w:b/>
          <w:bCs/>
          <w:color w:val="0C5CB1"/>
          <w:kern w:val="0"/>
          <w:sz w:val="30"/>
          <w:szCs w:val="30"/>
        </w:rPr>
      </w:pPr>
      <w:r w:rsidRPr="00E62CC5">
        <w:rPr>
          <w:rFonts w:ascii="微软雅黑" w:eastAsia="微软雅黑" w:hAnsi="微软雅黑" w:cs="宋体" w:hint="eastAsia"/>
          <w:b/>
          <w:bCs/>
          <w:color w:val="0C5CB1"/>
          <w:kern w:val="0"/>
          <w:sz w:val="30"/>
          <w:szCs w:val="30"/>
        </w:rPr>
        <w:t>中国证券监督管理委员会北京监管局行政处罚决定书（曾祥颖）</w:t>
      </w:r>
    </w:p>
    <w:p w14:paraId="1F4D7C0F" w14:textId="77777777" w:rsidR="00E62CC5" w:rsidRPr="00E62CC5" w:rsidRDefault="00E62CC5" w:rsidP="00E62CC5">
      <w:pPr>
        <w:widowControl/>
        <w:shd w:val="clear" w:color="auto" w:fill="FFFFFF"/>
        <w:jc w:val="center"/>
        <w:rPr>
          <w:rFonts w:ascii="宋体" w:eastAsia="宋体" w:hAnsi="宋体" w:cs="宋体"/>
          <w:color w:val="888888"/>
          <w:kern w:val="0"/>
          <w:sz w:val="18"/>
          <w:szCs w:val="18"/>
        </w:rPr>
      </w:pPr>
      <w:r w:rsidRPr="00E62CC5">
        <w:rPr>
          <w:rFonts w:ascii="宋体" w:eastAsia="宋体" w:hAnsi="宋体" w:cs="宋体" w:hint="eastAsia"/>
          <w:color w:val="888888"/>
          <w:kern w:val="0"/>
          <w:sz w:val="18"/>
          <w:szCs w:val="18"/>
        </w:rPr>
        <w:t>时间：2017-12-26 来源：</w:t>
      </w:r>
    </w:p>
    <w:p w14:paraId="7A9D134D" w14:textId="77777777" w:rsidR="00E62CC5" w:rsidRPr="00E62CC5" w:rsidRDefault="00E62CC5" w:rsidP="00E62CC5">
      <w:pPr>
        <w:widowControl/>
        <w:shd w:val="clear" w:color="auto" w:fill="FFFFFF"/>
        <w:spacing w:after="90"/>
        <w:jc w:val="center"/>
        <w:rPr>
          <w:rFonts w:ascii="宋体" w:eastAsia="宋体" w:hAnsi="宋体" w:cs="宋体"/>
          <w:color w:val="333333"/>
          <w:kern w:val="0"/>
          <w:szCs w:val="21"/>
        </w:rPr>
      </w:pPr>
      <w:r w:rsidRPr="00E62CC5">
        <w:rPr>
          <w:rFonts w:ascii="宋体" w:eastAsia="宋体" w:hAnsi="宋体" w:cs="宋体" w:hint="eastAsia"/>
          <w:b/>
          <w:bCs/>
          <w:color w:val="333333"/>
          <w:kern w:val="0"/>
          <w:szCs w:val="21"/>
        </w:rPr>
        <w:t>〔2017〕10号</w:t>
      </w:r>
    </w:p>
    <w:p w14:paraId="76FA7897" w14:textId="77777777" w:rsidR="00E62CC5" w:rsidRPr="00E62CC5" w:rsidRDefault="00E62CC5" w:rsidP="00E62CC5">
      <w:pPr>
        <w:widowControl/>
        <w:shd w:val="clear" w:color="auto" w:fill="FFFFFF"/>
        <w:spacing w:before="90" w:after="90"/>
        <w:jc w:val="center"/>
        <w:rPr>
          <w:rFonts w:ascii="宋体" w:eastAsia="宋体" w:hAnsi="宋体" w:cs="宋体"/>
          <w:color w:val="333333"/>
          <w:kern w:val="0"/>
          <w:szCs w:val="21"/>
        </w:rPr>
      </w:pPr>
      <w:r w:rsidRPr="00E62CC5">
        <w:rPr>
          <w:rFonts w:ascii="宋体" w:eastAsia="宋体" w:hAnsi="宋体" w:cs="宋体" w:hint="eastAsia"/>
          <w:color w:val="333333"/>
          <w:kern w:val="0"/>
          <w:szCs w:val="21"/>
        </w:rPr>
        <w:t> </w:t>
      </w:r>
    </w:p>
    <w:p w14:paraId="01F1305F" w14:textId="77777777" w:rsidR="00E62CC5" w:rsidRPr="00E62CC5" w:rsidRDefault="00E62CC5" w:rsidP="00E62CC5">
      <w:pPr>
        <w:widowControl/>
        <w:shd w:val="clear" w:color="auto" w:fill="FFFFFF"/>
        <w:spacing w:before="90" w:after="90"/>
        <w:jc w:val="left"/>
        <w:rPr>
          <w:rFonts w:ascii="宋体" w:eastAsia="宋体" w:hAnsi="宋体" w:cs="宋体"/>
          <w:color w:val="333333"/>
          <w:kern w:val="0"/>
          <w:szCs w:val="21"/>
        </w:rPr>
      </w:pPr>
      <w:r w:rsidRPr="00E62CC5">
        <w:rPr>
          <w:rFonts w:ascii="宋体" w:eastAsia="宋体" w:hAnsi="宋体" w:cs="宋体" w:hint="eastAsia"/>
          <w:color w:val="333333"/>
          <w:kern w:val="0"/>
          <w:szCs w:val="21"/>
        </w:rPr>
        <w:t xml:space="preserve">　  当事人：曾祥颖，男，1977年11月出生。住址：广东省广州市天河区。</w:t>
      </w:r>
      <w:r w:rsidRPr="00E62CC5">
        <w:rPr>
          <w:rFonts w:ascii="宋体" w:eastAsia="宋体" w:hAnsi="宋体" w:cs="宋体" w:hint="eastAsia"/>
          <w:color w:val="333333"/>
          <w:kern w:val="0"/>
          <w:szCs w:val="21"/>
        </w:rPr>
        <w:br/>
        <w:t xml:space="preserve">　  依据《中华人民共和国证券法》（以下简称《证券法》）的有关规定，我局对当事人曾祥颖内幕交易北京高盟新材料股份有限公司（以下简称高盟新材，股票代码300200）股票案进行了立案调查、审理，并依法向当事人告知了</w:t>
      </w:r>
      <w:proofErr w:type="gramStart"/>
      <w:r w:rsidRPr="00E62CC5">
        <w:rPr>
          <w:rFonts w:ascii="宋体" w:eastAsia="宋体" w:hAnsi="宋体" w:cs="宋体" w:hint="eastAsia"/>
          <w:color w:val="333333"/>
          <w:kern w:val="0"/>
          <w:szCs w:val="21"/>
        </w:rPr>
        <w:t>作出</w:t>
      </w:r>
      <w:proofErr w:type="gramEnd"/>
      <w:r w:rsidRPr="00E62CC5">
        <w:rPr>
          <w:rFonts w:ascii="宋体" w:eastAsia="宋体" w:hAnsi="宋体" w:cs="宋体" w:hint="eastAsia"/>
          <w:color w:val="333333"/>
          <w:kern w:val="0"/>
          <w:szCs w:val="21"/>
        </w:rPr>
        <w:t>行政处罚的事实、理由、依据及当事人依法享有的权利。当事人未提交陈述和申辩意见，未申请听证。本案现已调查、审理终结。</w:t>
      </w:r>
      <w:r w:rsidRPr="00E62CC5">
        <w:rPr>
          <w:rFonts w:ascii="宋体" w:eastAsia="宋体" w:hAnsi="宋体" w:cs="宋体" w:hint="eastAsia"/>
          <w:color w:val="333333"/>
          <w:kern w:val="0"/>
          <w:szCs w:val="21"/>
        </w:rPr>
        <w:br/>
        <w:t xml:space="preserve">　  经查明，当事人存在以下违法事实：</w:t>
      </w:r>
      <w:r w:rsidRPr="00E62CC5">
        <w:rPr>
          <w:rFonts w:ascii="宋体" w:eastAsia="宋体" w:hAnsi="宋体" w:cs="宋体" w:hint="eastAsia"/>
          <w:color w:val="333333"/>
          <w:kern w:val="0"/>
          <w:szCs w:val="21"/>
        </w:rPr>
        <w:br/>
      </w:r>
      <w:r w:rsidRPr="00E62CC5">
        <w:rPr>
          <w:rFonts w:ascii="宋体" w:eastAsia="宋体" w:hAnsi="宋体" w:cs="宋体" w:hint="eastAsia"/>
          <w:b/>
          <w:bCs/>
          <w:color w:val="333333"/>
          <w:kern w:val="0"/>
          <w:szCs w:val="21"/>
        </w:rPr>
        <w:t xml:space="preserve">　  一、内幕信息的形成与公开过程</w:t>
      </w:r>
      <w:r w:rsidRPr="00E62CC5">
        <w:rPr>
          <w:rFonts w:ascii="宋体" w:eastAsia="宋体" w:hAnsi="宋体" w:cs="宋体" w:hint="eastAsia"/>
          <w:b/>
          <w:bCs/>
          <w:color w:val="333333"/>
          <w:kern w:val="0"/>
          <w:szCs w:val="21"/>
        </w:rPr>
        <w:br/>
      </w:r>
      <w:r w:rsidRPr="00E62CC5">
        <w:rPr>
          <w:rFonts w:ascii="宋体" w:eastAsia="宋体" w:hAnsi="宋体" w:cs="宋体" w:hint="eastAsia"/>
          <w:color w:val="333333"/>
          <w:kern w:val="0"/>
          <w:szCs w:val="21"/>
        </w:rPr>
        <w:t xml:space="preserve">　  2016年7、8月，高盟新材董事长、高金技术产业集团有限公司（高盟新材第一大股东，以下简称高金集团）总裁何某飞指示</w:t>
      </w:r>
      <w:proofErr w:type="gramStart"/>
      <w:r w:rsidRPr="00E62CC5">
        <w:rPr>
          <w:rFonts w:ascii="宋体" w:eastAsia="宋体" w:hAnsi="宋体" w:cs="宋体" w:hint="eastAsia"/>
          <w:color w:val="333333"/>
          <w:kern w:val="0"/>
          <w:szCs w:val="21"/>
        </w:rPr>
        <w:t>高盟新材副董事长</w:t>
      </w:r>
      <w:proofErr w:type="gramEnd"/>
      <w:r w:rsidRPr="00E62CC5">
        <w:rPr>
          <w:rFonts w:ascii="宋体" w:eastAsia="宋体" w:hAnsi="宋体" w:cs="宋体" w:hint="eastAsia"/>
          <w:color w:val="333333"/>
          <w:kern w:val="0"/>
          <w:szCs w:val="21"/>
        </w:rPr>
        <w:t>王某平以高盟新材为平台，寻找可重组的标的企业。</w:t>
      </w:r>
      <w:r w:rsidRPr="00E62CC5">
        <w:rPr>
          <w:rFonts w:ascii="宋体" w:eastAsia="宋体" w:hAnsi="宋体" w:cs="宋体" w:hint="eastAsia"/>
          <w:color w:val="333333"/>
          <w:kern w:val="0"/>
          <w:szCs w:val="21"/>
        </w:rPr>
        <w:br/>
        <w:t xml:space="preserve">　  2016年8月31日，王某平在其加入的一个</w:t>
      </w:r>
      <w:proofErr w:type="gramStart"/>
      <w:r w:rsidRPr="00E62CC5">
        <w:rPr>
          <w:rFonts w:ascii="宋体" w:eastAsia="宋体" w:hAnsi="宋体" w:cs="宋体" w:hint="eastAsia"/>
          <w:color w:val="333333"/>
          <w:kern w:val="0"/>
          <w:szCs w:val="21"/>
        </w:rPr>
        <w:t>微信群</w:t>
      </w:r>
      <w:proofErr w:type="gramEnd"/>
      <w:r w:rsidRPr="00E62CC5">
        <w:rPr>
          <w:rFonts w:ascii="宋体" w:eastAsia="宋体" w:hAnsi="宋体" w:cs="宋体" w:hint="eastAsia"/>
          <w:color w:val="333333"/>
          <w:kern w:val="0"/>
          <w:szCs w:val="21"/>
        </w:rPr>
        <w:t>中获悉一家塑胶企业在寻求合作，王某平判断该企业为武汉华森塑胶有限公司（以下简称华森塑胶）。随后，王某平向高盟新</w:t>
      </w:r>
      <w:proofErr w:type="gramStart"/>
      <w:r w:rsidRPr="00E62CC5">
        <w:rPr>
          <w:rFonts w:ascii="宋体" w:eastAsia="宋体" w:hAnsi="宋体" w:cs="宋体" w:hint="eastAsia"/>
          <w:color w:val="333333"/>
          <w:kern w:val="0"/>
          <w:szCs w:val="21"/>
        </w:rPr>
        <w:t>材实际</w:t>
      </w:r>
      <w:proofErr w:type="gramEnd"/>
      <w:r w:rsidRPr="00E62CC5">
        <w:rPr>
          <w:rFonts w:ascii="宋体" w:eastAsia="宋体" w:hAnsi="宋体" w:cs="宋体" w:hint="eastAsia"/>
          <w:color w:val="333333"/>
          <w:kern w:val="0"/>
          <w:szCs w:val="21"/>
        </w:rPr>
        <w:t>控制</w:t>
      </w:r>
      <w:proofErr w:type="gramStart"/>
      <w:r w:rsidRPr="00E62CC5">
        <w:rPr>
          <w:rFonts w:ascii="宋体" w:eastAsia="宋体" w:hAnsi="宋体" w:cs="宋体" w:hint="eastAsia"/>
          <w:color w:val="333333"/>
          <w:kern w:val="0"/>
          <w:szCs w:val="21"/>
        </w:rPr>
        <w:t>人熊某涛和</w:t>
      </w:r>
      <w:proofErr w:type="gramEnd"/>
      <w:r w:rsidRPr="00E62CC5">
        <w:rPr>
          <w:rFonts w:ascii="宋体" w:eastAsia="宋体" w:hAnsi="宋体" w:cs="宋体" w:hint="eastAsia"/>
          <w:color w:val="333333"/>
          <w:kern w:val="0"/>
          <w:szCs w:val="21"/>
        </w:rPr>
        <w:t>董事长何某飞进行了汇报，但二者并未给予反馈指示。同时，王某平也与高金集团负责投资的陈某洪沟通此事，亦未获得任何反馈。</w:t>
      </w:r>
      <w:r w:rsidRPr="00E62CC5">
        <w:rPr>
          <w:rFonts w:ascii="宋体" w:eastAsia="宋体" w:hAnsi="宋体" w:cs="宋体" w:hint="eastAsia"/>
          <w:color w:val="333333"/>
          <w:kern w:val="0"/>
          <w:szCs w:val="21"/>
        </w:rPr>
        <w:br/>
        <w:t xml:space="preserve">　  2016年9月20日，陈</w:t>
      </w:r>
      <w:proofErr w:type="gramStart"/>
      <w:r w:rsidRPr="00E62CC5">
        <w:rPr>
          <w:rFonts w:ascii="宋体" w:eastAsia="宋体" w:hAnsi="宋体" w:cs="宋体" w:hint="eastAsia"/>
          <w:color w:val="333333"/>
          <w:kern w:val="0"/>
          <w:szCs w:val="21"/>
        </w:rPr>
        <w:t>某洪微信</w:t>
      </w:r>
      <w:proofErr w:type="gramEnd"/>
      <w:r w:rsidRPr="00E62CC5">
        <w:rPr>
          <w:rFonts w:ascii="宋体" w:eastAsia="宋体" w:hAnsi="宋体" w:cs="宋体" w:hint="eastAsia"/>
          <w:color w:val="333333"/>
          <w:kern w:val="0"/>
          <w:szCs w:val="21"/>
        </w:rPr>
        <w:t>王某平，称得知一家塑胶企业正寻求合作，询问王某平是否</w:t>
      </w:r>
      <w:proofErr w:type="gramStart"/>
      <w:r w:rsidRPr="00E62CC5">
        <w:rPr>
          <w:rFonts w:ascii="宋体" w:eastAsia="宋体" w:hAnsi="宋体" w:cs="宋体" w:hint="eastAsia"/>
          <w:color w:val="333333"/>
          <w:kern w:val="0"/>
          <w:szCs w:val="21"/>
        </w:rPr>
        <w:t>为之前</w:t>
      </w:r>
      <w:proofErr w:type="gramEnd"/>
      <w:r w:rsidRPr="00E62CC5">
        <w:rPr>
          <w:rFonts w:ascii="宋体" w:eastAsia="宋体" w:hAnsi="宋体" w:cs="宋体" w:hint="eastAsia"/>
          <w:color w:val="333333"/>
          <w:kern w:val="0"/>
          <w:szCs w:val="21"/>
        </w:rPr>
        <w:t>其所说的公司，王某平表示可能为华森塑胶。</w:t>
      </w:r>
      <w:r w:rsidRPr="00E62CC5">
        <w:rPr>
          <w:rFonts w:ascii="宋体" w:eastAsia="宋体" w:hAnsi="宋体" w:cs="宋体" w:hint="eastAsia"/>
          <w:color w:val="333333"/>
          <w:kern w:val="0"/>
          <w:szCs w:val="21"/>
        </w:rPr>
        <w:br/>
        <w:t xml:space="preserve">　  2016年9月26日，陈某洪与华森塑胶实际控制人胡某友取得联系，并于2016年9月29日在武汉会面，了解公司情况。实地考察后，陈某洪与王某平进行了沟通，王某平认为二者业务存在相关性，高盟新材重组华森塑胶是一个不错的选择。</w:t>
      </w:r>
      <w:r w:rsidRPr="00E62CC5">
        <w:rPr>
          <w:rFonts w:ascii="宋体" w:eastAsia="宋体" w:hAnsi="宋体" w:cs="宋体" w:hint="eastAsia"/>
          <w:color w:val="333333"/>
          <w:kern w:val="0"/>
          <w:szCs w:val="21"/>
        </w:rPr>
        <w:br/>
        <w:t xml:space="preserve">　  2016年10月13日，王某平与高盟新材总经理邓某东至高金集团汇报重组标的准备情况，参会人员有高盟新材王某平、邓某东，高金集团何某飞、陈某洪、熊某瑶，</w:t>
      </w:r>
      <w:r w:rsidRPr="00E820C2">
        <w:rPr>
          <w:rFonts w:ascii="宋体" w:eastAsia="宋体" w:hAnsi="宋体" w:cs="宋体" w:hint="eastAsia"/>
          <w:color w:val="333333"/>
          <w:kern w:val="0"/>
          <w:szCs w:val="21"/>
          <w:highlight w:val="yellow"/>
        </w:rPr>
        <w:t>广州诚信创业投资有限公司（高金集团关联公司，与高金集团办公地相同）秦某</w:t>
      </w:r>
      <w:r w:rsidRPr="00E62CC5">
        <w:rPr>
          <w:rFonts w:ascii="宋体" w:eastAsia="宋体" w:hAnsi="宋体" w:cs="宋体" w:hint="eastAsia"/>
          <w:color w:val="333333"/>
          <w:kern w:val="0"/>
          <w:szCs w:val="21"/>
        </w:rPr>
        <w:t>。会上，王某平向何某飞表示华森塑胶这个项目可以重点关注。同日，何某飞决定去武汉考察华森塑胶。</w:t>
      </w:r>
      <w:r w:rsidRPr="00E62CC5">
        <w:rPr>
          <w:rFonts w:ascii="宋体" w:eastAsia="宋体" w:hAnsi="宋体" w:cs="宋体" w:hint="eastAsia"/>
          <w:color w:val="333333"/>
          <w:kern w:val="0"/>
          <w:szCs w:val="21"/>
        </w:rPr>
        <w:br/>
        <w:t xml:space="preserve">　  2016年10月15日（周六），何某飞至华森塑胶进行考察，同日与胡某友进行了谈判。一同考察、谈判的人员有熊某涛、王某平、邓某东、陈某洪、熊某瑶、秦某及江海证券郑某怡、邹某。</w:t>
      </w:r>
      <w:r w:rsidRPr="00E62CC5">
        <w:rPr>
          <w:rFonts w:ascii="宋体" w:eastAsia="宋体" w:hAnsi="宋体" w:cs="宋体" w:hint="eastAsia"/>
          <w:color w:val="333333"/>
          <w:kern w:val="0"/>
          <w:szCs w:val="21"/>
        </w:rPr>
        <w:br/>
        <w:t xml:space="preserve">　  10月15日下午，何某飞决定高盟新材与华森塑胶进行重组，并由王某平通知高盟新材董事会秘书史某前10月16日（周日）至武汉与华森塑胶进行沟通，同时准备高盟新材10月17日（周一）停牌事宜。</w:t>
      </w:r>
      <w:r w:rsidRPr="00E62CC5">
        <w:rPr>
          <w:rFonts w:ascii="宋体" w:eastAsia="宋体" w:hAnsi="宋体" w:cs="宋体" w:hint="eastAsia"/>
          <w:color w:val="333333"/>
          <w:kern w:val="0"/>
          <w:szCs w:val="21"/>
        </w:rPr>
        <w:br/>
        <w:t>10月17日上午，因</w:t>
      </w:r>
      <w:proofErr w:type="gramStart"/>
      <w:r w:rsidRPr="00E62CC5">
        <w:rPr>
          <w:rFonts w:ascii="宋体" w:eastAsia="宋体" w:hAnsi="宋体" w:cs="宋体" w:hint="eastAsia"/>
          <w:color w:val="333333"/>
          <w:kern w:val="0"/>
          <w:szCs w:val="21"/>
        </w:rPr>
        <w:t>高盟新材所准备</w:t>
      </w:r>
      <w:proofErr w:type="gramEnd"/>
      <w:r w:rsidRPr="00E62CC5">
        <w:rPr>
          <w:rFonts w:ascii="宋体" w:eastAsia="宋体" w:hAnsi="宋体" w:cs="宋体" w:hint="eastAsia"/>
          <w:color w:val="333333"/>
          <w:kern w:val="0"/>
          <w:szCs w:val="21"/>
        </w:rPr>
        <w:t>的材料不符合交易所要求，公司未能成功停牌。10月17日13:00，高盟新</w:t>
      </w:r>
      <w:proofErr w:type="gramStart"/>
      <w:r w:rsidRPr="00E62CC5">
        <w:rPr>
          <w:rFonts w:ascii="宋体" w:eastAsia="宋体" w:hAnsi="宋体" w:cs="宋体" w:hint="eastAsia"/>
          <w:color w:val="333333"/>
          <w:kern w:val="0"/>
          <w:szCs w:val="21"/>
        </w:rPr>
        <w:t>材发布</w:t>
      </w:r>
      <w:proofErr w:type="gramEnd"/>
      <w:r w:rsidRPr="00E62CC5">
        <w:rPr>
          <w:rFonts w:ascii="宋体" w:eastAsia="宋体" w:hAnsi="宋体" w:cs="宋体" w:hint="eastAsia"/>
          <w:color w:val="333333"/>
          <w:kern w:val="0"/>
          <w:szCs w:val="21"/>
        </w:rPr>
        <w:t>重大事项停牌公告。</w:t>
      </w:r>
      <w:r w:rsidRPr="00E62CC5">
        <w:rPr>
          <w:rFonts w:ascii="宋体" w:eastAsia="宋体" w:hAnsi="宋体" w:cs="宋体" w:hint="eastAsia"/>
          <w:color w:val="333333"/>
          <w:kern w:val="0"/>
          <w:szCs w:val="21"/>
        </w:rPr>
        <w:br/>
        <w:t xml:space="preserve">　  2016年11月30日，高盟新材公告《北京高盟新材料股份有限公司发行股份及支付现金购买资产并募集配套资金暨关联交易报告书》，拟发行股份及支付现金购买华森塑胶100%股权并配套募集资金，交易价格为91,000万元。</w:t>
      </w:r>
      <w:r w:rsidRPr="00E62CC5">
        <w:rPr>
          <w:rFonts w:ascii="宋体" w:eastAsia="宋体" w:hAnsi="宋体" w:cs="宋体" w:hint="eastAsia"/>
          <w:color w:val="333333"/>
          <w:kern w:val="0"/>
          <w:szCs w:val="21"/>
        </w:rPr>
        <w:br/>
        <w:t xml:space="preserve">　  2016年12月13日，</w:t>
      </w:r>
      <w:proofErr w:type="gramStart"/>
      <w:r w:rsidRPr="00E62CC5">
        <w:rPr>
          <w:rFonts w:ascii="宋体" w:eastAsia="宋体" w:hAnsi="宋体" w:cs="宋体" w:hint="eastAsia"/>
          <w:color w:val="333333"/>
          <w:kern w:val="0"/>
          <w:szCs w:val="21"/>
        </w:rPr>
        <w:t>高盟新材复牌</w:t>
      </w:r>
      <w:proofErr w:type="gramEnd"/>
      <w:r w:rsidRPr="00E62CC5">
        <w:rPr>
          <w:rFonts w:ascii="宋体" w:eastAsia="宋体" w:hAnsi="宋体" w:cs="宋体" w:hint="eastAsia"/>
          <w:color w:val="333333"/>
          <w:kern w:val="0"/>
          <w:szCs w:val="21"/>
        </w:rPr>
        <w:t>。</w:t>
      </w:r>
      <w:r w:rsidRPr="00E62CC5">
        <w:rPr>
          <w:rFonts w:ascii="宋体" w:eastAsia="宋体" w:hAnsi="宋体" w:cs="宋体" w:hint="eastAsia"/>
          <w:color w:val="333333"/>
          <w:kern w:val="0"/>
          <w:szCs w:val="21"/>
        </w:rPr>
        <w:br/>
        <w:t xml:space="preserve">　  </w:t>
      </w:r>
      <w:proofErr w:type="gramStart"/>
      <w:r w:rsidRPr="00E62CC5">
        <w:rPr>
          <w:rFonts w:ascii="宋体" w:eastAsia="宋体" w:hAnsi="宋体" w:cs="宋体" w:hint="eastAsia"/>
          <w:color w:val="333333"/>
          <w:kern w:val="0"/>
          <w:szCs w:val="21"/>
        </w:rPr>
        <w:t>高盟新材拟发行</w:t>
      </w:r>
      <w:proofErr w:type="gramEnd"/>
      <w:r w:rsidRPr="00E62CC5">
        <w:rPr>
          <w:rFonts w:ascii="宋体" w:eastAsia="宋体" w:hAnsi="宋体" w:cs="宋体" w:hint="eastAsia"/>
          <w:color w:val="333333"/>
          <w:kern w:val="0"/>
          <w:szCs w:val="21"/>
        </w:rPr>
        <w:t>股份及支付现金购买华森塑胶100%股权并配套募集资金事项，构成</w:t>
      </w:r>
      <w:r w:rsidRPr="00E62CC5">
        <w:rPr>
          <w:rFonts w:ascii="宋体" w:eastAsia="宋体" w:hAnsi="宋体" w:cs="宋体" w:hint="eastAsia"/>
          <w:color w:val="333333"/>
          <w:kern w:val="0"/>
          <w:szCs w:val="21"/>
        </w:rPr>
        <w:lastRenderedPageBreak/>
        <w:t>《证券法》第六十七条第二款第二项规定的“公司的重大投资行为和重大的购置财产的决定”的重大事项，该信息公开前属于《证券法》第七十五条第二款第一项规定的内幕信息。本案内幕信息形成于2016年10月15日，公开于2016年11月30日。熊某涛、何某飞、王某平、邓某东、史某前、熊某瑶、陈某洪、秦某、郑某怡、邹某等人参与本次重大资产重组项目，为内幕信息知情人。</w:t>
      </w:r>
      <w:r w:rsidRPr="00E62CC5">
        <w:rPr>
          <w:rFonts w:ascii="宋体" w:eastAsia="宋体" w:hAnsi="宋体" w:cs="宋体" w:hint="eastAsia"/>
          <w:color w:val="333333"/>
          <w:kern w:val="0"/>
          <w:szCs w:val="21"/>
        </w:rPr>
        <w:br/>
      </w:r>
      <w:r w:rsidRPr="00E62CC5">
        <w:rPr>
          <w:rFonts w:ascii="宋体" w:eastAsia="宋体" w:hAnsi="宋体" w:cs="宋体" w:hint="eastAsia"/>
          <w:b/>
          <w:bCs/>
          <w:color w:val="333333"/>
          <w:kern w:val="0"/>
          <w:szCs w:val="21"/>
        </w:rPr>
        <w:t xml:space="preserve">　  二、曾祥颖使用“曾祥颖”及其配偶“戴某瓣”证券账户交易“高盟新材”情况</w:t>
      </w:r>
      <w:r w:rsidRPr="00E62CC5">
        <w:rPr>
          <w:rFonts w:ascii="宋体" w:eastAsia="宋体" w:hAnsi="宋体" w:cs="宋体" w:hint="eastAsia"/>
          <w:b/>
          <w:bCs/>
          <w:color w:val="333333"/>
          <w:kern w:val="0"/>
          <w:szCs w:val="21"/>
        </w:rPr>
        <w:br/>
      </w:r>
      <w:r w:rsidRPr="00E62CC5">
        <w:rPr>
          <w:rFonts w:ascii="宋体" w:eastAsia="宋体" w:hAnsi="宋体" w:cs="宋体" w:hint="eastAsia"/>
          <w:color w:val="333333"/>
          <w:kern w:val="0"/>
          <w:szCs w:val="21"/>
        </w:rPr>
        <w:t xml:space="preserve">　  （一）涉案期间账户交易情况</w:t>
      </w:r>
      <w:r w:rsidRPr="00E62CC5">
        <w:rPr>
          <w:rFonts w:ascii="宋体" w:eastAsia="宋体" w:hAnsi="宋体" w:cs="宋体" w:hint="eastAsia"/>
          <w:color w:val="333333"/>
          <w:kern w:val="0"/>
          <w:szCs w:val="21"/>
        </w:rPr>
        <w:br/>
        <w:t xml:space="preserve">　  “曾祥颖”证券账户2014年7月17日开立于中信证券股份有限公司广州临江大道证券营业部。内幕信息敏感期内，2016年10月17日，共买入“高盟新材”93,700股，买入金额1,592,684元；2016年12月13日</w:t>
      </w:r>
      <w:proofErr w:type="gramStart"/>
      <w:r w:rsidRPr="00E62CC5">
        <w:rPr>
          <w:rFonts w:ascii="宋体" w:eastAsia="宋体" w:hAnsi="宋体" w:cs="宋体" w:hint="eastAsia"/>
          <w:color w:val="333333"/>
          <w:kern w:val="0"/>
          <w:szCs w:val="21"/>
        </w:rPr>
        <w:t>高盟新材复牌</w:t>
      </w:r>
      <w:proofErr w:type="gramEnd"/>
      <w:r w:rsidRPr="00E62CC5">
        <w:rPr>
          <w:rFonts w:ascii="宋体" w:eastAsia="宋体" w:hAnsi="宋体" w:cs="宋体" w:hint="eastAsia"/>
          <w:color w:val="333333"/>
          <w:kern w:val="0"/>
          <w:szCs w:val="21"/>
        </w:rPr>
        <w:t>后，陆续全部卖出，卖出金额 1,722,627元，获利 127,225.78元。</w:t>
      </w:r>
      <w:r w:rsidRPr="00E62CC5">
        <w:rPr>
          <w:rFonts w:ascii="宋体" w:eastAsia="宋体" w:hAnsi="宋体" w:cs="宋体" w:hint="eastAsia"/>
          <w:color w:val="333333"/>
          <w:kern w:val="0"/>
          <w:szCs w:val="21"/>
        </w:rPr>
        <w:br/>
        <w:t xml:space="preserve">　  “戴某瓣”证券账户2005年1月24日开立于中信证券股份有限公司广州临江大道证券营业部。内幕信息敏感期内，2016年10月17日，共买入“高盟新材”32,000股，买入金额546,240元；2017年2月22日全部卖出，卖出金额558,400元，获利11,270.21元。</w:t>
      </w:r>
      <w:r w:rsidRPr="00E62CC5">
        <w:rPr>
          <w:rFonts w:ascii="宋体" w:eastAsia="宋体" w:hAnsi="宋体" w:cs="宋体" w:hint="eastAsia"/>
          <w:color w:val="333333"/>
          <w:kern w:val="0"/>
          <w:szCs w:val="21"/>
        </w:rPr>
        <w:br/>
        <w:t xml:space="preserve">　  内幕信息敏感期内，上述两个证券账户共买入“高盟新材”125,700股，买入金额2,138,924元；内幕信息公开后，陆续全部卖出，卖出金额2,281,027元，共计获利138,495.99元。</w:t>
      </w:r>
      <w:r w:rsidRPr="00E62CC5">
        <w:rPr>
          <w:rFonts w:ascii="宋体" w:eastAsia="宋体" w:hAnsi="宋体" w:cs="宋体" w:hint="eastAsia"/>
          <w:color w:val="333333"/>
          <w:kern w:val="0"/>
          <w:szCs w:val="21"/>
        </w:rPr>
        <w:br/>
        <w:t xml:space="preserve">　  （二）账户实际操作人情况</w:t>
      </w:r>
      <w:r w:rsidRPr="00E62CC5">
        <w:rPr>
          <w:rFonts w:ascii="宋体" w:eastAsia="宋体" w:hAnsi="宋体" w:cs="宋体" w:hint="eastAsia"/>
          <w:color w:val="333333"/>
          <w:kern w:val="0"/>
          <w:szCs w:val="21"/>
        </w:rPr>
        <w:br/>
        <w:t xml:space="preserve">　  </w:t>
      </w:r>
      <w:r w:rsidRPr="00E820C2">
        <w:rPr>
          <w:rFonts w:ascii="宋体" w:eastAsia="宋体" w:hAnsi="宋体" w:cs="宋体" w:hint="eastAsia"/>
          <w:color w:val="333333"/>
          <w:kern w:val="0"/>
          <w:szCs w:val="21"/>
          <w:highlight w:val="yellow"/>
        </w:rPr>
        <w:t>曾祥颖、</w:t>
      </w:r>
      <w:proofErr w:type="gramStart"/>
      <w:r w:rsidRPr="00E820C2">
        <w:rPr>
          <w:rFonts w:ascii="宋体" w:eastAsia="宋体" w:hAnsi="宋体" w:cs="宋体" w:hint="eastAsia"/>
          <w:color w:val="333333"/>
          <w:kern w:val="0"/>
          <w:szCs w:val="21"/>
          <w:highlight w:val="yellow"/>
        </w:rPr>
        <w:t>戴某瓣系夫妻</w:t>
      </w:r>
      <w:proofErr w:type="gramEnd"/>
      <w:r w:rsidRPr="00E820C2">
        <w:rPr>
          <w:rFonts w:ascii="宋体" w:eastAsia="宋体" w:hAnsi="宋体" w:cs="宋体" w:hint="eastAsia"/>
          <w:color w:val="333333"/>
          <w:kern w:val="0"/>
          <w:szCs w:val="21"/>
          <w:highlight w:val="yellow"/>
        </w:rPr>
        <w:t>关系</w:t>
      </w:r>
      <w:r w:rsidRPr="00E62CC5">
        <w:rPr>
          <w:rFonts w:ascii="宋体" w:eastAsia="宋体" w:hAnsi="宋体" w:cs="宋体" w:hint="eastAsia"/>
          <w:color w:val="333333"/>
          <w:kern w:val="0"/>
          <w:szCs w:val="21"/>
        </w:rPr>
        <w:t>。根据曾祥颖、戴某瓣的询问笔录，“曾祥颖”“戴某瓣”证券账户由曾祥颖实际控制和使用。</w:t>
      </w:r>
      <w:r w:rsidRPr="00E62CC5">
        <w:rPr>
          <w:rFonts w:ascii="宋体" w:eastAsia="宋体" w:hAnsi="宋体" w:cs="宋体" w:hint="eastAsia"/>
          <w:color w:val="333333"/>
          <w:kern w:val="0"/>
          <w:szCs w:val="21"/>
        </w:rPr>
        <w:br/>
        <w:t>“曾祥颖”证券账户交易“高盟新材”通过手机委托下单，下单手机号码139××××334，为曾祥颖使用的手机号码。</w:t>
      </w:r>
      <w:r w:rsidRPr="00E62CC5">
        <w:rPr>
          <w:rFonts w:ascii="宋体" w:eastAsia="宋体" w:hAnsi="宋体" w:cs="宋体" w:hint="eastAsia"/>
          <w:color w:val="333333"/>
          <w:kern w:val="0"/>
          <w:szCs w:val="21"/>
        </w:rPr>
        <w:br/>
        <w:t xml:space="preserve">　  “戴某瓣”证券账户买入“高盟新材”通过手机委托下单，下单手机号码139××××334，为曾祥颖使用的手机号码；卖出“高盟新材”通过戴某</w:t>
      </w:r>
      <w:proofErr w:type="gramStart"/>
      <w:r w:rsidRPr="00E62CC5">
        <w:rPr>
          <w:rFonts w:ascii="宋体" w:eastAsia="宋体" w:hAnsi="宋体" w:cs="宋体" w:hint="eastAsia"/>
          <w:color w:val="333333"/>
          <w:kern w:val="0"/>
          <w:szCs w:val="21"/>
        </w:rPr>
        <w:t>瓣</w:t>
      </w:r>
      <w:proofErr w:type="gramEnd"/>
      <w:r w:rsidRPr="00E62CC5">
        <w:rPr>
          <w:rFonts w:ascii="宋体" w:eastAsia="宋体" w:hAnsi="宋体" w:cs="宋体" w:hint="eastAsia"/>
          <w:color w:val="333333"/>
          <w:kern w:val="0"/>
          <w:szCs w:val="21"/>
        </w:rPr>
        <w:t>办公室电脑委托下单。根据询问笔录，曾祥颖操作“戴某瓣”证券账户买入“高盟新材”，并由其做出交易指令，戴某</w:t>
      </w:r>
      <w:proofErr w:type="gramStart"/>
      <w:r w:rsidRPr="00E62CC5">
        <w:rPr>
          <w:rFonts w:ascii="宋体" w:eastAsia="宋体" w:hAnsi="宋体" w:cs="宋体" w:hint="eastAsia"/>
          <w:color w:val="333333"/>
          <w:kern w:val="0"/>
          <w:szCs w:val="21"/>
        </w:rPr>
        <w:t>瓣</w:t>
      </w:r>
      <w:proofErr w:type="gramEnd"/>
      <w:r w:rsidRPr="00E62CC5">
        <w:rPr>
          <w:rFonts w:ascii="宋体" w:eastAsia="宋体" w:hAnsi="宋体" w:cs="宋体" w:hint="eastAsia"/>
          <w:color w:val="333333"/>
          <w:kern w:val="0"/>
          <w:szCs w:val="21"/>
        </w:rPr>
        <w:t>接受曾祥颖的指令卖出“高盟新材”。</w:t>
      </w:r>
      <w:r w:rsidRPr="00E62CC5">
        <w:rPr>
          <w:rFonts w:ascii="宋体" w:eastAsia="宋体" w:hAnsi="宋体" w:cs="宋体" w:hint="eastAsia"/>
          <w:color w:val="333333"/>
          <w:kern w:val="0"/>
          <w:szCs w:val="21"/>
        </w:rPr>
        <w:br/>
        <w:t xml:space="preserve">　  （三）账户资金情况</w:t>
      </w:r>
      <w:r w:rsidRPr="00E62CC5">
        <w:rPr>
          <w:rFonts w:ascii="宋体" w:eastAsia="宋体" w:hAnsi="宋体" w:cs="宋体" w:hint="eastAsia"/>
          <w:color w:val="333333"/>
          <w:kern w:val="0"/>
          <w:szCs w:val="21"/>
        </w:rPr>
        <w:br/>
        <w:t xml:space="preserve">　  “曾祥颖”“戴某瓣”证券账户买入“高盟新材”的资金为二人家庭自有资金。2016年10月17日，曾祥颖621××××123</w:t>
      </w:r>
      <w:proofErr w:type="gramStart"/>
      <w:r w:rsidRPr="00E62CC5">
        <w:rPr>
          <w:rFonts w:ascii="宋体" w:eastAsia="宋体" w:hAnsi="宋体" w:cs="宋体" w:hint="eastAsia"/>
          <w:color w:val="333333"/>
          <w:kern w:val="0"/>
          <w:szCs w:val="21"/>
        </w:rPr>
        <w:t>三</w:t>
      </w:r>
      <w:proofErr w:type="gramEnd"/>
      <w:r w:rsidRPr="00E62CC5">
        <w:rPr>
          <w:rFonts w:ascii="宋体" w:eastAsia="宋体" w:hAnsi="宋体" w:cs="宋体" w:hint="eastAsia"/>
          <w:color w:val="333333"/>
          <w:kern w:val="0"/>
          <w:szCs w:val="21"/>
        </w:rPr>
        <w:t>方存管银行账户转出170万元至“曾祥颖”证券资金账户。</w:t>
      </w:r>
      <w:r w:rsidRPr="00E62CC5">
        <w:rPr>
          <w:rFonts w:ascii="宋体" w:eastAsia="宋体" w:hAnsi="宋体" w:cs="宋体" w:hint="eastAsia"/>
          <w:color w:val="333333"/>
          <w:kern w:val="0"/>
          <w:szCs w:val="21"/>
        </w:rPr>
        <w:br/>
        <w:t xml:space="preserve">　  （四）曾祥颖与内幕信息知情人秦某在内幕信息敏感期的联络情况</w:t>
      </w:r>
      <w:r w:rsidRPr="00E62CC5">
        <w:rPr>
          <w:rFonts w:ascii="宋体" w:eastAsia="宋体" w:hAnsi="宋体" w:cs="宋体" w:hint="eastAsia"/>
          <w:color w:val="333333"/>
          <w:kern w:val="0"/>
          <w:szCs w:val="21"/>
        </w:rPr>
        <w:br/>
        <w:t xml:space="preserve">　  秦某参与了高盟新</w:t>
      </w:r>
      <w:proofErr w:type="gramStart"/>
      <w:r w:rsidRPr="00E62CC5">
        <w:rPr>
          <w:rFonts w:ascii="宋体" w:eastAsia="宋体" w:hAnsi="宋体" w:cs="宋体" w:hint="eastAsia"/>
          <w:color w:val="333333"/>
          <w:kern w:val="0"/>
          <w:szCs w:val="21"/>
        </w:rPr>
        <w:t>材收购</w:t>
      </w:r>
      <w:proofErr w:type="gramEnd"/>
      <w:r w:rsidRPr="00E62CC5">
        <w:rPr>
          <w:rFonts w:ascii="宋体" w:eastAsia="宋体" w:hAnsi="宋体" w:cs="宋体" w:hint="eastAsia"/>
          <w:color w:val="333333"/>
          <w:kern w:val="0"/>
          <w:szCs w:val="21"/>
        </w:rPr>
        <w:t>华森塑胶的考察谈判事项，为本次重组事项的内幕信息知情人。</w:t>
      </w:r>
      <w:r w:rsidRPr="00E820C2">
        <w:rPr>
          <w:rFonts w:ascii="宋体" w:eastAsia="宋体" w:hAnsi="宋体" w:cs="宋体" w:hint="eastAsia"/>
          <w:color w:val="333333"/>
          <w:kern w:val="0"/>
          <w:szCs w:val="21"/>
          <w:highlight w:val="yellow"/>
        </w:rPr>
        <w:t>秦某系戴某</w:t>
      </w:r>
      <w:proofErr w:type="gramStart"/>
      <w:r w:rsidRPr="00E820C2">
        <w:rPr>
          <w:rFonts w:ascii="宋体" w:eastAsia="宋体" w:hAnsi="宋体" w:cs="宋体" w:hint="eastAsia"/>
          <w:color w:val="333333"/>
          <w:kern w:val="0"/>
          <w:szCs w:val="21"/>
          <w:highlight w:val="yellow"/>
        </w:rPr>
        <w:t>瓣</w:t>
      </w:r>
      <w:proofErr w:type="gramEnd"/>
      <w:r w:rsidRPr="00E820C2">
        <w:rPr>
          <w:rFonts w:ascii="宋体" w:eastAsia="宋体" w:hAnsi="宋体" w:cs="宋体" w:hint="eastAsia"/>
          <w:color w:val="333333"/>
          <w:kern w:val="0"/>
          <w:szCs w:val="21"/>
          <w:highlight w:val="yellow"/>
        </w:rPr>
        <w:t>姐姐戴某花的配偶</w:t>
      </w:r>
      <w:r w:rsidRPr="00E62CC5">
        <w:rPr>
          <w:rFonts w:ascii="宋体" w:eastAsia="宋体" w:hAnsi="宋体" w:cs="宋体" w:hint="eastAsia"/>
          <w:color w:val="333333"/>
          <w:kern w:val="0"/>
          <w:szCs w:val="21"/>
        </w:rPr>
        <w:t>，秦某、戴某花与曾祥颖、戴某</w:t>
      </w:r>
      <w:proofErr w:type="gramStart"/>
      <w:r w:rsidRPr="00E62CC5">
        <w:rPr>
          <w:rFonts w:ascii="宋体" w:eastAsia="宋体" w:hAnsi="宋体" w:cs="宋体" w:hint="eastAsia"/>
          <w:color w:val="333333"/>
          <w:kern w:val="0"/>
          <w:szCs w:val="21"/>
        </w:rPr>
        <w:t>瓣</w:t>
      </w:r>
      <w:proofErr w:type="gramEnd"/>
      <w:r w:rsidRPr="00E62CC5">
        <w:rPr>
          <w:rFonts w:ascii="宋体" w:eastAsia="宋体" w:hAnsi="宋体" w:cs="宋体" w:hint="eastAsia"/>
          <w:color w:val="333333"/>
          <w:kern w:val="0"/>
          <w:szCs w:val="21"/>
        </w:rPr>
        <w:t>住在同一小区，关系密切。内幕信息敏感期内，2016年10月16日，秦某与曾祥颖有两次通话联系。通话后第一个交易日，2016年10月17日，曾祥颖使用“曾祥颖”“戴某瓣”证券账户买入“高盟新材”。</w:t>
      </w:r>
      <w:r w:rsidRPr="00E62CC5">
        <w:rPr>
          <w:rFonts w:ascii="宋体" w:eastAsia="宋体" w:hAnsi="宋体" w:cs="宋体" w:hint="eastAsia"/>
          <w:color w:val="333333"/>
          <w:kern w:val="0"/>
          <w:szCs w:val="21"/>
        </w:rPr>
        <w:br/>
        <w:t xml:space="preserve">　  （五）账户交易特征</w:t>
      </w:r>
      <w:r w:rsidRPr="00E62CC5">
        <w:rPr>
          <w:rFonts w:ascii="宋体" w:eastAsia="宋体" w:hAnsi="宋体" w:cs="宋体" w:hint="eastAsia"/>
          <w:color w:val="333333"/>
          <w:kern w:val="0"/>
          <w:szCs w:val="21"/>
        </w:rPr>
        <w:br/>
        <w:t xml:space="preserve">　  2016年10月15日，内幕信息形成；2016年10月16日，曾祥颖与内幕信息知情人秦某通话联系；2016年10月17日，曾祥颖使用本人及其配偶的证券账户买入“高盟新材”，买入时点与内幕信息形成时点高度吻合且无合理解释。上述两个账户此前从未交易过涉案股票，且存在突击转入资金买入涉案股票的情形，交易金额较之前明显放大，相关交易行为明显异常。</w:t>
      </w:r>
      <w:r w:rsidRPr="00E62CC5">
        <w:rPr>
          <w:rFonts w:ascii="宋体" w:eastAsia="宋体" w:hAnsi="宋体" w:cs="宋体" w:hint="eastAsia"/>
          <w:color w:val="333333"/>
          <w:kern w:val="0"/>
          <w:szCs w:val="21"/>
        </w:rPr>
        <w:br/>
        <w:t xml:space="preserve">　  上述事实，有相关公告、证券账户资料及交易流水、银行账户资料、涉案人员询问笔</w:t>
      </w:r>
      <w:r w:rsidRPr="00E62CC5">
        <w:rPr>
          <w:rFonts w:ascii="宋体" w:eastAsia="宋体" w:hAnsi="宋体" w:cs="宋体" w:hint="eastAsia"/>
          <w:color w:val="333333"/>
          <w:kern w:val="0"/>
          <w:szCs w:val="21"/>
        </w:rPr>
        <w:lastRenderedPageBreak/>
        <w:t>录、通话记录、情况说明等证据证明，足以认定。</w:t>
      </w:r>
      <w:r w:rsidRPr="00E62CC5">
        <w:rPr>
          <w:rFonts w:ascii="宋体" w:eastAsia="宋体" w:hAnsi="宋体" w:cs="宋体" w:hint="eastAsia"/>
          <w:color w:val="333333"/>
          <w:kern w:val="0"/>
          <w:szCs w:val="21"/>
        </w:rPr>
        <w:br/>
        <w:t xml:space="preserve">　  曾祥颖在内幕信息公开前与内幕信息知情人秦某通话联系后，交易“高盟新材”，买入时点与内幕信息形成时点高度吻合，违反了《证券法》第七十三条、第七十六条第一款的规定，构成《证券法》第二百零二条所述的内幕交易行为。</w:t>
      </w:r>
      <w:r w:rsidRPr="00E62CC5">
        <w:rPr>
          <w:rFonts w:ascii="宋体" w:eastAsia="宋体" w:hAnsi="宋体" w:cs="宋体" w:hint="eastAsia"/>
          <w:color w:val="333333"/>
          <w:kern w:val="0"/>
          <w:szCs w:val="21"/>
        </w:rPr>
        <w:br/>
        <w:t xml:space="preserve">　  根据当事人违法行为的事实、性质、情节与社会危害程度，依据《证券法》第二百零二条的规定，我局决定：</w:t>
      </w:r>
      <w:r w:rsidRPr="00E62CC5">
        <w:rPr>
          <w:rFonts w:ascii="宋体" w:eastAsia="宋体" w:hAnsi="宋体" w:cs="宋体" w:hint="eastAsia"/>
          <w:color w:val="333333"/>
          <w:kern w:val="0"/>
          <w:szCs w:val="21"/>
        </w:rPr>
        <w:br/>
        <w:t xml:space="preserve">　  没收曾祥颖违法所得138,495.99元，并处以415,487.97元罚款。</w:t>
      </w:r>
      <w:r w:rsidRPr="00E62CC5">
        <w:rPr>
          <w:rFonts w:ascii="宋体" w:eastAsia="宋体" w:hAnsi="宋体" w:cs="宋体" w:hint="eastAsia"/>
          <w:color w:val="333333"/>
          <w:kern w:val="0"/>
          <w:szCs w:val="21"/>
        </w:rPr>
        <w:br/>
        <w:t xml:space="preserve">　  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CD95533" w14:textId="77777777" w:rsidR="00E62CC5" w:rsidRPr="00E62CC5" w:rsidRDefault="00E62CC5" w:rsidP="00E62CC5">
      <w:pPr>
        <w:widowControl/>
        <w:shd w:val="clear" w:color="auto" w:fill="FFFFFF"/>
        <w:spacing w:before="90" w:after="90"/>
        <w:jc w:val="right"/>
        <w:rPr>
          <w:rFonts w:ascii="宋体" w:eastAsia="宋体" w:hAnsi="宋体" w:cs="宋体"/>
          <w:color w:val="333333"/>
          <w:kern w:val="0"/>
          <w:szCs w:val="21"/>
        </w:rPr>
      </w:pPr>
      <w:r w:rsidRPr="00E62CC5">
        <w:rPr>
          <w:rFonts w:ascii="宋体" w:eastAsia="宋体" w:hAnsi="宋体" w:cs="宋体" w:hint="eastAsia"/>
          <w:color w:val="333333"/>
          <w:kern w:val="0"/>
          <w:szCs w:val="21"/>
        </w:rPr>
        <w:t xml:space="preserve">　　　　　　　　　　　　　 </w:t>
      </w:r>
      <w:r w:rsidRPr="00E62CC5">
        <w:rPr>
          <w:rFonts w:ascii="宋体" w:eastAsia="宋体" w:hAnsi="宋体" w:cs="宋体" w:hint="eastAsia"/>
          <w:color w:val="333333"/>
          <w:kern w:val="0"/>
          <w:szCs w:val="21"/>
        </w:rPr>
        <w:br/>
        <w:t>中国证监会北京监管局</w:t>
      </w:r>
      <w:r w:rsidRPr="00E62CC5">
        <w:rPr>
          <w:rFonts w:ascii="宋体" w:eastAsia="宋体" w:hAnsi="宋体" w:cs="宋体" w:hint="eastAsia"/>
          <w:color w:val="333333"/>
          <w:kern w:val="0"/>
          <w:szCs w:val="21"/>
        </w:rPr>
        <w:br/>
        <w:t xml:space="preserve">2017年12月19日　</w:t>
      </w:r>
    </w:p>
    <w:p w14:paraId="58A65135" w14:textId="77777777" w:rsidR="00E62CC5" w:rsidRPr="00E62CC5" w:rsidRDefault="00E62CC5" w:rsidP="00E62CC5">
      <w:pPr>
        <w:widowControl/>
        <w:shd w:val="clear" w:color="auto" w:fill="FFFFFF"/>
        <w:spacing w:before="90"/>
        <w:jc w:val="right"/>
        <w:rPr>
          <w:rFonts w:ascii="宋体" w:eastAsia="宋体" w:hAnsi="宋体" w:cs="宋体"/>
          <w:color w:val="333333"/>
          <w:kern w:val="0"/>
          <w:szCs w:val="21"/>
        </w:rPr>
      </w:pPr>
      <w:r w:rsidRPr="00E62CC5">
        <w:rPr>
          <w:rFonts w:ascii="宋体" w:eastAsia="宋体" w:hAnsi="宋体" w:cs="宋体" w:hint="eastAsia"/>
          <w:color w:val="333333"/>
          <w:kern w:val="0"/>
          <w:szCs w:val="21"/>
        </w:rPr>
        <w:t xml:space="preserve">　 　 　</w:t>
      </w:r>
    </w:p>
    <w:p w14:paraId="3709FC63" w14:textId="77777777" w:rsidR="005B683F" w:rsidRPr="00E62CC5" w:rsidRDefault="005B683F"/>
    <w:sectPr w:rsidR="005B683F" w:rsidRPr="00E62C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E6AF" w14:textId="77777777" w:rsidR="00312427" w:rsidRDefault="00312427" w:rsidP="00E820C2">
      <w:r>
        <w:separator/>
      </w:r>
    </w:p>
  </w:endnote>
  <w:endnote w:type="continuationSeparator" w:id="0">
    <w:p w14:paraId="0C08270B" w14:textId="77777777" w:rsidR="00312427" w:rsidRDefault="00312427" w:rsidP="00E82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8246D" w14:textId="77777777" w:rsidR="00312427" w:rsidRDefault="00312427" w:rsidP="00E820C2">
      <w:r>
        <w:separator/>
      </w:r>
    </w:p>
  </w:footnote>
  <w:footnote w:type="continuationSeparator" w:id="0">
    <w:p w14:paraId="0FA09F76" w14:textId="77777777" w:rsidR="00312427" w:rsidRDefault="00312427" w:rsidP="00E820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C5"/>
    <w:rsid w:val="00312427"/>
    <w:rsid w:val="005B683F"/>
    <w:rsid w:val="00606B0E"/>
    <w:rsid w:val="00E62CC5"/>
    <w:rsid w:val="00E82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35149"/>
  <w15:chartTrackingRefBased/>
  <w15:docId w15:val="{BDAB1B59-670B-4DB9-A4EF-770A8B97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2CC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2CC5"/>
    <w:rPr>
      <w:b/>
      <w:bCs/>
    </w:rPr>
  </w:style>
  <w:style w:type="paragraph" w:styleId="a5">
    <w:name w:val="header"/>
    <w:basedOn w:val="a"/>
    <w:link w:val="a6"/>
    <w:uiPriority w:val="99"/>
    <w:unhideWhenUsed/>
    <w:rsid w:val="00E820C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820C2"/>
    <w:rPr>
      <w:sz w:val="18"/>
      <w:szCs w:val="18"/>
    </w:rPr>
  </w:style>
  <w:style w:type="paragraph" w:styleId="a7">
    <w:name w:val="footer"/>
    <w:basedOn w:val="a"/>
    <w:link w:val="a8"/>
    <w:uiPriority w:val="99"/>
    <w:unhideWhenUsed/>
    <w:rsid w:val="00E820C2"/>
    <w:pPr>
      <w:tabs>
        <w:tab w:val="center" w:pos="4153"/>
        <w:tab w:val="right" w:pos="8306"/>
      </w:tabs>
      <w:snapToGrid w:val="0"/>
      <w:jc w:val="left"/>
    </w:pPr>
    <w:rPr>
      <w:sz w:val="18"/>
      <w:szCs w:val="18"/>
    </w:rPr>
  </w:style>
  <w:style w:type="character" w:customStyle="1" w:styleId="a8">
    <w:name w:val="页脚 字符"/>
    <w:basedOn w:val="a0"/>
    <w:link w:val="a7"/>
    <w:uiPriority w:val="99"/>
    <w:rsid w:val="00E820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64615">
      <w:bodyDiv w:val="1"/>
      <w:marLeft w:val="0"/>
      <w:marRight w:val="0"/>
      <w:marTop w:val="0"/>
      <w:marBottom w:val="0"/>
      <w:divBdr>
        <w:top w:val="none" w:sz="0" w:space="0" w:color="auto"/>
        <w:left w:val="none" w:sz="0" w:space="0" w:color="auto"/>
        <w:bottom w:val="none" w:sz="0" w:space="0" w:color="auto"/>
        <w:right w:val="none" w:sz="0" w:space="0" w:color="auto"/>
      </w:divBdr>
      <w:divsChild>
        <w:div w:id="13966280">
          <w:marLeft w:val="0"/>
          <w:marRight w:val="0"/>
          <w:marTop w:val="0"/>
          <w:marBottom w:val="0"/>
          <w:divBdr>
            <w:top w:val="none" w:sz="0" w:space="23" w:color="auto"/>
            <w:left w:val="none" w:sz="0" w:space="31" w:color="auto"/>
            <w:bottom w:val="single" w:sz="12" w:space="11" w:color="CCCCCC"/>
            <w:right w:val="none" w:sz="0" w:space="31" w:color="auto"/>
          </w:divBdr>
        </w:div>
        <w:div w:id="1239898208">
          <w:marLeft w:val="0"/>
          <w:marRight w:val="0"/>
          <w:marTop w:val="0"/>
          <w:marBottom w:val="300"/>
          <w:divBdr>
            <w:top w:val="none" w:sz="0" w:space="0" w:color="auto"/>
            <w:left w:val="none" w:sz="0" w:space="0" w:color="auto"/>
            <w:bottom w:val="none" w:sz="0" w:space="0" w:color="auto"/>
            <w:right w:val="none" w:sz="0" w:space="0" w:color="auto"/>
          </w:divBdr>
        </w:div>
        <w:div w:id="98065656">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2021-09-27T16:30:00Z</dcterms:created>
  <dcterms:modified xsi:type="dcterms:W3CDTF">2021-09-29T09:43:00Z</dcterms:modified>
</cp:coreProperties>
</file>