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C084" w14:textId="77777777" w:rsidR="00F07EB8" w:rsidRPr="00F07EB8" w:rsidRDefault="00F07EB8" w:rsidP="00F07EB8">
      <w:pPr>
        <w:widowControl/>
        <w:shd w:val="clear" w:color="auto" w:fill="FFFFFF"/>
        <w:spacing w:line="525" w:lineRule="atLeast"/>
        <w:jc w:val="center"/>
        <w:rPr>
          <w:rFonts w:ascii="微软雅黑" w:eastAsia="微软雅黑" w:hAnsi="微软雅黑" w:cs="宋体"/>
          <w:b/>
          <w:bCs/>
          <w:color w:val="0C5CB1"/>
          <w:kern w:val="0"/>
          <w:sz w:val="30"/>
          <w:szCs w:val="30"/>
        </w:rPr>
      </w:pPr>
      <w:r w:rsidRPr="00F07EB8">
        <w:rPr>
          <w:rFonts w:ascii="微软雅黑" w:eastAsia="微软雅黑" w:hAnsi="微软雅黑" w:cs="宋体" w:hint="eastAsia"/>
          <w:b/>
          <w:bCs/>
          <w:color w:val="0C5CB1"/>
          <w:kern w:val="0"/>
          <w:sz w:val="30"/>
          <w:szCs w:val="30"/>
        </w:rPr>
        <w:t>中国证券监督管理委员会北京监管局行政处罚决定书（张剑锐、杜兴前）</w:t>
      </w:r>
    </w:p>
    <w:p w14:paraId="183C80AA" w14:textId="77777777" w:rsidR="00F07EB8" w:rsidRPr="00F07EB8" w:rsidRDefault="00F07EB8" w:rsidP="00F07EB8">
      <w:pPr>
        <w:widowControl/>
        <w:shd w:val="clear" w:color="auto" w:fill="FFFFFF"/>
        <w:jc w:val="center"/>
        <w:rPr>
          <w:rFonts w:ascii="宋体" w:eastAsia="宋体" w:hAnsi="宋体" w:cs="宋体"/>
          <w:color w:val="888888"/>
          <w:kern w:val="0"/>
          <w:sz w:val="18"/>
          <w:szCs w:val="18"/>
        </w:rPr>
      </w:pPr>
      <w:r w:rsidRPr="00F07EB8">
        <w:rPr>
          <w:rFonts w:ascii="宋体" w:eastAsia="宋体" w:hAnsi="宋体" w:cs="宋体" w:hint="eastAsia"/>
          <w:color w:val="888888"/>
          <w:kern w:val="0"/>
          <w:sz w:val="18"/>
          <w:szCs w:val="18"/>
        </w:rPr>
        <w:t>时间：2020-01-02 来源：</w:t>
      </w:r>
    </w:p>
    <w:p w14:paraId="6420C535" w14:textId="77777777" w:rsidR="00F07EB8" w:rsidRPr="00F07EB8" w:rsidRDefault="00F07EB8" w:rsidP="00F07EB8">
      <w:pPr>
        <w:widowControl/>
        <w:shd w:val="clear" w:color="auto" w:fill="FFFFFF"/>
        <w:spacing w:after="90"/>
        <w:jc w:val="center"/>
        <w:rPr>
          <w:rFonts w:ascii="宋体" w:eastAsia="宋体" w:hAnsi="宋体" w:cs="宋体"/>
          <w:color w:val="333333"/>
          <w:kern w:val="0"/>
          <w:szCs w:val="21"/>
        </w:rPr>
      </w:pPr>
      <w:r w:rsidRPr="00F07EB8">
        <w:rPr>
          <w:rFonts w:ascii="宋体" w:eastAsia="宋体" w:hAnsi="宋体" w:cs="宋体" w:hint="eastAsia"/>
          <w:color w:val="333333"/>
          <w:kern w:val="0"/>
          <w:szCs w:val="21"/>
        </w:rPr>
        <w:t>〔2019〕7号</w:t>
      </w:r>
    </w:p>
    <w:p w14:paraId="583A7F15"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w:t>
      </w:r>
    </w:p>
    <w:p w14:paraId="572A39FF"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当事人：张剑锐，女，1987年6月出生，住址为河北省张家口市宣化区。</w:t>
      </w:r>
    </w:p>
    <w:p w14:paraId="09FFBEA9"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杜兴前，男，1987年5月出生，住址为广东省深圳市福田区。</w:t>
      </w:r>
    </w:p>
    <w:p w14:paraId="334216C3"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依据《中华人民共和国证券法》（以下简称《证券法》）的有关规定，我局对张剑锐泄露内幕信息、杜兴前内幕交易引力传媒股份有限公司（以下简称引力传媒）股票一案进行了立案调查、审理，并依法向当事人告知了</w:t>
      </w:r>
      <w:proofErr w:type="gramStart"/>
      <w:r w:rsidRPr="00F07EB8">
        <w:rPr>
          <w:rFonts w:ascii="宋体" w:eastAsia="宋体" w:hAnsi="宋体" w:cs="宋体" w:hint="eastAsia"/>
          <w:color w:val="333333"/>
          <w:kern w:val="0"/>
          <w:szCs w:val="21"/>
        </w:rPr>
        <w:t>作出</w:t>
      </w:r>
      <w:proofErr w:type="gramEnd"/>
      <w:r w:rsidRPr="00F07EB8">
        <w:rPr>
          <w:rFonts w:ascii="宋体" w:eastAsia="宋体" w:hAnsi="宋体" w:cs="宋体" w:hint="eastAsia"/>
          <w:color w:val="333333"/>
          <w:kern w:val="0"/>
          <w:szCs w:val="21"/>
        </w:rPr>
        <w:t>行政处罚的事实、理由、依据及当事人依法享有的权利。当事人均提出了陈述申辩意见。应当事人申请，我局举行听证会，听取了其陈述申辩意见。本案现已调查、审理终结。</w:t>
      </w:r>
    </w:p>
    <w:p w14:paraId="0970079E"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经查明，张剑锐、杜兴前存在以下违法事实：</w:t>
      </w:r>
    </w:p>
    <w:p w14:paraId="29E0E488"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b/>
          <w:bCs/>
          <w:color w:val="333333"/>
          <w:kern w:val="0"/>
          <w:szCs w:val="21"/>
        </w:rPr>
        <w:t xml:space="preserve">　　一、内幕信息的形成和公开过程</w:t>
      </w:r>
    </w:p>
    <w:p w14:paraId="33AC0EB9"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2016年下半年,引力传媒与珠海视通超然文化传媒有限公司（以下简称珠海视通）初步接触。2017年春节后，珠海视</w:t>
      </w:r>
      <w:proofErr w:type="gramStart"/>
      <w:r w:rsidRPr="00F07EB8">
        <w:rPr>
          <w:rFonts w:ascii="宋体" w:eastAsia="宋体" w:hAnsi="宋体" w:cs="宋体" w:hint="eastAsia"/>
          <w:color w:val="333333"/>
          <w:kern w:val="0"/>
          <w:szCs w:val="21"/>
        </w:rPr>
        <w:t>通股东</w:t>
      </w:r>
      <w:proofErr w:type="gramEnd"/>
      <w:r w:rsidRPr="00F07EB8">
        <w:rPr>
          <w:rFonts w:ascii="宋体" w:eastAsia="宋体" w:hAnsi="宋体" w:cs="宋体" w:hint="eastAsia"/>
          <w:color w:val="333333"/>
          <w:kern w:val="0"/>
          <w:szCs w:val="21"/>
        </w:rPr>
        <w:t>李某向</w:t>
      </w:r>
      <w:r w:rsidRPr="00E7046B">
        <w:rPr>
          <w:rFonts w:ascii="宋体" w:eastAsia="宋体" w:hAnsi="宋体" w:cs="宋体" w:hint="eastAsia"/>
          <w:color w:val="333333"/>
          <w:kern w:val="0"/>
          <w:szCs w:val="21"/>
          <w:highlight w:val="yellow"/>
        </w:rPr>
        <w:t>引力传媒</w:t>
      </w:r>
      <w:r w:rsidRPr="00F07EB8">
        <w:rPr>
          <w:rFonts w:ascii="宋体" w:eastAsia="宋体" w:hAnsi="宋体" w:cs="宋体" w:hint="eastAsia"/>
          <w:color w:val="333333"/>
          <w:kern w:val="0"/>
          <w:szCs w:val="21"/>
        </w:rPr>
        <w:t>法定代表人、董事长兼总经理罗某记介绍珠海视通情况并提出资本合作意向，寻求珠海</w:t>
      </w:r>
      <w:proofErr w:type="gramStart"/>
      <w:r w:rsidRPr="00F07EB8">
        <w:rPr>
          <w:rFonts w:ascii="宋体" w:eastAsia="宋体" w:hAnsi="宋体" w:cs="宋体" w:hint="eastAsia"/>
          <w:color w:val="333333"/>
          <w:kern w:val="0"/>
          <w:szCs w:val="21"/>
        </w:rPr>
        <w:t>视通被引力</w:t>
      </w:r>
      <w:proofErr w:type="gramEnd"/>
      <w:r w:rsidRPr="00F07EB8">
        <w:rPr>
          <w:rFonts w:ascii="宋体" w:eastAsia="宋体" w:hAnsi="宋体" w:cs="宋体" w:hint="eastAsia"/>
          <w:color w:val="333333"/>
          <w:kern w:val="0"/>
          <w:szCs w:val="21"/>
        </w:rPr>
        <w:t>传媒收购。罗某记指派公司战略投资部总经理</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某军与珠海视</w:t>
      </w:r>
      <w:proofErr w:type="gramStart"/>
      <w:r w:rsidRPr="00F07EB8">
        <w:rPr>
          <w:rFonts w:ascii="宋体" w:eastAsia="宋体" w:hAnsi="宋体" w:cs="宋体" w:hint="eastAsia"/>
          <w:color w:val="333333"/>
          <w:kern w:val="0"/>
          <w:szCs w:val="21"/>
        </w:rPr>
        <w:t>通股东胡某慰</w:t>
      </w:r>
      <w:proofErr w:type="gramEnd"/>
      <w:r w:rsidRPr="00F07EB8">
        <w:rPr>
          <w:rFonts w:ascii="宋体" w:eastAsia="宋体" w:hAnsi="宋体" w:cs="宋体" w:hint="eastAsia"/>
          <w:color w:val="333333"/>
          <w:kern w:val="0"/>
          <w:szCs w:val="21"/>
        </w:rPr>
        <w:t>、李某进行谈判。</w:t>
      </w:r>
      <w:proofErr w:type="gramStart"/>
      <w:r w:rsidRPr="00E7046B">
        <w:rPr>
          <w:rFonts w:ascii="宋体" w:eastAsia="宋体" w:hAnsi="宋体" w:cs="宋体" w:hint="eastAsia"/>
          <w:color w:val="333333"/>
          <w:kern w:val="0"/>
          <w:szCs w:val="21"/>
          <w:highlight w:val="yellow"/>
        </w:rPr>
        <w:t>禚</w:t>
      </w:r>
      <w:proofErr w:type="gramEnd"/>
      <w:r w:rsidRPr="00E7046B">
        <w:rPr>
          <w:rFonts w:ascii="宋体" w:eastAsia="宋体" w:hAnsi="宋体" w:cs="宋体" w:hint="eastAsia"/>
          <w:color w:val="333333"/>
          <w:kern w:val="0"/>
          <w:szCs w:val="21"/>
          <w:highlight w:val="yellow"/>
        </w:rPr>
        <w:t>某军助理张剑锐</w:t>
      </w:r>
      <w:r w:rsidRPr="00F07EB8">
        <w:rPr>
          <w:rFonts w:ascii="宋体" w:eastAsia="宋体" w:hAnsi="宋体" w:cs="宋体" w:hint="eastAsia"/>
          <w:color w:val="333333"/>
          <w:kern w:val="0"/>
          <w:szCs w:val="21"/>
        </w:rPr>
        <w:t>参与谈判，并负责尽职调查、财务分析、会议记录等工作。</w:t>
      </w:r>
    </w:p>
    <w:p w14:paraId="6ABD9676"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2017年3月9日，</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某军、张剑锐与李某进行商谈，研究安排尽职调查工作。张剑锐就商谈情况制作了会议记录。之后，</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某军与胡某</w:t>
      </w:r>
      <w:proofErr w:type="gramStart"/>
      <w:r w:rsidRPr="00F07EB8">
        <w:rPr>
          <w:rFonts w:ascii="宋体" w:eastAsia="宋体" w:hAnsi="宋体" w:cs="宋体" w:hint="eastAsia"/>
          <w:color w:val="333333"/>
          <w:kern w:val="0"/>
          <w:szCs w:val="21"/>
        </w:rPr>
        <w:t>慰</w:t>
      </w:r>
      <w:proofErr w:type="gramEnd"/>
      <w:r w:rsidRPr="00F07EB8">
        <w:rPr>
          <w:rFonts w:ascii="宋体" w:eastAsia="宋体" w:hAnsi="宋体" w:cs="宋体" w:hint="eastAsia"/>
          <w:color w:val="333333"/>
          <w:kern w:val="0"/>
          <w:szCs w:val="21"/>
        </w:rPr>
        <w:t>、李某就并购事项进行了多次协商。</w:t>
      </w:r>
    </w:p>
    <w:p w14:paraId="0642231C"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2017年3月23日，李某通过电子邮件告知</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某军，他和胡某</w:t>
      </w:r>
      <w:proofErr w:type="gramStart"/>
      <w:r w:rsidRPr="00F07EB8">
        <w:rPr>
          <w:rFonts w:ascii="宋体" w:eastAsia="宋体" w:hAnsi="宋体" w:cs="宋体" w:hint="eastAsia"/>
          <w:color w:val="333333"/>
          <w:kern w:val="0"/>
          <w:szCs w:val="21"/>
        </w:rPr>
        <w:t>慰</w:t>
      </w:r>
      <w:proofErr w:type="gramEnd"/>
      <w:r w:rsidRPr="00F07EB8">
        <w:rPr>
          <w:rFonts w:ascii="宋体" w:eastAsia="宋体" w:hAnsi="宋体" w:cs="宋体" w:hint="eastAsia"/>
          <w:color w:val="333333"/>
          <w:kern w:val="0"/>
          <w:szCs w:val="21"/>
        </w:rPr>
        <w:t>沟通后同意双方协商结果，可对珠海视</w:t>
      </w:r>
      <w:proofErr w:type="gramStart"/>
      <w:r w:rsidRPr="00F07EB8">
        <w:rPr>
          <w:rFonts w:ascii="宋体" w:eastAsia="宋体" w:hAnsi="宋体" w:cs="宋体" w:hint="eastAsia"/>
          <w:color w:val="333333"/>
          <w:kern w:val="0"/>
          <w:szCs w:val="21"/>
        </w:rPr>
        <w:t>通开展</w:t>
      </w:r>
      <w:proofErr w:type="gramEnd"/>
      <w:r w:rsidRPr="00F07EB8">
        <w:rPr>
          <w:rFonts w:ascii="宋体" w:eastAsia="宋体" w:hAnsi="宋体" w:cs="宋体" w:hint="eastAsia"/>
          <w:color w:val="333333"/>
          <w:kern w:val="0"/>
          <w:szCs w:val="21"/>
        </w:rPr>
        <w:t>尽职调查工作。同日，</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某军建立“视通尽调”微信群，群成员包括张剑锐等人。</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某军在</w:t>
      </w:r>
      <w:proofErr w:type="gramStart"/>
      <w:r w:rsidRPr="00F07EB8">
        <w:rPr>
          <w:rFonts w:ascii="宋体" w:eastAsia="宋体" w:hAnsi="宋体" w:cs="宋体" w:hint="eastAsia"/>
          <w:color w:val="333333"/>
          <w:kern w:val="0"/>
          <w:szCs w:val="21"/>
        </w:rPr>
        <w:t>微信群</w:t>
      </w:r>
      <w:proofErr w:type="gramEnd"/>
      <w:r w:rsidRPr="00F07EB8">
        <w:rPr>
          <w:rFonts w:ascii="宋体" w:eastAsia="宋体" w:hAnsi="宋体" w:cs="宋体" w:hint="eastAsia"/>
          <w:color w:val="333333"/>
          <w:kern w:val="0"/>
          <w:szCs w:val="21"/>
        </w:rPr>
        <w:t>中告知对珠海视通的尽职调查应该可以很快开始。3月24日，张剑锐在</w:t>
      </w:r>
      <w:proofErr w:type="gramStart"/>
      <w:r w:rsidRPr="00F07EB8">
        <w:rPr>
          <w:rFonts w:ascii="宋体" w:eastAsia="宋体" w:hAnsi="宋体" w:cs="宋体" w:hint="eastAsia"/>
          <w:color w:val="333333"/>
          <w:kern w:val="0"/>
          <w:szCs w:val="21"/>
        </w:rPr>
        <w:t>微信群</w:t>
      </w:r>
      <w:proofErr w:type="gramEnd"/>
      <w:r w:rsidRPr="00F07EB8">
        <w:rPr>
          <w:rFonts w:ascii="宋体" w:eastAsia="宋体" w:hAnsi="宋体" w:cs="宋体" w:hint="eastAsia"/>
          <w:color w:val="333333"/>
          <w:kern w:val="0"/>
          <w:szCs w:val="21"/>
        </w:rPr>
        <w:t>中告知尽职调查的时间安排。3月28日，引力传媒开始对珠海视</w:t>
      </w:r>
      <w:proofErr w:type="gramStart"/>
      <w:r w:rsidRPr="00F07EB8">
        <w:rPr>
          <w:rFonts w:ascii="宋体" w:eastAsia="宋体" w:hAnsi="宋体" w:cs="宋体" w:hint="eastAsia"/>
          <w:color w:val="333333"/>
          <w:kern w:val="0"/>
          <w:szCs w:val="21"/>
        </w:rPr>
        <w:t>通进行</w:t>
      </w:r>
      <w:proofErr w:type="gramEnd"/>
      <w:r w:rsidRPr="00F07EB8">
        <w:rPr>
          <w:rFonts w:ascii="宋体" w:eastAsia="宋体" w:hAnsi="宋体" w:cs="宋体" w:hint="eastAsia"/>
          <w:color w:val="333333"/>
          <w:kern w:val="0"/>
          <w:szCs w:val="21"/>
        </w:rPr>
        <w:t>尽职调查。</w:t>
      </w:r>
    </w:p>
    <w:p w14:paraId="32498E6A"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2017年4月,引力传媒与胡某慰、李某就并购重组事项开展谈判。4月18日，张剑锐将尽职调查报告及相关资料以电子邮件方式发送至</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某军等人。引力传媒多次开会讨论并购重组事项。</w:t>
      </w:r>
    </w:p>
    <w:p w14:paraId="4AE9368C"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2017年5月8日，引力传媒与胡某慰、李某签署《关于引力传媒股份有限公司与珠海视通超然文化传媒有限公司的投资框架协议》。5月10日，引力传媒发布重大事项停牌公告称，公司拟筹划重大投资事项。5月23日，引力传媒发布重大资产重组停牌公告。7月8日，引力传媒发布公告称，公司拟通过现金方式购买胡某慰和李某持有的珠海视通100%股权。</w:t>
      </w:r>
    </w:p>
    <w:p w14:paraId="6FDE81FB"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引力传媒购买珠海视通100%股权事项，属于《证券法》第六十七条第二款第二项规定的“公司的重大投资行为和重大的购置财产的决定”，依据《证券法》第七十五条第二款第一项的规定构成内幕信息，内幕信息敏感期为2017年3月9日至2017年5月10日。根据《证券法》第七十四条第四项规定，张剑锐为内幕信息知情人，因所任职务参与引力传媒并购重组过程，自2017年3月9日起即知悉内幕信息。</w:t>
      </w:r>
    </w:p>
    <w:p w14:paraId="462D7451"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b/>
          <w:bCs/>
          <w:color w:val="333333"/>
          <w:kern w:val="0"/>
          <w:szCs w:val="21"/>
        </w:rPr>
        <w:lastRenderedPageBreak/>
        <w:t xml:space="preserve">　　二、张剑锐泄露内幕信息情况</w:t>
      </w:r>
    </w:p>
    <w:p w14:paraId="58D42443"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w:t>
      </w:r>
      <w:r w:rsidRPr="00E7046B">
        <w:rPr>
          <w:rFonts w:ascii="宋体" w:eastAsia="宋体" w:hAnsi="宋体" w:cs="宋体" w:hint="eastAsia"/>
          <w:color w:val="333333"/>
          <w:kern w:val="0"/>
          <w:szCs w:val="21"/>
          <w:highlight w:val="yellow"/>
        </w:rPr>
        <w:t>张剑锐系杜兴前配偶</w:t>
      </w:r>
      <w:r w:rsidRPr="00F07EB8">
        <w:rPr>
          <w:rFonts w:ascii="宋体" w:eastAsia="宋体" w:hAnsi="宋体" w:cs="宋体" w:hint="eastAsia"/>
          <w:color w:val="333333"/>
          <w:kern w:val="0"/>
          <w:szCs w:val="21"/>
        </w:rPr>
        <w:t>。张剑锐自2017年3月9日起即知悉内幕信息。2017年3月23日，张剑锐加入</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某军建立的“视通尽调”微信群。2017年4月1日，张剑锐</w:t>
      </w:r>
      <w:proofErr w:type="gramStart"/>
      <w:r w:rsidRPr="00F07EB8">
        <w:rPr>
          <w:rFonts w:ascii="宋体" w:eastAsia="宋体" w:hAnsi="宋体" w:cs="宋体" w:hint="eastAsia"/>
          <w:color w:val="333333"/>
          <w:kern w:val="0"/>
          <w:szCs w:val="21"/>
        </w:rPr>
        <w:t>通过微信告知</w:t>
      </w:r>
      <w:proofErr w:type="gramEnd"/>
      <w:r w:rsidRPr="00F07EB8">
        <w:rPr>
          <w:rFonts w:ascii="宋体" w:eastAsia="宋体" w:hAnsi="宋体" w:cs="宋体" w:hint="eastAsia"/>
          <w:color w:val="333333"/>
          <w:kern w:val="0"/>
          <w:szCs w:val="21"/>
        </w:rPr>
        <w:t>杜兴前引力传媒并购重组信息，包括“我们要找券商做资本运作的财务顾问耶”“我们罗老板疯了，疯狂找项目，着急并购的不行了”“他想着四月底要把并购两家广告公司这事搞定呢”。2017年4月21日、4月25日，张剑锐将珠海视通的合同资料、预收明细等电子数据通过QQ发送给杜兴前。综上，张剑锐向杜兴前泄露了内幕信息。</w:t>
      </w:r>
    </w:p>
    <w:p w14:paraId="5D7FFA33"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b/>
          <w:bCs/>
          <w:color w:val="333333"/>
          <w:kern w:val="0"/>
          <w:szCs w:val="21"/>
        </w:rPr>
        <w:t xml:space="preserve">　　三、杜兴前内幕交易“引力传媒”情况</w:t>
      </w:r>
    </w:p>
    <w:p w14:paraId="11AE6AE5"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“张剑锐”证券账户于2013年12月18日开立于中国民族证券有限责任公司北京佟麟阁路证券营业部。</w:t>
      </w:r>
      <w:proofErr w:type="gramStart"/>
      <w:r w:rsidRPr="00F07EB8">
        <w:rPr>
          <w:rFonts w:ascii="宋体" w:eastAsia="宋体" w:hAnsi="宋体" w:cs="宋体" w:hint="eastAsia"/>
          <w:color w:val="333333"/>
          <w:kern w:val="0"/>
          <w:szCs w:val="21"/>
        </w:rPr>
        <w:t>该帐</w:t>
      </w:r>
      <w:proofErr w:type="gramEnd"/>
      <w:r w:rsidRPr="00F07EB8">
        <w:rPr>
          <w:rFonts w:ascii="宋体" w:eastAsia="宋体" w:hAnsi="宋体" w:cs="宋体" w:hint="eastAsia"/>
          <w:color w:val="333333"/>
          <w:kern w:val="0"/>
          <w:szCs w:val="21"/>
        </w:rPr>
        <w:t>户由杜兴前控制，资金来源为张剑锐、杜兴前共有资金。</w:t>
      </w:r>
    </w:p>
    <w:p w14:paraId="6B478A09"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内幕信息敏感期内，张剑锐向杜兴前泄露了内幕信息。杜兴前从张剑锐处非法获取内幕信息，其利用“张剑锐”账户交易“引力传媒”行为与内幕信息的形成过程相吻合。2017年3月23日，胡某</w:t>
      </w:r>
      <w:proofErr w:type="gramStart"/>
      <w:r w:rsidRPr="00F07EB8">
        <w:rPr>
          <w:rFonts w:ascii="宋体" w:eastAsia="宋体" w:hAnsi="宋体" w:cs="宋体" w:hint="eastAsia"/>
          <w:color w:val="333333"/>
          <w:kern w:val="0"/>
          <w:szCs w:val="21"/>
        </w:rPr>
        <w:t>慰</w:t>
      </w:r>
      <w:proofErr w:type="gramEnd"/>
      <w:r w:rsidRPr="00F07EB8">
        <w:rPr>
          <w:rFonts w:ascii="宋体" w:eastAsia="宋体" w:hAnsi="宋体" w:cs="宋体" w:hint="eastAsia"/>
          <w:color w:val="333333"/>
          <w:kern w:val="0"/>
          <w:szCs w:val="21"/>
        </w:rPr>
        <w:t>、李某同意引力传媒对珠海视</w:t>
      </w:r>
      <w:proofErr w:type="gramStart"/>
      <w:r w:rsidRPr="00F07EB8">
        <w:rPr>
          <w:rFonts w:ascii="宋体" w:eastAsia="宋体" w:hAnsi="宋体" w:cs="宋体" w:hint="eastAsia"/>
          <w:color w:val="333333"/>
          <w:kern w:val="0"/>
          <w:szCs w:val="21"/>
        </w:rPr>
        <w:t>通开展</w:t>
      </w:r>
      <w:proofErr w:type="gramEnd"/>
      <w:r w:rsidRPr="00F07EB8">
        <w:rPr>
          <w:rFonts w:ascii="宋体" w:eastAsia="宋体" w:hAnsi="宋体" w:cs="宋体" w:hint="eastAsia"/>
          <w:color w:val="333333"/>
          <w:kern w:val="0"/>
          <w:szCs w:val="21"/>
        </w:rPr>
        <w:t>尽职调查，张剑锐加入</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建立的“视通尽调”微信群，杜兴前于当日买入“引力传媒”1,000股，并在此后多个交易日连续买入该股票。杜兴前于2017年3月23日至4月17日共买入“引力传媒”18,000股，买入金额347,382元。上述股票已于2017年4月19日至2018年3月7日全部卖出，亏损37,378.7元。</w:t>
      </w:r>
    </w:p>
    <w:p w14:paraId="328779F9"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以上事实有相关人员询问笔录、通讯记录、证券账户开户及交易资料、银行账户资料、上市公司公告、相关协议、会议记录、交易所数据信息等证据证明，足以认定。</w:t>
      </w:r>
    </w:p>
    <w:p w14:paraId="125F254B"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张剑锐的上述行为违反《证券法》第七十六条第一款的规定，构成《证券法》第二百零二条所述的泄露内幕信息行为。</w:t>
      </w:r>
    </w:p>
    <w:p w14:paraId="67266DEF"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杜兴前的上述行为违反了《证券法》第七十三条、第七十六条第一款的规定，构成《证券法》第二百零二条所述的内幕交易行为。</w:t>
      </w:r>
    </w:p>
    <w:p w14:paraId="485452CC"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张剑锐及其代理人在听证和申辩材料中提出：一是张剑锐没有泄露内幕信息的主观故意，二是其没有泄露内幕信息，三是其行为影响轻微，积极配合调查。因此，请求我局对张剑锐不予行政处罚。</w:t>
      </w:r>
    </w:p>
    <w:p w14:paraId="65F9484E"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经复核，我局认为：第一，泄露内幕信息的主观要件既包括主观故意，也包括重大过失。张剑锐多次向杜兴前发送包含内幕信息的工作信息，已足以证明其具备泄露内幕信息的主观要件。第二，张剑锐</w:t>
      </w:r>
      <w:proofErr w:type="gramStart"/>
      <w:r w:rsidRPr="00F07EB8">
        <w:rPr>
          <w:rFonts w:ascii="宋体" w:eastAsia="宋体" w:hAnsi="宋体" w:cs="宋体" w:hint="eastAsia"/>
          <w:color w:val="333333"/>
          <w:kern w:val="0"/>
          <w:szCs w:val="21"/>
        </w:rPr>
        <w:t>通过微信告知</w:t>
      </w:r>
      <w:proofErr w:type="gramEnd"/>
      <w:r w:rsidRPr="00F07EB8">
        <w:rPr>
          <w:rFonts w:ascii="宋体" w:eastAsia="宋体" w:hAnsi="宋体" w:cs="宋体" w:hint="eastAsia"/>
          <w:color w:val="333333"/>
          <w:kern w:val="0"/>
          <w:szCs w:val="21"/>
        </w:rPr>
        <w:t>杜兴前重组信息以及通过QQ发送电子数据等事实即是张剑锐向杜兴前泄露内幕信息的客观表现。第三，张剑锐及其代理人的相关申辩意见不构成依法应当从轻、减轻或者不予处罚的理由。因此，我局对张剑锐的上述申辩意见不予采纳。</w:t>
      </w:r>
    </w:p>
    <w:p w14:paraId="2757BD44"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杜兴前及其代理人在听证和申辩材料中提出：一是杜兴前对传媒影视和广告行业有深入研究，通过行业分析筛选并买入“引力传媒”，二是其交易行为与内幕信息的形成和公开不吻合，三是其交易行为并无异常。因此，请求我局对杜兴前不予行政处罚。</w:t>
      </w:r>
    </w:p>
    <w:p w14:paraId="6C04A6E0"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经复核，我局认为：第一，杜兴前对其在内幕信息敏感期内交易“引力传媒”未提供合理解释。第二，杜兴前交易“引力传媒”行为与内幕信息的形成过程相吻合。2017年3月23日，胡某</w:t>
      </w:r>
      <w:proofErr w:type="gramStart"/>
      <w:r w:rsidRPr="00F07EB8">
        <w:rPr>
          <w:rFonts w:ascii="宋体" w:eastAsia="宋体" w:hAnsi="宋体" w:cs="宋体" w:hint="eastAsia"/>
          <w:color w:val="333333"/>
          <w:kern w:val="0"/>
          <w:szCs w:val="21"/>
        </w:rPr>
        <w:t>慰</w:t>
      </w:r>
      <w:proofErr w:type="gramEnd"/>
      <w:r w:rsidRPr="00F07EB8">
        <w:rPr>
          <w:rFonts w:ascii="宋体" w:eastAsia="宋体" w:hAnsi="宋体" w:cs="宋体" w:hint="eastAsia"/>
          <w:color w:val="333333"/>
          <w:kern w:val="0"/>
          <w:szCs w:val="21"/>
        </w:rPr>
        <w:t>、李某同意引力传媒对珠海视</w:t>
      </w:r>
      <w:proofErr w:type="gramStart"/>
      <w:r w:rsidRPr="00F07EB8">
        <w:rPr>
          <w:rFonts w:ascii="宋体" w:eastAsia="宋体" w:hAnsi="宋体" w:cs="宋体" w:hint="eastAsia"/>
          <w:color w:val="333333"/>
          <w:kern w:val="0"/>
          <w:szCs w:val="21"/>
        </w:rPr>
        <w:t>通开展</w:t>
      </w:r>
      <w:proofErr w:type="gramEnd"/>
      <w:r w:rsidRPr="00F07EB8">
        <w:rPr>
          <w:rFonts w:ascii="宋体" w:eastAsia="宋体" w:hAnsi="宋体" w:cs="宋体" w:hint="eastAsia"/>
          <w:color w:val="333333"/>
          <w:kern w:val="0"/>
          <w:szCs w:val="21"/>
        </w:rPr>
        <w:t>尽职调查，张剑锐加入</w:t>
      </w:r>
      <w:proofErr w:type="gramStart"/>
      <w:r w:rsidRPr="00F07EB8">
        <w:rPr>
          <w:rFonts w:ascii="宋体" w:eastAsia="宋体" w:hAnsi="宋体" w:cs="宋体" w:hint="eastAsia"/>
          <w:color w:val="333333"/>
          <w:kern w:val="0"/>
          <w:szCs w:val="21"/>
        </w:rPr>
        <w:t>禚</w:t>
      </w:r>
      <w:proofErr w:type="gramEnd"/>
      <w:r w:rsidRPr="00F07EB8">
        <w:rPr>
          <w:rFonts w:ascii="宋体" w:eastAsia="宋体" w:hAnsi="宋体" w:cs="宋体" w:hint="eastAsia"/>
          <w:color w:val="333333"/>
          <w:kern w:val="0"/>
          <w:szCs w:val="21"/>
        </w:rPr>
        <w:t>某军建立的“视通尽调”微信群。杜兴前利用“张剑锐”账户于3月23日开始买入“引力传媒”，并在此后多个交易日连续买入该股票。第三，本案中，张剑锐与杜兴前系正常夫妻关系，日常接触频繁。张剑锐有向杜兴前传递工作信息的习惯，且在内幕信息形成和发展过程中张</w:t>
      </w:r>
      <w:r w:rsidRPr="00F07EB8">
        <w:rPr>
          <w:rFonts w:ascii="宋体" w:eastAsia="宋体" w:hAnsi="宋体" w:cs="宋体" w:hint="eastAsia"/>
          <w:color w:val="333333"/>
          <w:kern w:val="0"/>
          <w:szCs w:val="21"/>
        </w:rPr>
        <w:lastRenderedPageBreak/>
        <w:t>剑锐向杜兴前泄露了内幕信息。综合相关证据以及前述第一、第二点情况足以认定，内幕信息敏感期内，杜兴前从张剑锐处非法获取了内幕信息，并利用“张剑锐”账户进行内幕交易。因此，我局对杜兴前的申辩意见不予采纳。</w:t>
      </w:r>
    </w:p>
    <w:p w14:paraId="0982E307"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根据当事人违法行为的事实、性质、情节与社会危害程度，依据《证券法》第二百零二条的规定，我局决定：</w:t>
      </w:r>
    </w:p>
    <w:p w14:paraId="7D4C3C8F"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一、对张剑锐处以15万元罚款；</w:t>
      </w:r>
    </w:p>
    <w:p w14:paraId="70BC42EA"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二、对杜兴前处以15万元罚款。</w:t>
      </w:r>
    </w:p>
    <w:p w14:paraId="01600CB6"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5CD465C7"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w:t>
      </w:r>
    </w:p>
    <w:p w14:paraId="5B515DF5"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w:t>
      </w:r>
    </w:p>
    <w:p w14:paraId="5B8E5D10" w14:textId="77777777" w:rsidR="00F07EB8" w:rsidRPr="00F07EB8" w:rsidRDefault="00F07EB8" w:rsidP="00F07EB8">
      <w:pPr>
        <w:widowControl/>
        <w:shd w:val="clear" w:color="auto" w:fill="FFFFFF"/>
        <w:spacing w:before="90" w:after="90"/>
        <w:jc w:val="lef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w:t>
      </w:r>
    </w:p>
    <w:p w14:paraId="7F951F93" w14:textId="77777777" w:rsidR="00F07EB8" w:rsidRPr="00F07EB8" w:rsidRDefault="00F07EB8" w:rsidP="00F07EB8">
      <w:pPr>
        <w:widowControl/>
        <w:shd w:val="clear" w:color="auto" w:fill="FFFFFF"/>
        <w:spacing w:before="90" w:after="90"/>
        <w:jc w:val="righ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中国证监会北京监管局</w:t>
      </w:r>
    </w:p>
    <w:p w14:paraId="16E958C5" w14:textId="77777777" w:rsidR="00F07EB8" w:rsidRPr="00F07EB8" w:rsidRDefault="00F07EB8" w:rsidP="00F07EB8">
      <w:pPr>
        <w:widowControl/>
        <w:shd w:val="clear" w:color="auto" w:fill="FFFFFF"/>
        <w:spacing w:before="90"/>
        <w:jc w:val="right"/>
        <w:rPr>
          <w:rFonts w:ascii="宋体" w:eastAsia="宋体" w:hAnsi="宋体" w:cs="宋体"/>
          <w:color w:val="333333"/>
          <w:kern w:val="0"/>
          <w:szCs w:val="21"/>
        </w:rPr>
      </w:pPr>
      <w:r w:rsidRPr="00F07EB8">
        <w:rPr>
          <w:rFonts w:ascii="宋体" w:eastAsia="宋体" w:hAnsi="宋体" w:cs="宋体" w:hint="eastAsia"/>
          <w:color w:val="333333"/>
          <w:kern w:val="0"/>
          <w:szCs w:val="21"/>
        </w:rPr>
        <w:t xml:space="preserve">　　2019年12月30日</w:t>
      </w:r>
    </w:p>
    <w:p w14:paraId="1C890BC5" w14:textId="77777777" w:rsidR="005B683F" w:rsidRPr="00F07EB8" w:rsidRDefault="005B683F"/>
    <w:sectPr w:rsidR="005B683F" w:rsidRPr="00F07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346B" w14:textId="77777777" w:rsidR="005F4F7F" w:rsidRDefault="005F4F7F" w:rsidP="00E7046B">
      <w:r>
        <w:separator/>
      </w:r>
    </w:p>
  </w:endnote>
  <w:endnote w:type="continuationSeparator" w:id="0">
    <w:p w14:paraId="17348131" w14:textId="77777777" w:rsidR="005F4F7F" w:rsidRDefault="005F4F7F" w:rsidP="00E7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314CB" w14:textId="77777777" w:rsidR="005F4F7F" w:rsidRDefault="005F4F7F" w:rsidP="00E7046B">
      <w:r>
        <w:separator/>
      </w:r>
    </w:p>
  </w:footnote>
  <w:footnote w:type="continuationSeparator" w:id="0">
    <w:p w14:paraId="7AFC7B20" w14:textId="77777777" w:rsidR="005F4F7F" w:rsidRDefault="005F4F7F" w:rsidP="00E70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B8"/>
    <w:rsid w:val="00291C06"/>
    <w:rsid w:val="005B683F"/>
    <w:rsid w:val="005F4F7F"/>
    <w:rsid w:val="00E7046B"/>
    <w:rsid w:val="00F0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66913"/>
  <w15:chartTrackingRefBased/>
  <w15:docId w15:val="{1C2ADA63-4831-4BB6-89BB-452E431D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7EB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7EB8"/>
    <w:rPr>
      <w:b/>
      <w:bCs/>
    </w:rPr>
  </w:style>
  <w:style w:type="paragraph" w:styleId="a5">
    <w:name w:val="header"/>
    <w:basedOn w:val="a"/>
    <w:link w:val="a6"/>
    <w:uiPriority w:val="99"/>
    <w:unhideWhenUsed/>
    <w:rsid w:val="00E704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7046B"/>
    <w:rPr>
      <w:sz w:val="18"/>
      <w:szCs w:val="18"/>
    </w:rPr>
  </w:style>
  <w:style w:type="paragraph" w:styleId="a7">
    <w:name w:val="footer"/>
    <w:basedOn w:val="a"/>
    <w:link w:val="a8"/>
    <w:uiPriority w:val="99"/>
    <w:unhideWhenUsed/>
    <w:rsid w:val="00E7046B"/>
    <w:pPr>
      <w:tabs>
        <w:tab w:val="center" w:pos="4153"/>
        <w:tab w:val="right" w:pos="8306"/>
      </w:tabs>
      <w:snapToGrid w:val="0"/>
      <w:jc w:val="left"/>
    </w:pPr>
    <w:rPr>
      <w:sz w:val="18"/>
      <w:szCs w:val="18"/>
    </w:rPr>
  </w:style>
  <w:style w:type="character" w:customStyle="1" w:styleId="a8">
    <w:name w:val="页脚 字符"/>
    <w:basedOn w:val="a0"/>
    <w:link w:val="a7"/>
    <w:uiPriority w:val="99"/>
    <w:rsid w:val="00E704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9645">
      <w:bodyDiv w:val="1"/>
      <w:marLeft w:val="0"/>
      <w:marRight w:val="0"/>
      <w:marTop w:val="0"/>
      <w:marBottom w:val="0"/>
      <w:divBdr>
        <w:top w:val="none" w:sz="0" w:space="0" w:color="auto"/>
        <w:left w:val="none" w:sz="0" w:space="0" w:color="auto"/>
        <w:bottom w:val="none" w:sz="0" w:space="0" w:color="auto"/>
        <w:right w:val="none" w:sz="0" w:space="0" w:color="auto"/>
      </w:divBdr>
      <w:divsChild>
        <w:div w:id="784809753">
          <w:marLeft w:val="0"/>
          <w:marRight w:val="0"/>
          <w:marTop w:val="0"/>
          <w:marBottom w:val="0"/>
          <w:divBdr>
            <w:top w:val="none" w:sz="0" w:space="23" w:color="auto"/>
            <w:left w:val="none" w:sz="0" w:space="31" w:color="auto"/>
            <w:bottom w:val="single" w:sz="12" w:space="11" w:color="CCCCCC"/>
            <w:right w:val="none" w:sz="0" w:space="31" w:color="auto"/>
          </w:divBdr>
        </w:div>
        <w:div w:id="780150980">
          <w:marLeft w:val="0"/>
          <w:marRight w:val="0"/>
          <w:marTop w:val="0"/>
          <w:marBottom w:val="300"/>
          <w:divBdr>
            <w:top w:val="none" w:sz="0" w:space="0" w:color="auto"/>
            <w:left w:val="none" w:sz="0" w:space="0" w:color="auto"/>
            <w:bottom w:val="none" w:sz="0" w:space="0" w:color="auto"/>
            <w:right w:val="none" w:sz="0" w:space="0" w:color="auto"/>
          </w:divBdr>
        </w:div>
        <w:div w:id="13385342">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2021-09-27T16:37:00Z</dcterms:created>
  <dcterms:modified xsi:type="dcterms:W3CDTF">2021-09-29T10:12:00Z</dcterms:modified>
</cp:coreProperties>
</file>