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7419" w14:textId="77777777" w:rsidR="009B04F6" w:rsidRPr="009B04F6" w:rsidRDefault="009B04F6" w:rsidP="009B04F6">
      <w:pPr>
        <w:widowControl/>
        <w:shd w:val="clear" w:color="auto" w:fill="FFFFFF"/>
        <w:spacing w:line="525" w:lineRule="atLeast"/>
        <w:jc w:val="center"/>
        <w:rPr>
          <w:rFonts w:ascii="微软雅黑" w:eastAsia="微软雅黑" w:hAnsi="微软雅黑" w:cs="宋体"/>
          <w:b/>
          <w:bCs/>
          <w:color w:val="0C5CB1"/>
          <w:kern w:val="0"/>
          <w:sz w:val="30"/>
          <w:szCs w:val="30"/>
        </w:rPr>
      </w:pPr>
      <w:r w:rsidRPr="009B04F6">
        <w:rPr>
          <w:rFonts w:ascii="微软雅黑" w:eastAsia="微软雅黑" w:hAnsi="微软雅黑" w:cs="宋体" w:hint="eastAsia"/>
          <w:b/>
          <w:bCs/>
          <w:color w:val="0C5CB1"/>
          <w:kern w:val="0"/>
          <w:sz w:val="30"/>
          <w:szCs w:val="30"/>
        </w:rPr>
        <w:t>中国证券监督管理委员会吉林监管局行政处罚决定书[2018]6号（冯铁）</w:t>
      </w:r>
    </w:p>
    <w:p w14:paraId="3F2CD7F8" w14:textId="77777777" w:rsidR="009B04F6" w:rsidRPr="009B04F6" w:rsidRDefault="009B04F6" w:rsidP="009B04F6">
      <w:pPr>
        <w:widowControl/>
        <w:shd w:val="clear" w:color="auto" w:fill="FFFFFF"/>
        <w:jc w:val="center"/>
        <w:rPr>
          <w:rFonts w:ascii="宋体" w:eastAsia="宋体" w:hAnsi="宋体" w:cs="宋体"/>
          <w:color w:val="888888"/>
          <w:kern w:val="0"/>
          <w:sz w:val="18"/>
          <w:szCs w:val="18"/>
        </w:rPr>
      </w:pPr>
      <w:r w:rsidRPr="009B04F6">
        <w:rPr>
          <w:rFonts w:ascii="宋体" w:eastAsia="宋体" w:hAnsi="宋体" w:cs="宋体" w:hint="eastAsia"/>
          <w:color w:val="888888"/>
          <w:kern w:val="0"/>
          <w:sz w:val="18"/>
          <w:szCs w:val="18"/>
        </w:rPr>
        <w:t>时间：2018-12-29 来源：</w:t>
      </w:r>
    </w:p>
    <w:p w14:paraId="36662CB8"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当事人：冯铁，男，1979年2月出生，住址：吉林省梅河口市。</w:t>
      </w:r>
    </w:p>
    <w:p w14:paraId="08CE70B4"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依据《中华人民共和国证券法》（以下简称《证券法》）的有关规定，我局对冯铁内幕交易“双龙股份”行为进行了立案调查、审理，并依法向当事人告知了</w:t>
      </w:r>
      <w:proofErr w:type="gramStart"/>
      <w:r w:rsidRPr="009B04F6">
        <w:rPr>
          <w:rFonts w:ascii="宋体" w:eastAsia="宋体" w:hAnsi="宋体" w:cs="宋体" w:hint="eastAsia"/>
          <w:color w:val="333333"/>
          <w:kern w:val="0"/>
          <w:sz w:val="32"/>
          <w:szCs w:val="32"/>
        </w:rPr>
        <w:t>作出</w:t>
      </w:r>
      <w:proofErr w:type="gramEnd"/>
      <w:r w:rsidRPr="009B04F6">
        <w:rPr>
          <w:rFonts w:ascii="宋体" w:eastAsia="宋体" w:hAnsi="宋体" w:cs="宋体" w:hint="eastAsia"/>
          <w:color w:val="333333"/>
          <w:kern w:val="0"/>
          <w:sz w:val="32"/>
          <w:szCs w:val="32"/>
        </w:rPr>
        <w:t>行政处罚的事实、理由、依据及当事人依法享有的权利，当事人未提出陈述、申辩意见，也未要求听证。本案现已调查、审理终结。</w:t>
      </w:r>
    </w:p>
    <w:p w14:paraId="72C66568"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经查明，冯铁存在以下违法事实：</w:t>
      </w:r>
    </w:p>
    <w:p w14:paraId="402D3394"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一、内幕信息的形成和公开过程</w:t>
      </w:r>
    </w:p>
    <w:p w14:paraId="212084B7"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通化双龙化工股份有限公司（下称双龙股份）收购吉林金宝药业股份有限公司（下称金宝药业）部分股权后，想做大医药产业。2017年3月23日，时任双龙股份董事长、总经理卢某奎，董事孙某，董事、董事会秘书、副总经理张某，董事王某恒4人在双龙股份2楼餐厅吃饭时聊到，可以考虑收购大健康产业相关的企业资源。2017年4月初，王某恒联系时任吉林海通制药有限公司（下称海通制药）董事长李某波，告知双龙股份想收购海通制药股权。2017年4月中旬，孙某、王某恒和钓鱼台医药集团吉林天强制药股份有限公司（下</w:t>
      </w:r>
      <w:proofErr w:type="gramStart"/>
      <w:r w:rsidRPr="009B04F6">
        <w:rPr>
          <w:rFonts w:ascii="宋体" w:eastAsia="宋体" w:hAnsi="宋体" w:cs="宋体" w:hint="eastAsia"/>
          <w:color w:val="333333"/>
          <w:kern w:val="0"/>
          <w:sz w:val="32"/>
          <w:szCs w:val="32"/>
        </w:rPr>
        <w:t>称天强制药</w:t>
      </w:r>
      <w:proofErr w:type="gramEnd"/>
      <w:r w:rsidRPr="009B04F6">
        <w:rPr>
          <w:rFonts w:ascii="宋体" w:eastAsia="宋体" w:hAnsi="宋体" w:cs="宋体" w:hint="eastAsia"/>
          <w:color w:val="333333"/>
          <w:kern w:val="0"/>
          <w:sz w:val="32"/>
          <w:szCs w:val="32"/>
        </w:rPr>
        <w:t>）董事长颜某辉</w:t>
      </w:r>
      <w:r w:rsidRPr="009B04F6">
        <w:rPr>
          <w:rFonts w:ascii="宋体" w:eastAsia="宋体" w:hAnsi="宋体" w:cs="宋体" w:hint="eastAsia"/>
          <w:color w:val="333333"/>
          <w:kern w:val="0"/>
          <w:sz w:val="32"/>
          <w:szCs w:val="32"/>
        </w:rPr>
        <w:lastRenderedPageBreak/>
        <w:t>见面，商谈双龙股份</w:t>
      </w:r>
      <w:proofErr w:type="gramStart"/>
      <w:r w:rsidRPr="009B04F6">
        <w:rPr>
          <w:rFonts w:ascii="宋体" w:eastAsia="宋体" w:hAnsi="宋体" w:cs="宋体" w:hint="eastAsia"/>
          <w:color w:val="333333"/>
          <w:kern w:val="0"/>
          <w:sz w:val="32"/>
          <w:szCs w:val="32"/>
        </w:rPr>
        <w:t>收购天强制药</w:t>
      </w:r>
      <w:proofErr w:type="gramEnd"/>
      <w:r w:rsidRPr="009B04F6">
        <w:rPr>
          <w:rFonts w:ascii="宋体" w:eastAsia="宋体" w:hAnsi="宋体" w:cs="宋体" w:hint="eastAsia"/>
          <w:color w:val="333333"/>
          <w:kern w:val="0"/>
          <w:sz w:val="32"/>
          <w:szCs w:val="32"/>
        </w:rPr>
        <w:t>股权。2017年5月4日，王某恒与张某沟通双龙股份</w:t>
      </w:r>
      <w:proofErr w:type="gramStart"/>
      <w:r w:rsidRPr="009B04F6">
        <w:rPr>
          <w:rFonts w:ascii="宋体" w:eastAsia="宋体" w:hAnsi="宋体" w:cs="宋体" w:hint="eastAsia"/>
          <w:color w:val="333333"/>
          <w:kern w:val="0"/>
          <w:sz w:val="32"/>
          <w:szCs w:val="32"/>
        </w:rPr>
        <w:t>收购天强制药</w:t>
      </w:r>
      <w:proofErr w:type="gramEnd"/>
      <w:r w:rsidRPr="009B04F6">
        <w:rPr>
          <w:rFonts w:ascii="宋体" w:eastAsia="宋体" w:hAnsi="宋体" w:cs="宋体" w:hint="eastAsia"/>
          <w:color w:val="333333"/>
          <w:kern w:val="0"/>
          <w:sz w:val="32"/>
          <w:szCs w:val="32"/>
        </w:rPr>
        <w:t>和海通制药股权框架协议。2017年5月12日，双龙股份发布临时停牌公告，称公司“正在拟筹划购买资产的重大事项”，当日双龙股份股票停牌。2017年6月12日，双龙股份发布公告，称本次发行股份及支付现金购买资产初步确定为海通制药、</w:t>
      </w:r>
      <w:proofErr w:type="gramStart"/>
      <w:r w:rsidRPr="009B04F6">
        <w:rPr>
          <w:rFonts w:ascii="宋体" w:eastAsia="宋体" w:hAnsi="宋体" w:cs="宋体" w:hint="eastAsia"/>
          <w:color w:val="333333"/>
          <w:kern w:val="0"/>
          <w:sz w:val="32"/>
          <w:szCs w:val="32"/>
        </w:rPr>
        <w:t>天强制药</w:t>
      </w:r>
      <w:proofErr w:type="gramEnd"/>
      <w:r w:rsidRPr="009B04F6">
        <w:rPr>
          <w:rFonts w:ascii="宋体" w:eastAsia="宋体" w:hAnsi="宋体" w:cs="宋体" w:hint="eastAsia"/>
          <w:color w:val="333333"/>
          <w:kern w:val="0"/>
          <w:sz w:val="32"/>
          <w:szCs w:val="32"/>
        </w:rPr>
        <w:t>和金宝药业部分股份。</w:t>
      </w:r>
    </w:p>
    <w:p w14:paraId="7790330C"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双龙股份拟收购海通制药、</w:t>
      </w:r>
      <w:proofErr w:type="gramStart"/>
      <w:r w:rsidRPr="009B04F6">
        <w:rPr>
          <w:rFonts w:ascii="宋体" w:eastAsia="宋体" w:hAnsi="宋体" w:cs="宋体" w:hint="eastAsia"/>
          <w:color w:val="333333"/>
          <w:kern w:val="0"/>
          <w:sz w:val="32"/>
          <w:szCs w:val="32"/>
        </w:rPr>
        <w:t>天强制药</w:t>
      </w:r>
      <w:proofErr w:type="gramEnd"/>
      <w:r w:rsidRPr="009B04F6">
        <w:rPr>
          <w:rFonts w:ascii="宋体" w:eastAsia="宋体" w:hAnsi="宋体" w:cs="宋体" w:hint="eastAsia"/>
          <w:color w:val="333333"/>
          <w:kern w:val="0"/>
          <w:sz w:val="32"/>
          <w:szCs w:val="32"/>
        </w:rPr>
        <w:t>和金宝药业股权事项，构成《证券法》第六十七条第二款第二项规定的重大事件，在该信息公开前，属于《证券法》第七十五条第一款、第二款第一项规定的内幕信息。该内幕信息形成时间不晚于2017年3月23日，公开于2017年5月12日。时任双龙股份董事、董事会秘书、副总经理张某，</w:t>
      </w:r>
      <w:r w:rsidRPr="00312F80">
        <w:rPr>
          <w:rFonts w:ascii="宋体" w:eastAsia="宋体" w:hAnsi="宋体" w:cs="宋体" w:hint="eastAsia"/>
          <w:color w:val="333333"/>
          <w:kern w:val="0"/>
          <w:sz w:val="32"/>
          <w:szCs w:val="32"/>
          <w:highlight w:val="yellow"/>
        </w:rPr>
        <w:t>董事王某恒</w:t>
      </w:r>
      <w:r w:rsidRPr="009B04F6">
        <w:rPr>
          <w:rFonts w:ascii="宋体" w:eastAsia="宋体" w:hAnsi="宋体" w:cs="宋体" w:hint="eastAsia"/>
          <w:color w:val="333333"/>
          <w:kern w:val="0"/>
          <w:sz w:val="32"/>
          <w:szCs w:val="32"/>
        </w:rPr>
        <w:t>是内幕信息知情人。</w:t>
      </w:r>
    </w:p>
    <w:p w14:paraId="72035A01"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二、冯铁内幕交易“双龙股份”</w:t>
      </w:r>
    </w:p>
    <w:p w14:paraId="05A0C1F1"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（一）冯铁与内幕信息知情人联络接触</w:t>
      </w:r>
    </w:p>
    <w:p w14:paraId="033CEB7C" w14:textId="77777777" w:rsidR="009B04F6" w:rsidRPr="009B04F6" w:rsidRDefault="009B04F6" w:rsidP="009B04F6">
      <w:pPr>
        <w:widowControl/>
        <w:shd w:val="clear" w:color="auto" w:fill="FFFFFF"/>
        <w:spacing w:line="315" w:lineRule="atLeast"/>
        <w:ind w:firstLine="645"/>
        <w:jc w:val="left"/>
        <w:rPr>
          <w:rFonts w:ascii="宋体" w:eastAsia="宋体" w:hAnsi="宋体" w:cs="宋体"/>
          <w:color w:val="333333"/>
          <w:kern w:val="0"/>
          <w:szCs w:val="21"/>
        </w:rPr>
      </w:pPr>
      <w:r w:rsidRPr="009B04F6">
        <w:rPr>
          <w:rFonts w:ascii="宋体" w:eastAsia="宋体" w:hAnsi="宋体" w:cs="宋体" w:hint="eastAsia"/>
          <w:color w:val="000000"/>
          <w:kern w:val="0"/>
          <w:sz w:val="32"/>
          <w:szCs w:val="32"/>
        </w:rPr>
        <w:t>冯铁和内幕信息知情人</w:t>
      </w:r>
      <w:r w:rsidRPr="009B04F6">
        <w:rPr>
          <w:rFonts w:ascii="宋体" w:eastAsia="宋体" w:hAnsi="宋体" w:cs="宋体" w:hint="eastAsia"/>
          <w:color w:val="333333"/>
          <w:kern w:val="0"/>
          <w:sz w:val="32"/>
          <w:szCs w:val="32"/>
        </w:rPr>
        <w:t>王某恒</w:t>
      </w:r>
      <w:r w:rsidRPr="009B04F6">
        <w:rPr>
          <w:rFonts w:ascii="宋体" w:eastAsia="宋体" w:hAnsi="宋体" w:cs="宋体" w:hint="eastAsia"/>
          <w:color w:val="000000"/>
          <w:kern w:val="0"/>
          <w:sz w:val="32"/>
          <w:szCs w:val="32"/>
        </w:rPr>
        <w:t>个人关系很好。</w:t>
      </w:r>
      <w:r w:rsidRPr="009B04F6">
        <w:rPr>
          <w:rFonts w:ascii="宋体" w:eastAsia="宋体" w:hAnsi="宋体" w:cs="宋体" w:hint="eastAsia"/>
          <w:color w:val="333333"/>
          <w:kern w:val="0"/>
          <w:sz w:val="32"/>
          <w:szCs w:val="32"/>
        </w:rPr>
        <w:t>2017年3月23日至2017年5月12日期间</w:t>
      </w:r>
      <w:r w:rsidRPr="009B04F6">
        <w:rPr>
          <w:rFonts w:ascii="宋体" w:eastAsia="宋体" w:hAnsi="宋体" w:cs="宋体" w:hint="eastAsia"/>
          <w:color w:val="000000"/>
          <w:kern w:val="0"/>
          <w:sz w:val="32"/>
          <w:szCs w:val="32"/>
        </w:rPr>
        <w:t>，冯铁和</w:t>
      </w:r>
      <w:r w:rsidRPr="009B04F6">
        <w:rPr>
          <w:rFonts w:ascii="宋体" w:eastAsia="宋体" w:hAnsi="宋体" w:cs="宋体" w:hint="eastAsia"/>
          <w:color w:val="333333"/>
          <w:kern w:val="0"/>
          <w:sz w:val="32"/>
          <w:szCs w:val="32"/>
        </w:rPr>
        <w:t>王某恒</w:t>
      </w:r>
      <w:r w:rsidRPr="009B04F6">
        <w:rPr>
          <w:rFonts w:ascii="宋体" w:eastAsia="宋体" w:hAnsi="宋体" w:cs="宋体" w:hint="eastAsia"/>
          <w:color w:val="000000"/>
          <w:kern w:val="0"/>
          <w:sz w:val="32"/>
          <w:szCs w:val="32"/>
        </w:rPr>
        <w:t>存在手机</w:t>
      </w:r>
      <w:proofErr w:type="gramStart"/>
      <w:r w:rsidRPr="009B04F6">
        <w:rPr>
          <w:rFonts w:ascii="宋体" w:eastAsia="宋体" w:hAnsi="宋体" w:cs="宋体" w:hint="eastAsia"/>
          <w:color w:val="000000"/>
          <w:kern w:val="0"/>
          <w:sz w:val="32"/>
          <w:szCs w:val="32"/>
        </w:rPr>
        <w:t>通讯联络</w:t>
      </w:r>
      <w:proofErr w:type="gramEnd"/>
      <w:r w:rsidRPr="009B04F6">
        <w:rPr>
          <w:rFonts w:ascii="宋体" w:eastAsia="宋体" w:hAnsi="宋体" w:cs="宋体" w:hint="eastAsia"/>
          <w:color w:val="000000"/>
          <w:kern w:val="0"/>
          <w:sz w:val="32"/>
          <w:szCs w:val="32"/>
        </w:rPr>
        <w:t>。</w:t>
      </w:r>
      <w:r w:rsidRPr="009B04F6">
        <w:rPr>
          <w:rFonts w:ascii="宋体" w:eastAsia="宋体" w:hAnsi="宋体" w:cs="宋体" w:hint="eastAsia"/>
          <w:color w:val="333333"/>
          <w:kern w:val="0"/>
          <w:sz w:val="32"/>
          <w:szCs w:val="32"/>
        </w:rPr>
        <w:t>2017年4月28日</w:t>
      </w:r>
      <w:r w:rsidRPr="009B04F6">
        <w:rPr>
          <w:rFonts w:ascii="宋体" w:eastAsia="宋体" w:hAnsi="宋体" w:cs="宋体" w:hint="eastAsia"/>
          <w:color w:val="000000"/>
          <w:kern w:val="0"/>
          <w:sz w:val="32"/>
          <w:szCs w:val="32"/>
        </w:rPr>
        <w:t>，</w:t>
      </w:r>
      <w:r w:rsidRPr="009B04F6">
        <w:rPr>
          <w:rFonts w:ascii="宋体" w:eastAsia="宋体" w:hAnsi="宋体" w:cs="宋体" w:hint="eastAsia"/>
          <w:color w:val="333333"/>
          <w:kern w:val="0"/>
          <w:sz w:val="32"/>
          <w:szCs w:val="32"/>
        </w:rPr>
        <w:t>王某恒</w:t>
      </w:r>
      <w:r w:rsidRPr="009B04F6">
        <w:rPr>
          <w:rFonts w:ascii="宋体" w:eastAsia="宋体" w:hAnsi="宋体" w:cs="宋体" w:hint="eastAsia"/>
          <w:color w:val="000000"/>
          <w:kern w:val="0"/>
          <w:sz w:val="32"/>
          <w:szCs w:val="32"/>
        </w:rPr>
        <w:t>主叫冯铁1次</w:t>
      </w:r>
      <w:r w:rsidRPr="009B04F6">
        <w:rPr>
          <w:rFonts w:ascii="宋体" w:eastAsia="宋体" w:hAnsi="宋体" w:cs="宋体" w:hint="eastAsia"/>
          <w:color w:val="333333"/>
          <w:kern w:val="0"/>
          <w:sz w:val="32"/>
          <w:szCs w:val="32"/>
        </w:rPr>
        <w:t>。2017年5月9日，王某恒</w:t>
      </w:r>
      <w:r w:rsidRPr="009B04F6">
        <w:rPr>
          <w:rFonts w:ascii="宋体" w:eastAsia="宋体" w:hAnsi="宋体" w:cs="宋体" w:hint="eastAsia"/>
          <w:color w:val="000000"/>
          <w:kern w:val="0"/>
          <w:sz w:val="32"/>
          <w:szCs w:val="32"/>
        </w:rPr>
        <w:t>主叫冯铁2次。</w:t>
      </w:r>
    </w:p>
    <w:p w14:paraId="5322989C"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（二）冯铁控制使用其本人账户交易“双龙股份”</w:t>
      </w:r>
    </w:p>
    <w:p w14:paraId="71458B16"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000000"/>
          <w:kern w:val="0"/>
          <w:sz w:val="32"/>
          <w:szCs w:val="32"/>
        </w:rPr>
        <w:lastRenderedPageBreak/>
        <w:t>“冯铁”证券账户于2014年8月14日开立。冯铁承认使用其本人账户交易“双龙股份”，冯铁交易“双龙股份”的资金，分别为冯铁本人自有资金及其向</w:t>
      </w:r>
      <w:r w:rsidRPr="009B04F6">
        <w:rPr>
          <w:rFonts w:ascii="宋体" w:eastAsia="宋体" w:hAnsi="宋体" w:cs="宋体" w:hint="eastAsia"/>
          <w:color w:val="333333"/>
          <w:kern w:val="0"/>
          <w:sz w:val="32"/>
          <w:szCs w:val="32"/>
        </w:rPr>
        <w:t>王某恒之妻</w:t>
      </w:r>
      <w:r w:rsidRPr="009B04F6">
        <w:rPr>
          <w:rFonts w:ascii="宋体" w:eastAsia="宋体" w:hAnsi="宋体" w:cs="宋体" w:hint="eastAsia"/>
          <w:color w:val="000000"/>
          <w:kern w:val="0"/>
          <w:sz w:val="32"/>
          <w:szCs w:val="32"/>
        </w:rPr>
        <w:t>李某娜和</w:t>
      </w:r>
      <w:r w:rsidRPr="009B04F6">
        <w:rPr>
          <w:rFonts w:ascii="宋体" w:eastAsia="宋体" w:hAnsi="宋体" w:cs="宋体" w:hint="eastAsia"/>
          <w:color w:val="333333"/>
          <w:kern w:val="0"/>
          <w:sz w:val="32"/>
          <w:szCs w:val="32"/>
        </w:rPr>
        <w:t>吉林易达健康产业投资中心（有限合伙）的借款</w:t>
      </w:r>
      <w:r w:rsidRPr="009B04F6">
        <w:rPr>
          <w:rFonts w:ascii="宋体" w:eastAsia="宋体" w:hAnsi="宋体" w:cs="宋体" w:hint="eastAsia"/>
          <w:color w:val="000000"/>
          <w:kern w:val="0"/>
          <w:sz w:val="32"/>
          <w:szCs w:val="32"/>
        </w:rPr>
        <w:t>（截至</w:t>
      </w:r>
      <w:r w:rsidRPr="009B04F6">
        <w:rPr>
          <w:rFonts w:ascii="宋体" w:eastAsia="宋体" w:hAnsi="宋体" w:cs="宋体" w:hint="eastAsia"/>
          <w:color w:val="333333"/>
          <w:kern w:val="0"/>
          <w:sz w:val="32"/>
          <w:szCs w:val="32"/>
        </w:rPr>
        <w:t>2017年5月19日，冯铁归还了上述借款）。2017年5月5日、2017年5月9日、2017年5月10日，冯铁使用其本人账户合计买入“双龙股份”1,037,090股，买入成交金额8,274,705元。2017年11月3日至2017年11月24日期间，冯铁陆续卖出其持有的全部“双龙股份”，卖出成交金额8,900,773元，获利629,589.24元。</w:t>
      </w:r>
    </w:p>
    <w:p w14:paraId="13F5C9D9"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（三）冯铁交易“双龙股份”明显异常</w:t>
      </w:r>
    </w:p>
    <w:p w14:paraId="574D513D"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2017年5月5日前的46天内，“冯铁”账户没有交易，而在与王某恒联络接触后，冯铁突然启动其本人账户。2017年4月28日冯铁与王某恒</w:t>
      </w:r>
      <w:r w:rsidRPr="009B04F6">
        <w:rPr>
          <w:rFonts w:ascii="宋体" w:eastAsia="宋体" w:hAnsi="宋体" w:cs="宋体" w:hint="eastAsia"/>
          <w:color w:val="000000"/>
          <w:kern w:val="0"/>
          <w:sz w:val="32"/>
          <w:szCs w:val="32"/>
        </w:rPr>
        <w:t>通话后</w:t>
      </w:r>
      <w:r w:rsidRPr="009B04F6">
        <w:rPr>
          <w:rFonts w:ascii="宋体" w:eastAsia="宋体" w:hAnsi="宋体" w:cs="宋体" w:hint="eastAsia"/>
          <w:color w:val="333333"/>
          <w:kern w:val="0"/>
          <w:sz w:val="32"/>
          <w:szCs w:val="32"/>
        </w:rPr>
        <w:t>，随即于2017年5月5日使用“冯铁”账户买入“双龙股份”99,201元；2017年5月9日冯铁与王某恒</w:t>
      </w:r>
      <w:r w:rsidRPr="009B04F6">
        <w:rPr>
          <w:rFonts w:ascii="宋体" w:eastAsia="宋体" w:hAnsi="宋体" w:cs="宋体" w:hint="eastAsia"/>
          <w:color w:val="000000"/>
          <w:kern w:val="0"/>
          <w:sz w:val="32"/>
          <w:szCs w:val="32"/>
        </w:rPr>
        <w:t>通话，并于</w:t>
      </w:r>
      <w:r w:rsidRPr="009B04F6">
        <w:rPr>
          <w:rFonts w:ascii="宋体" w:eastAsia="宋体" w:hAnsi="宋体" w:cs="宋体" w:hint="eastAsia"/>
          <w:color w:val="333333"/>
          <w:kern w:val="0"/>
          <w:sz w:val="32"/>
          <w:szCs w:val="32"/>
        </w:rPr>
        <w:t>当天向“冯铁”账户</w:t>
      </w:r>
      <w:r w:rsidRPr="009B04F6">
        <w:rPr>
          <w:rFonts w:ascii="宋体" w:eastAsia="宋体" w:hAnsi="宋体" w:cs="宋体" w:hint="eastAsia"/>
          <w:color w:val="000000"/>
          <w:kern w:val="0"/>
          <w:sz w:val="32"/>
          <w:szCs w:val="32"/>
        </w:rPr>
        <w:t>转入大额资金，</w:t>
      </w:r>
      <w:r w:rsidRPr="009B04F6">
        <w:rPr>
          <w:rFonts w:ascii="宋体" w:eastAsia="宋体" w:hAnsi="宋体" w:cs="宋体" w:hint="eastAsia"/>
          <w:color w:val="333333"/>
          <w:kern w:val="0"/>
          <w:sz w:val="32"/>
          <w:szCs w:val="32"/>
        </w:rPr>
        <w:t>下单46笔买入“双龙股份”3,486,942元；2017年5月10日冯铁向其本人账户转入大额资金</w:t>
      </w:r>
      <w:r w:rsidRPr="009B04F6">
        <w:rPr>
          <w:rFonts w:ascii="宋体" w:eastAsia="宋体" w:hAnsi="宋体" w:cs="宋体" w:hint="eastAsia"/>
          <w:color w:val="000000"/>
          <w:kern w:val="0"/>
          <w:sz w:val="32"/>
          <w:szCs w:val="32"/>
        </w:rPr>
        <w:t>，并于当天</w:t>
      </w:r>
      <w:r w:rsidRPr="009B04F6">
        <w:rPr>
          <w:rFonts w:ascii="宋体" w:eastAsia="宋体" w:hAnsi="宋体" w:cs="宋体" w:hint="eastAsia"/>
          <w:color w:val="333333"/>
          <w:kern w:val="0"/>
          <w:sz w:val="32"/>
          <w:szCs w:val="32"/>
        </w:rPr>
        <w:t>下单80笔买入“双龙股份”</w:t>
      </w:r>
      <w:r w:rsidRPr="009B04F6">
        <w:rPr>
          <w:rFonts w:ascii="宋体" w:eastAsia="宋体" w:hAnsi="宋体" w:cs="宋体" w:hint="eastAsia"/>
          <w:color w:val="000000"/>
          <w:kern w:val="0"/>
          <w:sz w:val="32"/>
          <w:szCs w:val="32"/>
        </w:rPr>
        <w:t>4,688,562元</w:t>
      </w:r>
      <w:r w:rsidRPr="009B04F6">
        <w:rPr>
          <w:rFonts w:ascii="宋体" w:eastAsia="宋体" w:hAnsi="宋体" w:cs="宋体" w:hint="eastAsia"/>
          <w:color w:val="333333"/>
          <w:kern w:val="0"/>
          <w:sz w:val="32"/>
          <w:szCs w:val="32"/>
        </w:rPr>
        <w:t>。上述</w:t>
      </w:r>
      <w:r w:rsidRPr="009B04F6">
        <w:rPr>
          <w:rFonts w:ascii="宋体" w:eastAsia="宋体" w:hAnsi="宋体" w:cs="宋体" w:hint="eastAsia"/>
          <w:color w:val="000000"/>
          <w:kern w:val="0"/>
          <w:sz w:val="32"/>
          <w:szCs w:val="32"/>
        </w:rPr>
        <w:t>交易金额明显放大，买入意愿强烈</w:t>
      </w:r>
      <w:r w:rsidRPr="009B04F6">
        <w:rPr>
          <w:rFonts w:ascii="宋体" w:eastAsia="宋体" w:hAnsi="宋体" w:cs="宋体" w:hint="eastAsia"/>
          <w:color w:val="333333"/>
          <w:kern w:val="0"/>
          <w:sz w:val="32"/>
          <w:szCs w:val="32"/>
        </w:rPr>
        <w:t>，</w:t>
      </w:r>
      <w:r w:rsidRPr="009B04F6">
        <w:rPr>
          <w:rFonts w:ascii="宋体" w:eastAsia="宋体" w:hAnsi="宋体" w:cs="宋体" w:hint="eastAsia"/>
          <w:color w:val="000000"/>
          <w:kern w:val="0"/>
          <w:sz w:val="32"/>
          <w:szCs w:val="32"/>
        </w:rPr>
        <w:t>与过往交易习惯明显不同。</w:t>
      </w:r>
      <w:r w:rsidRPr="009B04F6">
        <w:rPr>
          <w:rFonts w:ascii="宋体" w:eastAsia="宋体" w:hAnsi="宋体" w:cs="宋体" w:hint="eastAsia"/>
          <w:color w:val="333333"/>
          <w:kern w:val="0"/>
          <w:sz w:val="32"/>
          <w:szCs w:val="32"/>
        </w:rPr>
        <w:t>冯铁交易“双龙股份”的买入时间及资金变化时间与内幕信息的形成、公开时间高度吻合</w:t>
      </w:r>
      <w:r w:rsidRPr="009B04F6">
        <w:rPr>
          <w:rFonts w:ascii="宋体" w:eastAsia="宋体" w:hAnsi="宋体" w:cs="宋体" w:hint="eastAsia"/>
          <w:color w:val="000000"/>
          <w:kern w:val="0"/>
          <w:sz w:val="32"/>
          <w:szCs w:val="32"/>
        </w:rPr>
        <w:t>，</w:t>
      </w:r>
      <w:r w:rsidRPr="009B04F6">
        <w:rPr>
          <w:rFonts w:ascii="宋体" w:eastAsia="宋体" w:hAnsi="宋体" w:cs="宋体" w:hint="eastAsia"/>
          <w:color w:val="333333"/>
          <w:kern w:val="0"/>
          <w:sz w:val="32"/>
          <w:szCs w:val="32"/>
        </w:rPr>
        <w:t>交易行</w:t>
      </w:r>
      <w:r w:rsidRPr="009B04F6">
        <w:rPr>
          <w:rFonts w:ascii="宋体" w:eastAsia="宋体" w:hAnsi="宋体" w:cs="宋体" w:hint="eastAsia"/>
          <w:color w:val="333333"/>
          <w:kern w:val="0"/>
          <w:sz w:val="32"/>
          <w:szCs w:val="32"/>
        </w:rPr>
        <w:lastRenderedPageBreak/>
        <w:t>为明显异常，且冯铁不能提供合理说明或提供证据排除其存在利用内幕信息从事该交易活动。</w:t>
      </w:r>
    </w:p>
    <w:p w14:paraId="4C326EF8" w14:textId="77777777" w:rsidR="009B04F6" w:rsidRPr="009B04F6" w:rsidRDefault="009B04F6" w:rsidP="009B04F6">
      <w:pPr>
        <w:widowControl/>
        <w:shd w:val="clear" w:color="auto" w:fill="FFFFFF"/>
        <w:spacing w:line="315" w:lineRule="atLeast"/>
        <w:ind w:firstLine="579"/>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上述违法事实，有询问笔录、证券账户资料、交易记录、相关公告等证据证明，足以认定。</w:t>
      </w:r>
    </w:p>
    <w:p w14:paraId="45D809D1" w14:textId="77777777" w:rsidR="009B04F6" w:rsidRPr="009B04F6" w:rsidRDefault="009B04F6" w:rsidP="009B04F6">
      <w:pPr>
        <w:widowControl/>
        <w:shd w:val="clear" w:color="auto" w:fill="FFFFFF"/>
        <w:spacing w:line="315" w:lineRule="atLeast"/>
        <w:ind w:firstLine="579"/>
        <w:jc w:val="left"/>
        <w:rPr>
          <w:rFonts w:ascii="宋体" w:eastAsia="宋体" w:hAnsi="宋体" w:cs="宋体"/>
          <w:color w:val="333333"/>
          <w:kern w:val="0"/>
          <w:szCs w:val="21"/>
        </w:rPr>
      </w:pPr>
      <w:r w:rsidRPr="009B04F6">
        <w:rPr>
          <w:rFonts w:ascii="宋体" w:eastAsia="宋体" w:hAnsi="宋体" w:cs="宋体" w:hint="eastAsia"/>
          <w:color w:val="000000"/>
          <w:kern w:val="0"/>
          <w:sz w:val="32"/>
          <w:szCs w:val="32"/>
        </w:rPr>
        <w:t>冯铁的行为违反了</w:t>
      </w:r>
      <w:r w:rsidRPr="009B04F6">
        <w:rPr>
          <w:rFonts w:ascii="宋体" w:eastAsia="宋体" w:hAnsi="宋体" w:cs="宋体" w:hint="eastAsia"/>
          <w:color w:val="333333"/>
          <w:kern w:val="0"/>
          <w:sz w:val="32"/>
          <w:szCs w:val="32"/>
        </w:rPr>
        <w:t>《证券法》第七十三条、第七十六条第一款的规定</w:t>
      </w:r>
      <w:r w:rsidRPr="009B04F6">
        <w:rPr>
          <w:rFonts w:ascii="宋体" w:eastAsia="宋体" w:hAnsi="宋体" w:cs="宋体" w:hint="eastAsia"/>
          <w:color w:val="000000"/>
          <w:kern w:val="0"/>
          <w:sz w:val="32"/>
          <w:szCs w:val="32"/>
        </w:rPr>
        <w:t>，构成了</w:t>
      </w:r>
      <w:r w:rsidRPr="009B04F6">
        <w:rPr>
          <w:rFonts w:ascii="宋体" w:eastAsia="宋体" w:hAnsi="宋体" w:cs="宋体" w:hint="eastAsia"/>
          <w:color w:val="333333"/>
          <w:kern w:val="0"/>
          <w:sz w:val="32"/>
          <w:szCs w:val="32"/>
        </w:rPr>
        <w:t>《证券法》第二百零二条</w:t>
      </w:r>
      <w:r w:rsidRPr="009B04F6">
        <w:rPr>
          <w:rFonts w:ascii="宋体" w:eastAsia="宋体" w:hAnsi="宋体" w:cs="宋体" w:hint="eastAsia"/>
          <w:color w:val="000000"/>
          <w:kern w:val="0"/>
          <w:sz w:val="32"/>
          <w:szCs w:val="32"/>
        </w:rPr>
        <w:t>所述的内幕交易行为。</w:t>
      </w:r>
    </w:p>
    <w:p w14:paraId="0BFD7C15" w14:textId="77777777" w:rsidR="009B04F6" w:rsidRPr="009B04F6" w:rsidRDefault="009B04F6" w:rsidP="009B04F6">
      <w:pPr>
        <w:widowControl/>
        <w:shd w:val="clear" w:color="auto" w:fill="FFFFFF"/>
        <w:spacing w:line="315" w:lineRule="atLeast"/>
        <w:ind w:firstLine="579"/>
        <w:jc w:val="left"/>
        <w:rPr>
          <w:rFonts w:ascii="宋体" w:eastAsia="宋体" w:hAnsi="宋体" w:cs="宋体"/>
          <w:color w:val="333333"/>
          <w:kern w:val="0"/>
          <w:szCs w:val="21"/>
        </w:rPr>
      </w:pPr>
      <w:r w:rsidRPr="009B04F6">
        <w:rPr>
          <w:rFonts w:ascii="宋体" w:eastAsia="宋体" w:hAnsi="宋体" w:cs="宋体" w:hint="eastAsia"/>
          <w:color w:val="000000"/>
          <w:kern w:val="0"/>
          <w:sz w:val="32"/>
          <w:szCs w:val="32"/>
        </w:rPr>
        <w:t>根据当事人违法行为的事实、性质、情节与社会危害程度，</w:t>
      </w:r>
      <w:r w:rsidRPr="009B04F6">
        <w:rPr>
          <w:rFonts w:ascii="宋体" w:eastAsia="宋体" w:hAnsi="宋体" w:cs="宋体" w:hint="eastAsia"/>
          <w:color w:val="333333"/>
          <w:kern w:val="0"/>
          <w:sz w:val="32"/>
          <w:szCs w:val="32"/>
        </w:rPr>
        <w:t>依据《证券法》第二百零二条的规定</w:t>
      </w:r>
      <w:r w:rsidRPr="009B04F6">
        <w:rPr>
          <w:rFonts w:ascii="宋体" w:eastAsia="宋体" w:hAnsi="宋体" w:cs="宋体" w:hint="eastAsia"/>
          <w:color w:val="000000"/>
          <w:kern w:val="0"/>
          <w:sz w:val="32"/>
          <w:szCs w:val="32"/>
        </w:rPr>
        <w:t>，我局决定：</w:t>
      </w:r>
    </w:p>
    <w:p w14:paraId="168DED5A"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没收冯铁内幕交易违法所得629,589.24元，并处以1,888,767.72 元罚款。</w:t>
      </w:r>
    </w:p>
    <w:p w14:paraId="5DD74041"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上述当事人应自收到本处罚决定书之日起15日内，将罚没款汇交中国证券监督管理委员会（财政</w:t>
      </w:r>
      <w:proofErr w:type="gramStart"/>
      <w:r w:rsidRPr="009B04F6">
        <w:rPr>
          <w:rFonts w:ascii="宋体" w:eastAsia="宋体" w:hAnsi="宋体" w:cs="宋体" w:hint="eastAsia"/>
          <w:color w:val="333333"/>
          <w:kern w:val="0"/>
          <w:sz w:val="32"/>
          <w:szCs w:val="32"/>
        </w:rPr>
        <w:t>汇缴专户</w:t>
      </w:r>
      <w:proofErr w:type="gramEnd"/>
      <w:r w:rsidRPr="009B04F6">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5C8DE0C"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Cs w:val="21"/>
        </w:rPr>
        <w:t> </w:t>
      </w:r>
    </w:p>
    <w:p w14:paraId="25FB436F" w14:textId="77777777" w:rsidR="009B04F6" w:rsidRPr="009B04F6" w:rsidRDefault="009B04F6" w:rsidP="009B04F6">
      <w:pPr>
        <w:widowControl/>
        <w:shd w:val="clear" w:color="auto" w:fill="FFFFFF"/>
        <w:spacing w:line="315" w:lineRule="atLeast"/>
        <w:ind w:firstLine="640"/>
        <w:jc w:val="left"/>
        <w:rPr>
          <w:rFonts w:ascii="宋体" w:eastAsia="宋体" w:hAnsi="宋体" w:cs="宋体"/>
          <w:color w:val="333333"/>
          <w:kern w:val="0"/>
          <w:szCs w:val="21"/>
        </w:rPr>
      </w:pPr>
      <w:r w:rsidRPr="009B04F6">
        <w:rPr>
          <w:rFonts w:ascii="宋体" w:eastAsia="宋体" w:hAnsi="宋体" w:cs="宋体" w:hint="eastAsia"/>
          <w:color w:val="333333"/>
          <w:kern w:val="0"/>
          <w:sz w:val="32"/>
          <w:szCs w:val="32"/>
        </w:rPr>
        <w:t xml:space="preserve">　　　　　　　　　　　　　　　　　　　　　　　　　  吉林证监局</w:t>
      </w:r>
    </w:p>
    <w:p w14:paraId="3356C155" w14:textId="77777777" w:rsidR="006119A8" w:rsidRDefault="009B04F6" w:rsidP="009B04F6">
      <w:r w:rsidRPr="009B04F6">
        <w:rPr>
          <w:rFonts w:ascii="宋体" w:eastAsia="宋体" w:hAnsi="宋体" w:cs="宋体" w:hint="eastAsia"/>
          <w:color w:val="333333"/>
          <w:kern w:val="0"/>
          <w:sz w:val="32"/>
          <w:szCs w:val="32"/>
          <w:shd w:val="clear" w:color="auto" w:fill="FFFFFF"/>
        </w:rPr>
        <w:lastRenderedPageBreak/>
        <w:t xml:space="preserve">　　　　　 　　　　　　　　　　　　　　　　　　　　 　 2018年12月26日</w:t>
      </w:r>
    </w:p>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BAD3" w14:textId="77777777" w:rsidR="00C8230D" w:rsidRDefault="00C8230D" w:rsidP="00312F80">
      <w:r>
        <w:separator/>
      </w:r>
    </w:p>
  </w:endnote>
  <w:endnote w:type="continuationSeparator" w:id="0">
    <w:p w14:paraId="0BBB0494" w14:textId="77777777" w:rsidR="00C8230D" w:rsidRDefault="00C8230D" w:rsidP="00312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42E8" w14:textId="77777777" w:rsidR="00C8230D" w:rsidRDefault="00C8230D" w:rsidP="00312F80">
      <w:r>
        <w:separator/>
      </w:r>
    </w:p>
  </w:footnote>
  <w:footnote w:type="continuationSeparator" w:id="0">
    <w:p w14:paraId="43C2BB68" w14:textId="77777777" w:rsidR="00C8230D" w:rsidRDefault="00C8230D" w:rsidP="00312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F6"/>
    <w:rsid w:val="00312F80"/>
    <w:rsid w:val="006119A8"/>
    <w:rsid w:val="009B04F6"/>
    <w:rsid w:val="00C8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67262"/>
  <w15:chartTrackingRefBased/>
  <w15:docId w15:val="{9E15B961-7EE5-4872-942D-9CE043AC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4F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12F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2F80"/>
    <w:rPr>
      <w:sz w:val="18"/>
      <w:szCs w:val="18"/>
    </w:rPr>
  </w:style>
  <w:style w:type="paragraph" w:styleId="a6">
    <w:name w:val="footer"/>
    <w:basedOn w:val="a"/>
    <w:link w:val="a7"/>
    <w:uiPriority w:val="99"/>
    <w:unhideWhenUsed/>
    <w:rsid w:val="00312F80"/>
    <w:pPr>
      <w:tabs>
        <w:tab w:val="center" w:pos="4153"/>
        <w:tab w:val="right" w:pos="8306"/>
      </w:tabs>
      <w:snapToGrid w:val="0"/>
      <w:jc w:val="left"/>
    </w:pPr>
    <w:rPr>
      <w:sz w:val="18"/>
      <w:szCs w:val="18"/>
    </w:rPr>
  </w:style>
  <w:style w:type="character" w:customStyle="1" w:styleId="a7">
    <w:name w:val="页脚 字符"/>
    <w:basedOn w:val="a0"/>
    <w:link w:val="a6"/>
    <w:uiPriority w:val="99"/>
    <w:rsid w:val="00312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628733">
      <w:bodyDiv w:val="1"/>
      <w:marLeft w:val="0"/>
      <w:marRight w:val="0"/>
      <w:marTop w:val="0"/>
      <w:marBottom w:val="0"/>
      <w:divBdr>
        <w:top w:val="none" w:sz="0" w:space="0" w:color="auto"/>
        <w:left w:val="none" w:sz="0" w:space="0" w:color="auto"/>
        <w:bottom w:val="none" w:sz="0" w:space="0" w:color="auto"/>
        <w:right w:val="none" w:sz="0" w:space="0" w:color="auto"/>
      </w:divBdr>
      <w:divsChild>
        <w:div w:id="255020521">
          <w:marLeft w:val="0"/>
          <w:marRight w:val="0"/>
          <w:marTop w:val="0"/>
          <w:marBottom w:val="0"/>
          <w:divBdr>
            <w:top w:val="none" w:sz="0" w:space="23" w:color="auto"/>
            <w:left w:val="none" w:sz="0" w:space="31" w:color="auto"/>
            <w:bottom w:val="single" w:sz="12" w:space="11" w:color="CCCCCC"/>
            <w:right w:val="none" w:sz="0" w:space="31" w:color="auto"/>
          </w:divBdr>
        </w:div>
        <w:div w:id="9791269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2021-09-28T12:19:00Z</dcterms:created>
  <dcterms:modified xsi:type="dcterms:W3CDTF">2021-09-30T05:50:00Z</dcterms:modified>
</cp:coreProperties>
</file>