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3704" w14:textId="77777777" w:rsidR="00287C82" w:rsidRPr="00287C82" w:rsidRDefault="00287C82" w:rsidP="00287C82">
      <w:pPr>
        <w:widowControl/>
        <w:shd w:val="clear" w:color="auto" w:fill="FFFFFF"/>
        <w:spacing w:line="525" w:lineRule="atLeast"/>
        <w:jc w:val="center"/>
        <w:rPr>
          <w:rFonts w:ascii="微软雅黑" w:eastAsia="微软雅黑" w:hAnsi="微软雅黑" w:cs="宋体"/>
          <w:b/>
          <w:bCs/>
          <w:color w:val="0C5CB1"/>
          <w:kern w:val="0"/>
          <w:sz w:val="30"/>
          <w:szCs w:val="30"/>
        </w:rPr>
      </w:pPr>
      <w:r w:rsidRPr="00287C82">
        <w:rPr>
          <w:rFonts w:ascii="微软雅黑" w:eastAsia="微软雅黑" w:hAnsi="微软雅黑" w:cs="宋体" w:hint="eastAsia"/>
          <w:b/>
          <w:bCs/>
          <w:color w:val="0C5CB1"/>
          <w:kern w:val="0"/>
          <w:sz w:val="30"/>
          <w:szCs w:val="30"/>
        </w:rPr>
        <w:t>中国证券监督管理委员会吉林监管局行政处罚决定书〔2019〕1号(肖卫东)</w:t>
      </w:r>
    </w:p>
    <w:p w14:paraId="6ADE7FAC" w14:textId="77777777" w:rsidR="00287C82" w:rsidRPr="00287C82" w:rsidRDefault="00287C82" w:rsidP="00287C82">
      <w:pPr>
        <w:widowControl/>
        <w:shd w:val="clear" w:color="auto" w:fill="FFFFFF"/>
        <w:jc w:val="center"/>
        <w:rPr>
          <w:rFonts w:ascii="宋体" w:eastAsia="宋体" w:hAnsi="宋体" w:cs="宋体"/>
          <w:color w:val="888888"/>
          <w:kern w:val="0"/>
          <w:sz w:val="18"/>
          <w:szCs w:val="18"/>
        </w:rPr>
      </w:pPr>
      <w:r w:rsidRPr="00287C82">
        <w:rPr>
          <w:rFonts w:ascii="宋体" w:eastAsia="宋体" w:hAnsi="宋体" w:cs="宋体" w:hint="eastAsia"/>
          <w:color w:val="888888"/>
          <w:kern w:val="0"/>
          <w:sz w:val="18"/>
          <w:szCs w:val="18"/>
        </w:rPr>
        <w:t>时间：2019-07-19 来源：</w:t>
      </w:r>
    </w:p>
    <w:p w14:paraId="74D4E6E9" w14:textId="77777777" w:rsidR="00287C82" w:rsidRPr="00287C82" w:rsidRDefault="00287C82" w:rsidP="00287C82">
      <w:pPr>
        <w:widowControl/>
        <w:shd w:val="clear" w:color="auto" w:fill="FFFFFF"/>
        <w:jc w:val="left"/>
        <w:rPr>
          <w:rFonts w:ascii="宋体" w:eastAsia="宋体" w:hAnsi="宋体" w:cs="宋体"/>
          <w:color w:val="333333"/>
          <w:kern w:val="0"/>
          <w:szCs w:val="21"/>
        </w:rPr>
      </w:pPr>
      <w:r w:rsidRPr="00287C82">
        <w:rPr>
          <w:rFonts w:ascii="宋体" w:eastAsia="宋体" w:hAnsi="宋体" w:cs="宋体" w:hint="eastAsia"/>
          <w:color w:val="333333"/>
          <w:kern w:val="0"/>
          <w:szCs w:val="21"/>
        </w:rPr>
        <w:t> </w:t>
      </w:r>
    </w:p>
    <w:p w14:paraId="26AB7B8C"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当事人：肖卫东，男，1958年4月出生，住址：江苏省海门市。</w:t>
      </w:r>
    </w:p>
    <w:p w14:paraId="1BAF69ED"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依据《中华人民共和国证券法》（以下简称《证券法》）的有关规定，我局对肖卫东内幕交易“国旅联合”行为进行了立案调查、审理，并依法向当事人告知了</w:t>
      </w:r>
      <w:proofErr w:type="gramStart"/>
      <w:r w:rsidRPr="00287C82">
        <w:rPr>
          <w:rFonts w:ascii="宋体" w:eastAsia="宋体" w:hAnsi="宋体" w:cs="宋体" w:hint="eastAsia"/>
          <w:color w:val="333333"/>
          <w:kern w:val="0"/>
          <w:sz w:val="32"/>
          <w:szCs w:val="32"/>
        </w:rPr>
        <w:t>作出</w:t>
      </w:r>
      <w:proofErr w:type="gramEnd"/>
      <w:r w:rsidRPr="00287C82">
        <w:rPr>
          <w:rFonts w:ascii="宋体" w:eastAsia="宋体" w:hAnsi="宋体" w:cs="宋体" w:hint="eastAsia"/>
          <w:color w:val="333333"/>
          <w:kern w:val="0"/>
          <w:sz w:val="32"/>
          <w:szCs w:val="32"/>
        </w:rPr>
        <w:t>行政处罚的事实、理由、依据及当事人依法享有的权利，当事人未提出陈述、申辩意见，也未要求听证。本案现已调查、审理终结。</w:t>
      </w:r>
    </w:p>
    <w:p w14:paraId="337F6830"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经查明，肖卫东存在以下违法事实：</w:t>
      </w:r>
    </w:p>
    <w:p w14:paraId="39CCD108"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一、内幕信息的形成和公开过程</w:t>
      </w:r>
    </w:p>
    <w:p w14:paraId="017BE059"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国旅联合股份有限公司（以下简称国旅联合）终止与北京新线中视文化传播有限公司（以下简称新线中视）重大资产重组事项后，一直与新线中视保持沟通并关注新线中视经营情况。</w:t>
      </w:r>
    </w:p>
    <w:p w14:paraId="085A71E7"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2017年1月初，国旅联合董事长施某向国旅联合实际控制人王</w:t>
      </w:r>
      <w:proofErr w:type="gramStart"/>
      <w:r w:rsidRPr="00287C82">
        <w:rPr>
          <w:rFonts w:ascii="宋体" w:eastAsia="宋体" w:hAnsi="宋体" w:cs="宋体" w:hint="eastAsia"/>
          <w:color w:val="333333"/>
          <w:kern w:val="0"/>
          <w:sz w:val="32"/>
          <w:szCs w:val="32"/>
        </w:rPr>
        <w:t>某芳报告</w:t>
      </w:r>
      <w:proofErr w:type="gramEnd"/>
      <w:r w:rsidRPr="00287C82">
        <w:rPr>
          <w:rFonts w:ascii="宋体" w:eastAsia="宋体" w:hAnsi="宋体" w:cs="宋体" w:hint="eastAsia"/>
          <w:color w:val="333333"/>
          <w:kern w:val="0"/>
          <w:sz w:val="32"/>
          <w:szCs w:val="32"/>
        </w:rPr>
        <w:t>新线中视可以调整估值并承诺利润，新线中视想和国旅联合继续合作。王某芳认为如果估值调低还有业绩承诺就可以继续收购新线中视。</w:t>
      </w:r>
    </w:p>
    <w:p w14:paraId="10D06DE9"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lastRenderedPageBreak/>
        <w:t>2017年1月10日，施某让国旅联合董事会秘书陆某一联系大信会计师事务所，准备对新线中视进行年报审计。</w:t>
      </w:r>
    </w:p>
    <w:p w14:paraId="27152B19"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2017年1月中旬，大信会计师事务所对新线中视2016年财务报表进行审计。</w:t>
      </w:r>
    </w:p>
    <w:p w14:paraId="722316B0"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2017年1月下旬，大信会计师事务所向陆某一汇报了审计结果，陆某一收到审计结果后向施某汇报。</w:t>
      </w:r>
    </w:p>
    <w:p w14:paraId="472A53C3"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2017年2月13日，国旅联合发布重大事项停牌公告，称“公司拟筹划重大事项可能涉及重大资产重组”，当日起国旅联合股票停牌。</w:t>
      </w:r>
    </w:p>
    <w:p w14:paraId="3DDC3EC6"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2017年3月14日，国旅联合发布公告，称公司拟收购新线中视部分股权并向其增资。</w:t>
      </w:r>
    </w:p>
    <w:p w14:paraId="45611117"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国旅联合拟收购新线中视股权事项，构成《证券法》第六十七条第二款第二项规定的重大事件，在该信息公开前，属于《证券法》第七十五条第一款、第二款第一项规定的内幕信息。该内幕信息形成时间不晚于2017年1月10日，公开于 2017年2月13日。</w:t>
      </w:r>
      <w:r w:rsidRPr="00EF2A2D">
        <w:rPr>
          <w:rFonts w:ascii="宋体" w:eastAsia="宋体" w:hAnsi="宋体" w:cs="宋体" w:hint="eastAsia"/>
          <w:color w:val="333333"/>
          <w:kern w:val="0"/>
          <w:sz w:val="32"/>
          <w:szCs w:val="32"/>
          <w:highlight w:val="yellow"/>
        </w:rPr>
        <w:t>时任国旅联合董事长施某是内幕信息知情人</w:t>
      </w:r>
      <w:r w:rsidRPr="00287C82">
        <w:rPr>
          <w:rFonts w:ascii="宋体" w:eastAsia="宋体" w:hAnsi="宋体" w:cs="宋体" w:hint="eastAsia"/>
          <w:color w:val="333333"/>
          <w:kern w:val="0"/>
          <w:sz w:val="32"/>
          <w:szCs w:val="32"/>
        </w:rPr>
        <w:t>。</w:t>
      </w:r>
    </w:p>
    <w:p w14:paraId="37D96D0F"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二、肖卫东内幕交易“国旅联合”</w:t>
      </w:r>
    </w:p>
    <w:p w14:paraId="2B3999CA"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（一）肖卫东与内幕信息知情人施某联络接触</w:t>
      </w:r>
    </w:p>
    <w:p w14:paraId="5BCD9CD8" w14:textId="77777777" w:rsidR="00287C82" w:rsidRPr="00287C82" w:rsidRDefault="00287C82" w:rsidP="00287C82">
      <w:pPr>
        <w:widowControl/>
        <w:shd w:val="clear" w:color="auto" w:fill="FFFFFF"/>
        <w:spacing w:line="520" w:lineRule="atLeast"/>
        <w:ind w:firstLine="645"/>
        <w:jc w:val="left"/>
        <w:rPr>
          <w:rFonts w:ascii="宋体" w:eastAsia="宋体" w:hAnsi="宋体" w:cs="宋体"/>
          <w:color w:val="333333"/>
          <w:kern w:val="0"/>
          <w:szCs w:val="21"/>
        </w:rPr>
      </w:pPr>
      <w:r w:rsidRPr="00287C82">
        <w:rPr>
          <w:rFonts w:ascii="宋体" w:eastAsia="宋体" w:hAnsi="宋体" w:cs="宋体" w:hint="eastAsia"/>
          <w:color w:val="000000"/>
          <w:kern w:val="0"/>
          <w:sz w:val="32"/>
          <w:szCs w:val="32"/>
        </w:rPr>
        <w:t>肖卫东和内幕信息知情人施某认识多年。</w:t>
      </w:r>
      <w:r w:rsidRPr="00287C82">
        <w:rPr>
          <w:rFonts w:ascii="宋体" w:eastAsia="宋体" w:hAnsi="宋体" w:cs="宋体" w:hint="eastAsia"/>
          <w:color w:val="333333"/>
          <w:kern w:val="0"/>
          <w:sz w:val="32"/>
          <w:szCs w:val="32"/>
        </w:rPr>
        <w:t>2017年1月10日至 2017年2月13日期间</w:t>
      </w:r>
      <w:r w:rsidRPr="00287C82">
        <w:rPr>
          <w:rFonts w:ascii="宋体" w:eastAsia="宋体" w:hAnsi="宋体" w:cs="宋体" w:hint="eastAsia"/>
          <w:color w:val="000000"/>
          <w:kern w:val="0"/>
          <w:sz w:val="32"/>
          <w:szCs w:val="32"/>
        </w:rPr>
        <w:t>，肖卫东与</w:t>
      </w:r>
      <w:r w:rsidRPr="00287C82">
        <w:rPr>
          <w:rFonts w:ascii="宋体" w:eastAsia="宋体" w:hAnsi="宋体" w:cs="宋体" w:hint="eastAsia"/>
          <w:color w:val="333333"/>
          <w:kern w:val="0"/>
          <w:sz w:val="32"/>
          <w:szCs w:val="32"/>
        </w:rPr>
        <w:t>施某</w:t>
      </w:r>
      <w:r w:rsidRPr="00287C82">
        <w:rPr>
          <w:rFonts w:ascii="宋体" w:eastAsia="宋体" w:hAnsi="宋体" w:cs="宋体" w:hint="eastAsia"/>
          <w:color w:val="000000"/>
          <w:kern w:val="0"/>
          <w:sz w:val="32"/>
          <w:szCs w:val="32"/>
        </w:rPr>
        <w:t>存在手机通信联络。2017年</w:t>
      </w:r>
      <w:r w:rsidRPr="00287C82">
        <w:rPr>
          <w:rFonts w:ascii="宋体" w:eastAsia="宋体" w:hAnsi="宋体" w:cs="宋体" w:hint="eastAsia"/>
          <w:kern w:val="0"/>
          <w:sz w:val="32"/>
          <w:szCs w:val="32"/>
        </w:rPr>
        <w:t>1月18日，施某主叫肖卫东2次。</w:t>
      </w:r>
      <w:r w:rsidRPr="00287C82">
        <w:rPr>
          <w:rFonts w:ascii="宋体" w:eastAsia="宋体" w:hAnsi="宋体" w:cs="宋体" w:hint="eastAsia"/>
          <w:color w:val="000000"/>
          <w:kern w:val="0"/>
          <w:sz w:val="32"/>
          <w:szCs w:val="32"/>
        </w:rPr>
        <w:t>2017</w:t>
      </w:r>
      <w:r w:rsidRPr="00287C82">
        <w:rPr>
          <w:rFonts w:ascii="宋体" w:eastAsia="宋体" w:hAnsi="宋体" w:cs="宋体" w:hint="eastAsia"/>
          <w:color w:val="000000"/>
          <w:kern w:val="0"/>
          <w:sz w:val="32"/>
          <w:szCs w:val="32"/>
        </w:rPr>
        <w:lastRenderedPageBreak/>
        <w:t>年</w:t>
      </w:r>
      <w:r w:rsidRPr="00287C82">
        <w:rPr>
          <w:rFonts w:ascii="宋体" w:eastAsia="宋体" w:hAnsi="宋体" w:cs="宋体" w:hint="eastAsia"/>
          <w:kern w:val="0"/>
          <w:sz w:val="32"/>
          <w:szCs w:val="32"/>
        </w:rPr>
        <w:t>1月23日，施某主叫肖卫东1次。2017年1月26日</w:t>
      </w:r>
      <w:r w:rsidRPr="00287C82">
        <w:rPr>
          <w:rFonts w:ascii="宋体" w:eastAsia="宋体" w:hAnsi="宋体" w:cs="宋体" w:hint="eastAsia"/>
          <w:color w:val="000000"/>
          <w:kern w:val="0"/>
          <w:sz w:val="32"/>
          <w:szCs w:val="32"/>
        </w:rPr>
        <w:t>，</w:t>
      </w:r>
      <w:r w:rsidRPr="00287C82">
        <w:rPr>
          <w:rFonts w:ascii="宋体" w:eastAsia="宋体" w:hAnsi="宋体" w:cs="宋体" w:hint="eastAsia"/>
          <w:color w:val="333333"/>
          <w:kern w:val="0"/>
          <w:sz w:val="32"/>
          <w:szCs w:val="32"/>
        </w:rPr>
        <w:t>施某主叫肖卫东1次。2017年1月27日</w:t>
      </w:r>
      <w:r w:rsidRPr="00287C82">
        <w:rPr>
          <w:rFonts w:ascii="宋体" w:eastAsia="宋体" w:hAnsi="宋体" w:cs="宋体" w:hint="eastAsia"/>
          <w:color w:val="000000"/>
          <w:kern w:val="0"/>
          <w:sz w:val="32"/>
          <w:szCs w:val="32"/>
        </w:rPr>
        <w:t>，肖卫东主叫施某1次</w:t>
      </w:r>
      <w:r w:rsidRPr="00287C82">
        <w:rPr>
          <w:rFonts w:ascii="宋体" w:eastAsia="宋体" w:hAnsi="宋体" w:cs="宋体" w:hint="eastAsia"/>
          <w:color w:val="333333"/>
          <w:kern w:val="0"/>
          <w:sz w:val="32"/>
          <w:szCs w:val="32"/>
        </w:rPr>
        <w:t>。</w:t>
      </w:r>
    </w:p>
    <w:p w14:paraId="7A06E8BA"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（二）肖卫东控制使用其本人账户交易“国旅联合”</w:t>
      </w:r>
    </w:p>
    <w:p w14:paraId="761B14BD"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000000"/>
          <w:kern w:val="0"/>
          <w:sz w:val="32"/>
          <w:szCs w:val="32"/>
        </w:rPr>
        <w:t>“肖卫东”证券账户开立于2007年5月14日。肖卫东承认实际控制使用其本人账户交易“国旅联合”。肖卫东交易“国旅联合”的资金</w:t>
      </w:r>
      <w:r w:rsidRPr="00287C82">
        <w:rPr>
          <w:rFonts w:ascii="宋体" w:eastAsia="宋体" w:hAnsi="宋体" w:cs="宋体" w:hint="eastAsia"/>
          <w:color w:val="333333"/>
          <w:kern w:val="0"/>
          <w:sz w:val="32"/>
          <w:szCs w:val="32"/>
        </w:rPr>
        <w:t>来</w:t>
      </w:r>
      <w:r w:rsidRPr="00287C82">
        <w:rPr>
          <w:rFonts w:ascii="宋体" w:eastAsia="宋体" w:hAnsi="宋体" w:cs="宋体" w:hint="eastAsia"/>
          <w:color w:val="000000"/>
          <w:kern w:val="0"/>
          <w:sz w:val="32"/>
          <w:szCs w:val="32"/>
        </w:rPr>
        <w:t>源于肖卫东之妻季某，肖卫东承认其交易“国旅联合”的资金是自有资金。2017年2月6日、2017年2月9日，肖卫东使用其本人账户合计买入“国旅联合”</w:t>
      </w:r>
      <w:r w:rsidRPr="00287C82">
        <w:rPr>
          <w:rFonts w:ascii="宋体" w:eastAsia="宋体" w:hAnsi="宋体" w:cs="宋体" w:hint="eastAsia"/>
          <w:color w:val="333333"/>
          <w:kern w:val="0"/>
          <w:sz w:val="32"/>
          <w:szCs w:val="32"/>
        </w:rPr>
        <w:t>135,800股，成交金额1,404,966元。截至2018年9月17日，</w:t>
      </w:r>
      <w:r w:rsidRPr="00287C82">
        <w:rPr>
          <w:rFonts w:ascii="宋体" w:eastAsia="宋体" w:hAnsi="宋体" w:cs="宋体" w:hint="eastAsia"/>
          <w:color w:val="000000"/>
          <w:kern w:val="0"/>
          <w:sz w:val="32"/>
          <w:szCs w:val="32"/>
        </w:rPr>
        <w:t>“肖卫东”账户上述交易</w:t>
      </w:r>
      <w:r w:rsidRPr="00287C82">
        <w:rPr>
          <w:rFonts w:ascii="宋体" w:eastAsia="宋体" w:hAnsi="宋体" w:cs="宋体" w:hint="eastAsia"/>
          <w:color w:val="333333"/>
          <w:kern w:val="0"/>
          <w:sz w:val="32"/>
          <w:szCs w:val="32"/>
        </w:rPr>
        <w:t>账面亏损</w:t>
      </w:r>
      <w:r w:rsidRPr="00287C82">
        <w:rPr>
          <w:rFonts w:ascii="宋体" w:eastAsia="宋体" w:hAnsi="宋体" w:cs="宋体" w:hint="eastAsia"/>
          <w:color w:val="000000"/>
          <w:kern w:val="0"/>
          <w:sz w:val="32"/>
          <w:szCs w:val="32"/>
        </w:rPr>
        <w:t>74,505.34元。</w:t>
      </w:r>
    </w:p>
    <w:p w14:paraId="07F78987"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（三）肖卫东交易“国旅联合”明显异常</w:t>
      </w:r>
    </w:p>
    <w:p w14:paraId="3E63C50D"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2017年2月6日前的半年内，“肖卫东”账户交易并不活跃，而在与施某联络接触后，肖卫东突然启动其本人账户，转入大额资金，集中大量买入“国旅联合”。2017年1月27日肖卫东与施某通话后，随即于2017年2月6日向“肖卫东”账户转入大额资金，并于当天买入“国旅联合”406,479元；2017年2月9日肖卫东再次向“肖卫东”账户转入大额资金，并于当天连续下单4笔买入“国旅联合”998,487元。上述</w:t>
      </w:r>
      <w:r w:rsidRPr="00287C82">
        <w:rPr>
          <w:rFonts w:ascii="宋体" w:eastAsia="宋体" w:hAnsi="宋体" w:cs="宋体" w:hint="eastAsia"/>
          <w:color w:val="000000"/>
          <w:kern w:val="0"/>
          <w:sz w:val="32"/>
          <w:szCs w:val="32"/>
        </w:rPr>
        <w:t>交易金额明显放大，买入意愿强烈</w:t>
      </w:r>
      <w:r w:rsidRPr="00287C82">
        <w:rPr>
          <w:rFonts w:ascii="宋体" w:eastAsia="宋体" w:hAnsi="宋体" w:cs="宋体" w:hint="eastAsia"/>
          <w:color w:val="333333"/>
          <w:kern w:val="0"/>
          <w:sz w:val="32"/>
          <w:szCs w:val="32"/>
        </w:rPr>
        <w:t>，</w:t>
      </w:r>
      <w:r w:rsidRPr="00287C82">
        <w:rPr>
          <w:rFonts w:ascii="宋体" w:eastAsia="宋体" w:hAnsi="宋体" w:cs="宋体" w:hint="eastAsia"/>
          <w:color w:val="000000"/>
          <w:kern w:val="0"/>
          <w:sz w:val="32"/>
          <w:szCs w:val="32"/>
        </w:rPr>
        <w:t>与过往交易习惯明显不同。</w:t>
      </w:r>
      <w:r w:rsidRPr="00287C82">
        <w:rPr>
          <w:rFonts w:ascii="宋体" w:eastAsia="宋体" w:hAnsi="宋体" w:cs="宋体" w:hint="eastAsia"/>
          <w:color w:val="333333"/>
          <w:kern w:val="0"/>
          <w:sz w:val="32"/>
          <w:szCs w:val="32"/>
        </w:rPr>
        <w:t>肖卫东交易“国旅联合”</w:t>
      </w:r>
      <w:r w:rsidRPr="00287C82">
        <w:rPr>
          <w:rFonts w:ascii="宋体" w:eastAsia="宋体" w:hAnsi="宋体" w:cs="宋体" w:hint="eastAsia"/>
          <w:color w:val="333333"/>
          <w:kern w:val="0"/>
          <w:sz w:val="32"/>
          <w:szCs w:val="32"/>
        </w:rPr>
        <w:lastRenderedPageBreak/>
        <w:t>的买入时间及资金变化时间与内幕信息形成、公开时间高度吻合，交易行为明显异常，且肖卫东不能提供合理说明或提供证据排除其利用内幕信息从事该交易活动。</w:t>
      </w:r>
    </w:p>
    <w:p w14:paraId="148B68BB" w14:textId="77777777" w:rsidR="00287C82" w:rsidRPr="00287C82" w:rsidRDefault="00287C82" w:rsidP="00287C82">
      <w:pPr>
        <w:widowControl/>
        <w:shd w:val="clear" w:color="auto" w:fill="FFFFFF"/>
        <w:spacing w:line="520" w:lineRule="atLeast"/>
        <w:ind w:firstLine="579"/>
        <w:rPr>
          <w:rFonts w:ascii="宋体" w:eastAsia="宋体" w:hAnsi="宋体" w:cs="宋体"/>
          <w:color w:val="333333"/>
          <w:kern w:val="0"/>
          <w:szCs w:val="21"/>
        </w:rPr>
      </w:pPr>
      <w:r w:rsidRPr="00287C82">
        <w:rPr>
          <w:rFonts w:ascii="宋体" w:eastAsia="宋体" w:hAnsi="宋体" w:cs="宋体" w:hint="eastAsia"/>
          <w:color w:val="333333"/>
          <w:kern w:val="0"/>
          <w:sz w:val="32"/>
          <w:szCs w:val="32"/>
        </w:rPr>
        <w:t>上述违法事实，有询问笔录、证券账户资料、交易记录、相关公告等证据证明，足以认定。</w:t>
      </w:r>
    </w:p>
    <w:p w14:paraId="433D7BB7" w14:textId="77777777" w:rsidR="00287C82" w:rsidRPr="00287C82" w:rsidRDefault="00287C82" w:rsidP="00287C82">
      <w:pPr>
        <w:widowControl/>
        <w:shd w:val="clear" w:color="auto" w:fill="FFFFFF"/>
        <w:spacing w:line="520" w:lineRule="atLeast"/>
        <w:ind w:firstLine="579"/>
        <w:jc w:val="left"/>
        <w:rPr>
          <w:rFonts w:ascii="宋体" w:eastAsia="宋体" w:hAnsi="宋体" w:cs="宋体"/>
          <w:color w:val="333333"/>
          <w:kern w:val="0"/>
          <w:szCs w:val="21"/>
        </w:rPr>
      </w:pPr>
      <w:r w:rsidRPr="00287C82">
        <w:rPr>
          <w:rFonts w:ascii="宋体" w:eastAsia="宋体" w:hAnsi="宋体" w:cs="宋体" w:hint="eastAsia"/>
          <w:color w:val="000000"/>
          <w:kern w:val="0"/>
          <w:sz w:val="32"/>
          <w:szCs w:val="32"/>
        </w:rPr>
        <w:t>肖卫东的</w:t>
      </w:r>
      <w:r w:rsidRPr="00287C82">
        <w:rPr>
          <w:rFonts w:ascii="宋体" w:eastAsia="宋体" w:hAnsi="宋体" w:cs="宋体" w:hint="eastAsia"/>
          <w:color w:val="333333"/>
          <w:kern w:val="0"/>
          <w:sz w:val="32"/>
          <w:szCs w:val="32"/>
        </w:rPr>
        <w:t>上述行为违反了《中华人民共和国证券法》（以下简称《证券法》）第七十三条、第七十六条第一款的规定</w:t>
      </w:r>
      <w:r w:rsidRPr="00287C82">
        <w:rPr>
          <w:rFonts w:ascii="宋体" w:eastAsia="宋体" w:hAnsi="宋体" w:cs="宋体" w:hint="eastAsia"/>
          <w:color w:val="000000"/>
          <w:kern w:val="0"/>
          <w:sz w:val="32"/>
          <w:szCs w:val="32"/>
        </w:rPr>
        <w:t>，构成了</w:t>
      </w:r>
      <w:r w:rsidRPr="00287C82">
        <w:rPr>
          <w:rFonts w:ascii="宋体" w:eastAsia="宋体" w:hAnsi="宋体" w:cs="宋体" w:hint="eastAsia"/>
          <w:color w:val="333333"/>
          <w:kern w:val="0"/>
          <w:sz w:val="32"/>
          <w:szCs w:val="32"/>
        </w:rPr>
        <w:t>《证券法》第二百零二条</w:t>
      </w:r>
      <w:r w:rsidRPr="00287C82">
        <w:rPr>
          <w:rFonts w:ascii="宋体" w:eastAsia="宋体" w:hAnsi="宋体" w:cs="宋体" w:hint="eastAsia"/>
          <w:color w:val="000000"/>
          <w:kern w:val="0"/>
          <w:sz w:val="32"/>
          <w:szCs w:val="32"/>
        </w:rPr>
        <w:t>所述的内幕交易行为。</w:t>
      </w:r>
    </w:p>
    <w:p w14:paraId="28BFF4A6" w14:textId="77777777" w:rsidR="00287C82" w:rsidRPr="00287C82" w:rsidRDefault="00287C82" w:rsidP="00287C82">
      <w:pPr>
        <w:widowControl/>
        <w:shd w:val="clear" w:color="auto" w:fill="FFFFFF"/>
        <w:spacing w:line="520" w:lineRule="atLeast"/>
        <w:ind w:firstLine="579"/>
        <w:jc w:val="left"/>
        <w:rPr>
          <w:rFonts w:ascii="宋体" w:eastAsia="宋体" w:hAnsi="宋体" w:cs="宋体"/>
          <w:color w:val="333333"/>
          <w:kern w:val="0"/>
          <w:szCs w:val="21"/>
        </w:rPr>
      </w:pPr>
      <w:r w:rsidRPr="00287C82">
        <w:rPr>
          <w:rFonts w:ascii="宋体" w:eastAsia="宋体" w:hAnsi="宋体" w:cs="宋体" w:hint="eastAsia"/>
          <w:color w:val="000000"/>
          <w:kern w:val="0"/>
          <w:sz w:val="32"/>
          <w:szCs w:val="32"/>
        </w:rPr>
        <w:t>根据肖卫东违法行为的事实、性质、情节与社会危害程度，</w:t>
      </w:r>
      <w:r w:rsidRPr="00287C82">
        <w:rPr>
          <w:rFonts w:ascii="宋体" w:eastAsia="宋体" w:hAnsi="宋体" w:cs="宋体" w:hint="eastAsia"/>
          <w:color w:val="333333"/>
          <w:kern w:val="0"/>
          <w:sz w:val="32"/>
          <w:szCs w:val="32"/>
        </w:rPr>
        <w:t>依据《证券法》第二百零二条的规定</w:t>
      </w:r>
      <w:r w:rsidRPr="00287C82">
        <w:rPr>
          <w:rFonts w:ascii="宋体" w:eastAsia="宋体" w:hAnsi="宋体" w:cs="宋体" w:hint="eastAsia"/>
          <w:color w:val="000000"/>
          <w:kern w:val="0"/>
          <w:sz w:val="32"/>
          <w:szCs w:val="32"/>
        </w:rPr>
        <w:t>，我局决定：</w:t>
      </w:r>
    </w:p>
    <w:p w14:paraId="67193D9F"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责令肖卫东依法处理非法持有的股票，并处以200,000元罚款。</w:t>
      </w:r>
    </w:p>
    <w:p w14:paraId="4E5DFB3D" w14:textId="77777777" w:rsidR="00287C82" w:rsidRPr="00287C82" w:rsidRDefault="00287C82" w:rsidP="00287C82">
      <w:pPr>
        <w:widowControl/>
        <w:shd w:val="clear" w:color="auto" w:fill="FFFFFF"/>
        <w:spacing w:line="520"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上述当事人应自收到本处罚决定书之日起15日内，将罚款汇交中国证券监督管理委员会（财政</w:t>
      </w:r>
      <w:proofErr w:type="gramStart"/>
      <w:r w:rsidRPr="00287C82">
        <w:rPr>
          <w:rFonts w:ascii="宋体" w:eastAsia="宋体" w:hAnsi="宋体" w:cs="宋体" w:hint="eastAsia"/>
          <w:color w:val="333333"/>
          <w:kern w:val="0"/>
          <w:sz w:val="32"/>
          <w:szCs w:val="32"/>
        </w:rPr>
        <w:t>汇缴专户</w:t>
      </w:r>
      <w:proofErr w:type="gramEnd"/>
      <w:r w:rsidRPr="00287C82">
        <w:rPr>
          <w:rFonts w:ascii="宋体" w:eastAsia="宋体" w:hAnsi="宋体" w:cs="宋体" w:hint="eastAsia"/>
          <w:color w:val="333333"/>
          <w:kern w:val="0"/>
          <w:sz w:val="32"/>
          <w:szCs w:val="32"/>
        </w:rPr>
        <w:t>），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67C4461" w14:textId="77777777" w:rsidR="00287C82" w:rsidRPr="00287C82" w:rsidRDefault="00287C82" w:rsidP="00287C82">
      <w:pPr>
        <w:widowControl/>
        <w:shd w:val="clear" w:color="auto" w:fill="FFFFFF"/>
        <w:spacing w:line="315"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Cs w:val="21"/>
        </w:rPr>
        <w:lastRenderedPageBreak/>
        <w:t> </w:t>
      </w:r>
    </w:p>
    <w:p w14:paraId="68580252" w14:textId="77777777" w:rsidR="00287C82" w:rsidRPr="00287C82" w:rsidRDefault="00287C82" w:rsidP="00287C82">
      <w:pPr>
        <w:widowControl/>
        <w:shd w:val="clear" w:color="auto" w:fill="FFFFFF"/>
        <w:spacing w:line="315" w:lineRule="atLeast"/>
        <w:ind w:firstLine="640"/>
        <w:jc w:val="left"/>
        <w:rPr>
          <w:rFonts w:ascii="宋体" w:eastAsia="宋体" w:hAnsi="宋体" w:cs="宋体"/>
          <w:color w:val="333333"/>
          <w:kern w:val="0"/>
          <w:szCs w:val="21"/>
        </w:rPr>
      </w:pPr>
      <w:r w:rsidRPr="00287C82">
        <w:rPr>
          <w:rFonts w:ascii="宋体" w:eastAsia="宋体" w:hAnsi="宋体" w:cs="宋体" w:hint="eastAsia"/>
          <w:color w:val="333333"/>
          <w:kern w:val="0"/>
          <w:szCs w:val="21"/>
        </w:rPr>
        <w:t xml:space="preserve">　　　　　　　　　　 </w:t>
      </w:r>
      <w:r w:rsidRPr="00287C82">
        <w:rPr>
          <w:rFonts w:ascii="宋体" w:eastAsia="宋体" w:hAnsi="宋体" w:cs="宋体" w:hint="eastAsia"/>
          <w:color w:val="333333"/>
          <w:kern w:val="0"/>
          <w:sz w:val="32"/>
          <w:szCs w:val="32"/>
        </w:rPr>
        <w:t>吉林证监局</w:t>
      </w:r>
    </w:p>
    <w:p w14:paraId="135DEFC4" w14:textId="77777777" w:rsidR="00287C82" w:rsidRPr="00287C82" w:rsidRDefault="00287C82" w:rsidP="00287C82">
      <w:pPr>
        <w:widowControl/>
        <w:shd w:val="clear" w:color="auto" w:fill="FFFFFF"/>
        <w:jc w:val="left"/>
        <w:rPr>
          <w:rFonts w:ascii="宋体" w:eastAsia="宋体" w:hAnsi="宋体" w:cs="宋体"/>
          <w:color w:val="333333"/>
          <w:kern w:val="0"/>
          <w:szCs w:val="21"/>
        </w:rPr>
      </w:pPr>
      <w:r w:rsidRPr="00287C82">
        <w:rPr>
          <w:rFonts w:ascii="宋体" w:eastAsia="宋体" w:hAnsi="宋体" w:cs="宋体" w:hint="eastAsia"/>
          <w:color w:val="333333"/>
          <w:kern w:val="0"/>
          <w:sz w:val="32"/>
          <w:szCs w:val="32"/>
        </w:rPr>
        <w:t xml:space="preserve">　　　　　　　　  2019年7月16日</w:t>
      </w:r>
    </w:p>
    <w:p w14:paraId="23C30C5D"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6542C" w14:textId="77777777" w:rsidR="004710F8" w:rsidRDefault="004710F8" w:rsidP="00EF2A2D">
      <w:r>
        <w:separator/>
      </w:r>
    </w:p>
  </w:endnote>
  <w:endnote w:type="continuationSeparator" w:id="0">
    <w:p w14:paraId="3C3B3008" w14:textId="77777777" w:rsidR="004710F8" w:rsidRDefault="004710F8" w:rsidP="00EF2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1896" w14:textId="77777777" w:rsidR="004710F8" w:rsidRDefault="004710F8" w:rsidP="00EF2A2D">
      <w:r>
        <w:separator/>
      </w:r>
    </w:p>
  </w:footnote>
  <w:footnote w:type="continuationSeparator" w:id="0">
    <w:p w14:paraId="20437021" w14:textId="77777777" w:rsidR="004710F8" w:rsidRDefault="004710F8" w:rsidP="00EF2A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82"/>
    <w:rsid w:val="00287C82"/>
    <w:rsid w:val="003B328B"/>
    <w:rsid w:val="004710F8"/>
    <w:rsid w:val="006119A8"/>
    <w:rsid w:val="00EF2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48131"/>
  <w15:chartTrackingRefBased/>
  <w15:docId w15:val="{EF87EF59-037E-415B-848B-F11F4FAA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7C8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F2A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2A2D"/>
    <w:rPr>
      <w:sz w:val="18"/>
      <w:szCs w:val="18"/>
    </w:rPr>
  </w:style>
  <w:style w:type="paragraph" w:styleId="a6">
    <w:name w:val="footer"/>
    <w:basedOn w:val="a"/>
    <w:link w:val="a7"/>
    <w:uiPriority w:val="99"/>
    <w:unhideWhenUsed/>
    <w:rsid w:val="00EF2A2D"/>
    <w:pPr>
      <w:tabs>
        <w:tab w:val="center" w:pos="4153"/>
        <w:tab w:val="right" w:pos="8306"/>
      </w:tabs>
      <w:snapToGrid w:val="0"/>
      <w:jc w:val="left"/>
    </w:pPr>
    <w:rPr>
      <w:sz w:val="18"/>
      <w:szCs w:val="18"/>
    </w:rPr>
  </w:style>
  <w:style w:type="character" w:customStyle="1" w:styleId="a7">
    <w:name w:val="页脚 字符"/>
    <w:basedOn w:val="a0"/>
    <w:link w:val="a6"/>
    <w:uiPriority w:val="99"/>
    <w:rsid w:val="00EF2A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5047">
      <w:bodyDiv w:val="1"/>
      <w:marLeft w:val="0"/>
      <w:marRight w:val="0"/>
      <w:marTop w:val="0"/>
      <w:marBottom w:val="0"/>
      <w:divBdr>
        <w:top w:val="none" w:sz="0" w:space="0" w:color="auto"/>
        <w:left w:val="none" w:sz="0" w:space="0" w:color="auto"/>
        <w:bottom w:val="none" w:sz="0" w:space="0" w:color="auto"/>
        <w:right w:val="none" w:sz="0" w:space="0" w:color="auto"/>
      </w:divBdr>
      <w:divsChild>
        <w:div w:id="530649522">
          <w:marLeft w:val="0"/>
          <w:marRight w:val="0"/>
          <w:marTop w:val="0"/>
          <w:marBottom w:val="0"/>
          <w:divBdr>
            <w:top w:val="none" w:sz="0" w:space="23" w:color="auto"/>
            <w:left w:val="none" w:sz="0" w:space="31" w:color="auto"/>
            <w:bottom w:val="single" w:sz="12" w:space="11" w:color="CCCCCC"/>
            <w:right w:val="none" w:sz="0" w:space="31" w:color="auto"/>
          </w:divBdr>
        </w:div>
        <w:div w:id="164511617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2021-09-28T12:20:00Z</dcterms:created>
  <dcterms:modified xsi:type="dcterms:W3CDTF">2021-09-30T06:13:00Z</dcterms:modified>
</cp:coreProperties>
</file>