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4F3B" w14:textId="77777777" w:rsidR="00327851" w:rsidRPr="00327851" w:rsidRDefault="00327851" w:rsidP="00327851">
      <w:pPr>
        <w:widowControl/>
        <w:shd w:val="clear" w:color="auto" w:fill="FFFFFF"/>
        <w:spacing w:line="525" w:lineRule="atLeast"/>
        <w:jc w:val="center"/>
        <w:rPr>
          <w:rFonts w:ascii="微软雅黑" w:eastAsia="微软雅黑" w:hAnsi="微软雅黑" w:cs="宋体"/>
          <w:b/>
          <w:bCs/>
          <w:color w:val="0C5CB1"/>
          <w:kern w:val="0"/>
          <w:sz w:val="30"/>
          <w:szCs w:val="30"/>
        </w:rPr>
      </w:pPr>
      <w:r w:rsidRPr="00327851">
        <w:rPr>
          <w:rFonts w:ascii="微软雅黑" w:eastAsia="微软雅黑" w:hAnsi="微软雅黑" w:cs="宋体" w:hint="eastAsia"/>
          <w:b/>
          <w:bCs/>
          <w:color w:val="0C5CB1"/>
          <w:kern w:val="0"/>
          <w:sz w:val="30"/>
          <w:szCs w:val="30"/>
        </w:rPr>
        <w:t>中国证券监督管理委员会四川监管局行政处罚决定书〔2015〕4号</w:t>
      </w:r>
    </w:p>
    <w:p w14:paraId="19864734" w14:textId="77777777" w:rsidR="00327851" w:rsidRPr="00327851" w:rsidRDefault="00327851" w:rsidP="00327851">
      <w:pPr>
        <w:widowControl/>
        <w:shd w:val="clear" w:color="auto" w:fill="FFFFFF"/>
        <w:jc w:val="center"/>
        <w:rPr>
          <w:rFonts w:ascii="宋体" w:eastAsia="宋体" w:hAnsi="宋体" w:cs="宋体" w:hint="eastAsia"/>
          <w:color w:val="888888"/>
          <w:kern w:val="0"/>
          <w:sz w:val="18"/>
          <w:szCs w:val="18"/>
        </w:rPr>
      </w:pPr>
      <w:r w:rsidRPr="00327851">
        <w:rPr>
          <w:rFonts w:ascii="宋体" w:eastAsia="宋体" w:hAnsi="宋体" w:cs="宋体" w:hint="eastAsia"/>
          <w:color w:val="888888"/>
          <w:kern w:val="0"/>
          <w:sz w:val="18"/>
          <w:szCs w:val="18"/>
        </w:rPr>
        <w:t>时间：2015-12-02 来源：</w:t>
      </w:r>
    </w:p>
    <w:p w14:paraId="4F665548"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当事人：陈</w:t>
      </w:r>
      <w:proofErr w:type="gramStart"/>
      <w:r w:rsidRPr="00327851">
        <w:rPr>
          <w:rFonts w:ascii="宋体" w:eastAsia="宋体" w:hAnsi="宋体" w:cs="宋体" w:hint="eastAsia"/>
          <w:color w:val="333333"/>
          <w:kern w:val="0"/>
          <w:sz w:val="32"/>
          <w:szCs w:val="32"/>
        </w:rPr>
        <w:t>世</w:t>
      </w:r>
      <w:proofErr w:type="gramEnd"/>
      <w:r w:rsidRPr="00327851">
        <w:rPr>
          <w:rFonts w:ascii="宋体" w:eastAsia="宋体" w:hAnsi="宋体" w:cs="宋体" w:hint="eastAsia"/>
          <w:color w:val="333333"/>
          <w:kern w:val="0"/>
          <w:sz w:val="32"/>
          <w:szCs w:val="32"/>
        </w:rPr>
        <w:t>宏，男，1959年6月出生，住址：江西省南昌市西湖区。</w:t>
      </w:r>
    </w:p>
    <w:p w14:paraId="23E27842"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依据《中华人民共和国证券法》（下称《证券法》）的有关规定，我局依法对陈</w:t>
      </w:r>
      <w:proofErr w:type="gramStart"/>
      <w:r w:rsidRPr="00327851">
        <w:rPr>
          <w:rFonts w:ascii="宋体" w:eastAsia="宋体" w:hAnsi="宋体" w:cs="宋体" w:hint="eastAsia"/>
          <w:color w:val="333333"/>
          <w:kern w:val="0"/>
          <w:sz w:val="32"/>
          <w:szCs w:val="32"/>
        </w:rPr>
        <w:t>世</w:t>
      </w:r>
      <w:proofErr w:type="gramEnd"/>
      <w:r w:rsidRPr="00327851">
        <w:rPr>
          <w:rFonts w:ascii="宋体" w:eastAsia="宋体" w:hAnsi="宋体" w:cs="宋体" w:hint="eastAsia"/>
          <w:color w:val="333333"/>
          <w:kern w:val="0"/>
          <w:sz w:val="32"/>
          <w:szCs w:val="32"/>
        </w:rPr>
        <w:t>宏内幕交易行为进行了立案调查、审理，并向当事人告知了</w:t>
      </w:r>
      <w:proofErr w:type="gramStart"/>
      <w:r w:rsidRPr="00327851">
        <w:rPr>
          <w:rFonts w:ascii="宋体" w:eastAsia="宋体" w:hAnsi="宋体" w:cs="宋体" w:hint="eastAsia"/>
          <w:color w:val="333333"/>
          <w:kern w:val="0"/>
          <w:sz w:val="32"/>
          <w:szCs w:val="32"/>
        </w:rPr>
        <w:t>作出</w:t>
      </w:r>
      <w:proofErr w:type="gramEnd"/>
      <w:r w:rsidRPr="00327851">
        <w:rPr>
          <w:rFonts w:ascii="宋体" w:eastAsia="宋体" w:hAnsi="宋体" w:cs="宋体" w:hint="eastAsia"/>
          <w:color w:val="333333"/>
          <w:kern w:val="0"/>
          <w:sz w:val="32"/>
          <w:szCs w:val="32"/>
        </w:rPr>
        <w:t>行政处罚的事实、理由、依据及当事人依法享有的权利。当事人未提交陈述、申辩意见，也未要求听证。本案现已调查、审理终结。</w:t>
      </w:r>
    </w:p>
    <w:p w14:paraId="422C524B"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经查明，陈</w:t>
      </w:r>
      <w:proofErr w:type="gramStart"/>
      <w:r w:rsidRPr="00327851">
        <w:rPr>
          <w:rFonts w:ascii="宋体" w:eastAsia="宋体" w:hAnsi="宋体" w:cs="宋体" w:hint="eastAsia"/>
          <w:color w:val="333333"/>
          <w:kern w:val="0"/>
          <w:sz w:val="32"/>
          <w:szCs w:val="32"/>
        </w:rPr>
        <w:t>世宏存在</w:t>
      </w:r>
      <w:proofErr w:type="gramEnd"/>
      <w:r w:rsidRPr="00327851">
        <w:rPr>
          <w:rFonts w:ascii="宋体" w:eastAsia="宋体" w:hAnsi="宋体" w:cs="宋体" w:hint="eastAsia"/>
          <w:color w:val="333333"/>
          <w:kern w:val="0"/>
          <w:sz w:val="32"/>
          <w:szCs w:val="32"/>
        </w:rPr>
        <w:t>以下违法事实：</w:t>
      </w:r>
    </w:p>
    <w:p w14:paraId="395DEAAD"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一、内幕信息的形成过程</w:t>
      </w:r>
    </w:p>
    <w:p w14:paraId="6300CA1C"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2013年，江西洪城水业股份有限公司（下称“洪城水业”或“上市公司”、“公司”）实际控制人南昌市政公用投资控股有限责任公司（下称“市政公用”）有意将南昌市燃气集团有限公司（下称“燃气集团”）资产装入洪城水业。市政公用持有燃气集团51%股权，其余49%股权由华润燃气投资（中国）有限公司（下称“华润燃气”）持有，因此，资产重组事项须征得华润燃气同意。</w:t>
      </w:r>
    </w:p>
    <w:p w14:paraId="30567727"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2015年1月15日，市政公用董事长邓某新等召开非正式会议，明确启动</w:t>
      </w:r>
      <w:proofErr w:type="gramStart"/>
      <w:r w:rsidRPr="00327851">
        <w:rPr>
          <w:rFonts w:ascii="宋体" w:eastAsia="宋体" w:hAnsi="宋体" w:cs="宋体" w:hint="eastAsia"/>
          <w:color w:val="000000"/>
          <w:kern w:val="0"/>
          <w:sz w:val="32"/>
          <w:szCs w:val="32"/>
        </w:rPr>
        <w:t>洪城水业资产</w:t>
      </w:r>
      <w:proofErr w:type="gramEnd"/>
      <w:r w:rsidRPr="00327851">
        <w:rPr>
          <w:rFonts w:ascii="宋体" w:eastAsia="宋体" w:hAnsi="宋体" w:cs="宋体" w:hint="eastAsia"/>
          <w:color w:val="000000"/>
          <w:kern w:val="0"/>
          <w:sz w:val="32"/>
          <w:szCs w:val="32"/>
        </w:rPr>
        <w:t>重组工作，由副总经理肖某具体负责。1月底，邓某新安排肖某等与华润燃气就燃气集团注入</w:t>
      </w:r>
      <w:proofErr w:type="gramStart"/>
      <w:r w:rsidRPr="00327851">
        <w:rPr>
          <w:rFonts w:ascii="宋体" w:eastAsia="宋体" w:hAnsi="宋体" w:cs="宋体" w:hint="eastAsia"/>
          <w:color w:val="000000"/>
          <w:kern w:val="0"/>
          <w:sz w:val="32"/>
          <w:szCs w:val="32"/>
        </w:rPr>
        <w:t>洪城水业一事</w:t>
      </w:r>
      <w:proofErr w:type="gramEnd"/>
      <w:r w:rsidRPr="00327851">
        <w:rPr>
          <w:rFonts w:ascii="宋体" w:eastAsia="宋体" w:hAnsi="宋体" w:cs="宋体" w:hint="eastAsia"/>
          <w:color w:val="000000"/>
          <w:kern w:val="0"/>
          <w:sz w:val="32"/>
          <w:szCs w:val="32"/>
        </w:rPr>
        <w:t>进行沟通。</w:t>
      </w:r>
    </w:p>
    <w:p w14:paraId="0025EAFD"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lastRenderedPageBreak/>
        <w:t>2015年2月5日，肖某等五人与华润燃气副总经理黄某中、法律部总经理范某、投资部总经理蒋某贵会面。肖某等人提出市政</w:t>
      </w:r>
      <w:proofErr w:type="gramStart"/>
      <w:r w:rsidRPr="00327851">
        <w:rPr>
          <w:rFonts w:ascii="宋体" w:eastAsia="宋体" w:hAnsi="宋体" w:cs="宋体" w:hint="eastAsia"/>
          <w:color w:val="000000"/>
          <w:kern w:val="0"/>
          <w:sz w:val="32"/>
          <w:szCs w:val="32"/>
        </w:rPr>
        <w:t>公用想</w:t>
      </w:r>
      <w:proofErr w:type="gramEnd"/>
      <w:r w:rsidRPr="00327851">
        <w:rPr>
          <w:rFonts w:ascii="宋体" w:eastAsia="宋体" w:hAnsi="宋体" w:cs="宋体" w:hint="eastAsia"/>
          <w:color w:val="000000"/>
          <w:kern w:val="0"/>
          <w:sz w:val="32"/>
          <w:szCs w:val="32"/>
        </w:rPr>
        <w:t>将燃气集团装入洪城水业，黄某中答复称华润燃气支持资产装入上市公司。会后，肖某向邓某新电话汇报沟通情况。</w:t>
      </w:r>
    </w:p>
    <w:p w14:paraId="49B49AE4"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2015年2月26日，</w:t>
      </w:r>
      <w:proofErr w:type="gramStart"/>
      <w:r w:rsidRPr="00327851">
        <w:rPr>
          <w:rFonts w:ascii="宋体" w:eastAsia="宋体" w:hAnsi="宋体" w:cs="宋体" w:hint="eastAsia"/>
          <w:color w:val="000000"/>
          <w:kern w:val="0"/>
          <w:sz w:val="32"/>
          <w:szCs w:val="32"/>
        </w:rPr>
        <w:t>洪城水业发布</w:t>
      </w:r>
      <w:proofErr w:type="gramEnd"/>
      <w:r w:rsidRPr="00327851">
        <w:rPr>
          <w:rFonts w:ascii="宋体" w:eastAsia="宋体" w:hAnsi="宋体" w:cs="宋体" w:hint="eastAsia"/>
          <w:color w:val="000000"/>
          <w:kern w:val="0"/>
          <w:sz w:val="32"/>
          <w:szCs w:val="32"/>
        </w:rPr>
        <w:t>公告称，接到公司实际控制人市政公用函告，因其正在筹划涉及</w:t>
      </w:r>
      <w:proofErr w:type="gramStart"/>
      <w:r w:rsidRPr="00327851">
        <w:rPr>
          <w:rFonts w:ascii="宋体" w:eastAsia="宋体" w:hAnsi="宋体" w:cs="宋体" w:hint="eastAsia"/>
          <w:color w:val="000000"/>
          <w:kern w:val="0"/>
          <w:sz w:val="32"/>
          <w:szCs w:val="32"/>
        </w:rPr>
        <w:t>洪城水业的</w:t>
      </w:r>
      <w:proofErr w:type="gramEnd"/>
      <w:r w:rsidRPr="00327851">
        <w:rPr>
          <w:rFonts w:ascii="宋体" w:eastAsia="宋体" w:hAnsi="宋体" w:cs="宋体" w:hint="eastAsia"/>
          <w:color w:val="000000"/>
          <w:kern w:val="0"/>
          <w:sz w:val="32"/>
          <w:szCs w:val="32"/>
        </w:rPr>
        <w:t>重大事项，公司股票自2015年2月27日起停牌。此后公司发布连续停牌公告。</w:t>
      </w:r>
    </w:p>
    <w:p w14:paraId="30A6F266"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根据公司相关公告，洪城</w:t>
      </w:r>
      <w:proofErr w:type="gramStart"/>
      <w:r w:rsidRPr="00327851">
        <w:rPr>
          <w:rFonts w:ascii="宋体" w:eastAsia="宋体" w:hAnsi="宋体" w:cs="宋体" w:hint="eastAsia"/>
          <w:color w:val="000000"/>
          <w:kern w:val="0"/>
          <w:sz w:val="32"/>
          <w:szCs w:val="32"/>
        </w:rPr>
        <w:t>水业拟重大</w:t>
      </w:r>
      <w:proofErr w:type="gramEnd"/>
      <w:r w:rsidRPr="00327851">
        <w:rPr>
          <w:rFonts w:ascii="宋体" w:eastAsia="宋体" w:hAnsi="宋体" w:cs="宋体" w:hint="eastAsia"/>
          <w:color w:val="000000"/>
          <w:kern w:val="0"/>
          <w:sz w:val="32"/>
          <w:szCs w:val="32"/>
        </w:rPr>
        <w:t>资产重组事项为发行股份购买资产并募集配套资金，具体方案为</w:t>
      </w:r>
      <w:proofErr w:type="gramStart"/>
      <w:r w:rsidRPr="00327851">
        <w:rPr>
          <w:rFonts w:ascii="宋体" w:eastAsia="宋体" w:hAnsi="宋体" w:cs="宋体" w:hint="eastAsia"/>
          <w:color w:val="000000"/>
          <w:kern w:val="0"/>
          <w:sz w:val="32"/>
          <w:szCs w:val="32"/>
        </w:rPr>
        <w:t>洪城水业拟</w:t>
      </w:r>
      <w:proofErr w:type="gramEnd"/>
      <w:r w:rsidRPr="00327851">
        <w:rPr>
          <w:rFonts w:ascii="宋体" w:eastAsia="宋体" w:hAnsi="宋体" w:cs="宋体" w:hint="eastAsia"/>
          <w:color w:val="000000"/>
          <w:kern w:val="0"/>
          <w:sz w:val="32"/>
          <w:szCs w:val="32"/>
        </w:rPr>
        <w:t>向市政公用发行股份购买其持有的燃气集团51%股权，拟向南昌市公共交通总公司发行股份购买其持有的南昌公用新能源有限责任公司100%股权，拟向</w:t>
      </w:r>
      <w:proofErr w:type="gramStart"/>
      <w:r w:rsidRPr="00327851">
        <w:rPr>
          <w:rFonts w:ascii="宋体" w:eastAsia="宋体" w:hAnsi="宋体" w:cs="宋体" w:hint="eastAsia"/>
          <w:color w:val="000000"/>
          <w:kern w:val="0"/>
          <w:sz w:val="32"/>
          <w:szCs w:val="32"/>
        </w:rPr>
        <w:t>南昌水业集团</w:t>
      </w:r>
      <w:proofErr w:type="gramEnd"/>
      <w:r w:rsidRPr="00327851">
        <w:rPr>
          <w:rFonts w:ascii="宋体" w:eastAsia="宋体" w:hAnsi="宋体" w:cs="宋体" w:hint="eastAsia"/>
          <w:color w:val="000000"/>
          <w:kern w:val="0"/>
          <w:sz w:val="32"/>
          <w:szCs w:val="32"/>
        </w:rPr>
        <w:t>有限责任公司发行股份购买其持有的</w:t>
      </w:r>
      <w:proofErr w:type="gramStart"/>
      <w:r w:rsidRPr="00327851">
        <w:rPr>
          <w:rFonts w:ascii="宋体" w:eastAsia="宋体" w:hAnsi="宋体" w:cs="宋体" w:hint="eastAsia"/>
          <w:color w:val="000000"/>
          <w:kern w:val="0"/>
          <w:sz w:val="32"/>
          <w:szCs w:val="32"/>
        </w:rPr>
        <w:t>南昌水业集团</w:t>
      </w:r>
      <w:proofErr w:type="gramEnd"/>
      <w:r w:rsidRPr="00327851">
        <w:rPr>
          <w:rFonts w:ascii="宋体" w:eastAsia="宋体" w:hAnsi="宋体" w:cs="宋体" w:hint="eastAsia"/>
          <w:color w:val="000000"/>
          <w:kern w:val="0"/>
          <w:sz w:val="32"/>
          <w:szCs w:val="32"/>
        </w:rPr>
        <w:t>二次供水有限责任公司100%股权，同时拟募集不超过标的资产金额100%的资金。</w:t>
      </w:r>
    </w:p>
    <w:p w14:paraId="0FAE058E"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上述重大资产重组涉及的发行股份购买资产的标的资产评估值为57779.88万元，占</w:t>
      </w:r>
      <w:proofErr w:type="gramStart"/>
      <w:r w:rsidRPr="00327851">
        <w:rPr>
          <w:rFonts w:ascii="宋体" w:eastAsia="宋体" w:hAnsi="宋体" w:cs="宋体" w:hint="eastAsia"/>
          <w:color w:val="000000"/>
          <w:kern w:val="0"/>
          <w:sz w:val="32"/>
          <w:szCs w:val="32"/>
        </w:rPr>
        <w:t>洪城水业最近</w:t>
      </w:r>
      <w:proofErr w:type="gramEnd"/>
      <w:r w:rsidRPr="00327851">
        <w:rPr>
          <w:rFonts w:ascii="宋体" w:eastAsia="宋体" w:hAnsi="宋体" w:cs="宋体" w:hint="eastAsia"/>
          <w:color w:val="000000"/>
          <w:kern w:val="0"/>
          <w:sz w:val="32"/>
          <w:szCs w:val="32"/>
        </w:rPr>
        <w:t>一期（2014年度）经审计净资产的31.15%，属于重大投资行为和重大的购置财产的决定。另外，此次重组成功后，</w:t>
      </w:r>
      <w:proofErr w:type="gramStart"/>
      <w:r w:rsidRPr="00327851">
        <w:rPr>
          <w:rFonts w:ascii="宋体" w:eastAsia="宋体" w:hAnsi="宋体" w:cs="宋体" w:hint="eastAsia"/>
          <w:color w:val="000000"/>
          <w:kern w:val="0"/>
          <w:sz w:val="32"/>
          <w:szCs w:val="32"/>
        </w:rPr>
        <w:t>洪城水业的</w:t>
      </w:r>
      <w:proofErr w:type="gramEnd"/>
      <w:r w:rsidRPr="00327851">
        <w:rPr>
          <w:rFonts w:ascii="宋体" w:eastAsia="宋体" w:hAnsi="宋体" w:cs="宋体" w:hint="eastAsia"/>
          <w:color w:val="000000"/>
          <w:kern w:val="0"/>
          <w:sz w:val="32"/>
          <w:szCs w:val="32"/>
        </w:rPr>
        <w:t>产业范围将涵盖燃气、新能源，经营范围将发生较大变化。</w:t>
      </w:r>
      <w:r w:rsidRPr="00327851">
        <w:rPr>
          <w:rFonts w:ascii="宋体" w:eastAsia="宋体" w:hAnsi="宋体" w:cs="宋体" w:hint="eastAsia"/>
          <w:color w:val="000000"/>
          <w:kern w:val="0"/>
          <w:sz w:val="32"/>
          <w:szCs w:val="32"/>
        </w:rPr>
        <w:lastRenderedPageBreak/>
        <w:t>因此，上述资产重组行为符合《证券法》第七十五条第二款第（一）项、第六十七条第二款第（一）、（二）项的规定，在依法公开前，属于内幕信息。</w:t>
      </w:r>
    </w:p>
    <w:p w14:paraId="2217CB8A"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燃气公司资产评估值为37283.82万元，占全部资产评估值的64.53%，是此次重组的主要目的和内容，也是最先确认的重组标的，对重组是否进行具有决定性作用。2015年2月5日，华润燃气同意市政公用提出的重组提议，双方就该事项基本达成一致，重组自此具有较强的确定性，此时点为敏感期起点。2015年2月26日</w:t>
      </w:r>
      <w:proofErr w:type="gramStart"/>
      <w:r w:rsidRPr="00327851">
        <w:rPr>
          <w:rFonts w:ascii="宋体" w:eastAsia="宋体" w:hAnsi="宋体" w:cs="宋体" w:hint="eastAsia"/>
          <w:color w:val="000000"/>
          <w:kern w:val="0"/>
          <w:sz w:val="32"/>
          <w:szCs w:val="32"/>
        </w:rPr>
        <w:t>洪城水业发布</w:t>
      </w:r>
      <w:proofErr w:type="gramEnd"/>
      <w:r w:rsidRPr="00327851">
        <w:rPr>
          <w:rFonts w:ascii="宋体" w:eastAsia="宋体" w:hAnsi="宋体" w:cs="宋体" w:hint="eastAsia"/>
          <w:color w:val="000000"/>
          <w:kern w:val="0"/>
          <w:sz w:val="32"/>
          <w:szCs w:val="32"/>
        </w:rPr>
        <w:t>停牌公告为敏感期终点。因此，内幕信息敏感期为2015年2月5日至2015年2月26日。</w:t>
      </w:r>
      <w:r w:rsidRPr="00327851">
        <w:rPr>
          <w:rFonts w:ascii="宋体" w:eastAsia="宋体" w:hAnsi="宋体" w:cs="宋体" w:hint="eastAsia"/>
          <w:color w:val="000000"/>
          <w:kern w:val="0"/>
          <w:sz w:val="32"/>
          <w:szCs w:val="32"/>
          <w:highlight w:val="yellow"/>
        </w:rPr>
        <w:t>邓某新系市政公用董事长</w:t>
      </w:r>
      <w:r w:rsidRPr="00327851">
        <w:rPr>
          <w:rFonts w:ascii="宋体" w:eastAsia="宋体" w:hAnsi="宋体" w:cs="宋体" w:hint="eastAsia"/>
          <w:color w:val="000000"/>
          <w:kern w:val="0"/>
          <w:sz w:val="32"/>
          <w:szCs w:val="32"/>
        </w:rPr>
        <w:t>，属于《证券法》第七十四条第二款第（二）项规定的内幕信息知情人，知悉时间为2015年2月5日。</w:t>
      </w:r>
    </w:p>
    <w:p w14:paraId="05E83465"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二、陈世宏知悉内幕信息及交易情况</w:t>
      </w:r>
    </w:p>
    <w:p w14:paraId="382EB034"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highlight w:val="yellow"/>
        </w:rPr>
        <w:t>陈世宏与本案内幕信息知情人邓某新</w:t>
      </w:r>
      <w:proofErr w:type="gramStart"/>
      <w:r w:rsidRPr="00327851">
        <w:rPr>
          <w:rFonts w:ascii="宋体" w:eastAsia="宋体" w:hAnsi="宋体" w:cs="宋体" w:hint="eastAsia"/>
          <w:color w:val="000000"/>
          <w:kern w:val="0"/>
          <w:sz w:val="32"/>
          <w:szCs w:val="32"/>
          <w:highlight w:val="yellow"/>
        </w:rPr>
        <w:t>系朋友</w:t>
      </w:r>
      <w:proofErr w:type="gramEnd"/>
      <w:r w:rsidRPr="00327851">
        <w:rPr>
          <w:rFonts w:ascii="宋体" w:eastAsia="宋体" w:hAnsi="宋体" w:cs="宋体" w:hint="eastAsia"/>
          <w:color w:val="000000"/>
          <w:kern w:val="0"/>
          <w:sz w:val="32"/>
          <w:szCs w:val="32"/>
          <w:highlight w:val="yellow"/>
        </w:rPr>
        <w:t>关系，平时电话、短信联系较频繁</w:t>
      </w:r>
      <w:r w:rsidRPr="00327851">
        <w:rPr>
          <w:rFonts w:ascii="宋体" w:eastAsia="宋体" w:hAnsi="宋体" w:cs="宋体" w:hint="eastAsia"/>
          <w:color w:val="000000"/>
          <w:kern w:val="0"/>
          <w:sz w:val="32"/>
          <w:szCs w:val="32"/>
        </w:rPr>
        <w:t>，且陈世宏实际控制并担任总经理的南昌市工程咨询有限公司与邓某新担任董事长的市政公用有业务往来。2015年2月5日下午，邓某新在肖某向其汇报华润燃气同意燃气集团参与资产重组的相关情况后知悉该内幕信息，当天邓某新即与陈世宏有电话联系。</w:t>
      </w:r>
    </w:p>
    <w:p w14:paraId="722A867E" w14:textId="77777777" w:rsidR="00327851" w:rsidRPr="00327851" w:rsidRDefault="00327851" w:rsidP="00327851">
      <w:pPr>
        <w:widowControl/>
        <w:shd w:val="clear" w:color="auto" w:fill="FFFFFF"/>
        <w:spacing w:line="309" w:lineRule="atLeast"/>
        <w:ind w:firstLine="48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据陈世宏、陈某红、冯某、廖某军谈话笔录，“陈某红”、“冯某”、“廖某军”账户由陈世宏实际控制并操</w:t>
      </w:r>
      <w:r w:rsidRPr="00327851">
        <w:rPr>
          <w:rFonts w:ascii="宋体" w:eastAsia="宋体" w:hAnsi="宋体" w:cs="宋体" w:hint="eastAsia"/>
          <w:color w:val="000000"/>
          <w:kern w:val="0"/>
          <w:sz w:val="32"/>
          <w:szCs w:val="32"/>
        </w:rPr>
        <w:lastRenderedPageBreak/>
        <w:t>作。“陈某红”、“冯某”账户交易“洪城水业”的MAC地址与陈世宏办公室调取的电脑MAC地址相符。同时，“冯某”、“陈某红”、“廖某军”账户在交易除“洪城水业”之外的其他股票时，证券交易的IP、MAC地址具有一致性。</w:t>
      </w:r>
    </w:p>
    <w:p w14:paraId="6476742D"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2015年2月6日9点27分、10点26分、14点45分，陈世宏分别操作“冯某”、“陈某红”、“廖某军”账户累计买入“洪城水业”股票567000股，成交金额6290440元。2015年8月27日全部卖出，累计亏损101786.78元。经查，“冯某”、“陈某红”、“廖某军”账户在2015年2月6日之前，从未交易过“洪城水业”或与“洪城水业”同行业板块、同地域板块的股票，且上述账户在2015年2月6日买入“洪城水业”股票前，较长时间未买入过。另外，上述账户买入“洪城水业”股票前，</w:t>
      </w:r>
      <w:proofErr w:type="gramStart"/>
      <w:r w:rsidRPr="00327851">
        <w:rPr>
          <w:rFonts w:ascii="宋体" w:eastAsia="宋体" w:hAnsi="宋体" w:cs="宋体" w:hint="eastAsia"/>
          <w:color w:val="000000"/>
          <w:kern w:val="0"/>
          <w:sz w:val="32"/>
          <w:szCs w:val="32"/>
        </w:rPr>
        <w:t>洪城水业及</w:t>
      </w:r>
      <w:proofErr w:type="gramEnd"/>
      <w:r w:rsidRPr="00327851">
        <w:rPr>
          <w:rFonts w:ascii="宋体" w:eastAsia="宋体" w:hAnsi="宋体" w:cs="宋体" w:hint="eastAsia"/>
          <w:color w:val="000000"/>
          <w:kern w:val="0"/>
          <w:sz w:val="32"/>
          <w:szCs w:val="32"/>
        </w:rPr>
        <w:t>所属行业无明显利好。买入当日个股跌5.02%，所属行业板块跌0.5%。</w:t>
      </w:r>
    </w:p>
    <w:p w14:paraId="2F53CB79"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以上事实，有公司相关公告、相关证券账户的交易资料、通讯记录和相关当事人的询问笔录等证据证明，足以认定。</w:t>
      </w:r>
    </w:p>
    <w:p w14:paraId="3CB1B4BA"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000000"/>
          <w:kern w:val="0"/>
          <w:sz w:val="32"/>
          <w:szCs w:val="32"/>
        </w:rPr>
        <w:t>我局认为，陈世宏在内幕信息敏感期内与内幕信息知情人邓某新存在联络，其买入“洪城水业”股票的时点与内幕信息的形成时点、以及两人联络时点高度吻合，交易</w:t>
      </w:r>
      <w:r w:rsidRPr="00327851">
        <w:rPr>
          <w:rFonts w:ascii="宋体" w:eastAsia="宋体" w:hAnsi="宋体" w:cs="宋体" w:hint="eastAsia"/>
          <w:color w:val="000000"/>
          <w:kern w:val="0"/>
          <w:sz w:val="32"/>
          <w:szCs w:val="32"/>
        </w:rPr>
        <w:lastRenderedPageBreak/>
        <w:t>行为明显异常，</w:t>
      </w:r>
      <w:r w:rsidRPr="00327851">
        <w:rPr>
          <w:rFonts w:ascii="宋体" w:eastAsia="宋体" w:hAnsi="宋体" w:cs="宋体" w:hint="eastAsia"/>
          <w:color w:val="333333"/>
          <w:kern w:val="0"/>
          <w:sz w:val="32"/>
          <w:szCs w:val="32"/>
        </w:rPr>
        <w:t>陈世宏的上述行为违反了《证券法》第</w:t>
      </w:r>
      <w:r w:rsidRPr="00327851">
        <w:rPr>
          <w:rFonts w:ascii="宋体" w:eastAsia="宋体" w:hAnsi="宋体" w:cs="宋体" w:hint="eastAsia"/>
          <w:color w:val="000000"/>
          <w:kern w:val="0"/>
          <w:sz w:val="32"/>
          <w:szCs w:val="32"/>
        </w:rPr>
        <w:t>七十三条、第七十六条第（一）款的规定，</w:t>
      </w:r>
      <w:r w:rsidRPr="00327851">
        <w:rPr>
          <w:rFonts w:ascii="宋体" w:eastAsia="宋体" w:hAnsi="宋体" w:cs="宋体" w:hint="eastAsia"/>
          <w:color w:val="333333"/>
          <w:kern w:val="0"/>
          <w:sz w:val="32"/>
          <w:szCs w:val="32"/>
        </w:rPr>
        <w:t>构成了《证券法》第二百零二条所述内幕交易行为。</w:t>
      </w:r>
    </w:p>
    <w:p w14:paraId="086F2043"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根据当事人违法行为的事实、性质、情节与社会危害程度，依据《证券法》第二百零二条的规定，我局决定：</w:t>
      </w:r>
    </w:p>
    <w:p w14:paraId="2A3551E7"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对陈世宏处以二十万元罚款。</w:t>
      </w:r>
    </w:p>
    <w:p w14:paraId="5A93E129" w14:textId="77777777" w:rsidR="00327851" w:rsidRPr="00327851" w:rsidRDefault="00327851" w:rsidP="00327851">
      <w:pPr>
        <w:widowControl/>
        <w:shd w:val="clear" w:color="auto" w:fill="FFFFFF"/>
        <w:spacing w:line="309" w:lineRule="atLeast"/>
        <w:ind w:firstLine="640"/>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631BE5A" w14:textId="77777777" w:rsidR="00327851" w:rsidRPr="00327851" w:rsidRDefault="00327851" w:rsidP="00327851">
      <w:pPr>
        <w:widowControl/>
        <w:shd w:val="clear" w:color="auto" w:fill="FFFFFF"/>
        <w:spacing w:line="309" w:lineRule="atLeast"/>
        <w:jc w:val="left"/>
        <w:rPr>
          <w:rFonts w:ascii="宋体" w:eastAsia="宋体" w:hAnsi="宋体" w:cs="宋体" w:hint="eastAsia"/>
          <w:color w:val="333333"/>
          <w:kern w:val="0"/>
          <w:szCs w:val="21"/>
        </w:rPr>
      </w:pPr>
      <w:r w:rsidRPr="00327851">
        <w:rPr>
          <w:rFonts w:ascii="宋体" w:eastAsia="宋体" w:hAnsi="宋体" w:cs="宋体" w:hint="eastAsia"/>
          <w:color w:val="333333"/>
          <w:kern w:val="0"/>
          <w:szCs w:val="21"/>
        </w:rPr>
        <w:t> </w:t>
      </w:r>
    </w:p>
    <w:p w14:paraId="6D608871" w14:textId="77777777" w:rsidR="00327851" w:rsidRPr="00327851" w:rsidRDefault="00327851" w:rsidP="00327851">
      <w:pPr>
        <w:widowControl/>
        <w:shd w:val="clear" w:color="auto" w:fill="FFFFFF"/>
        <w:spacing w:line="309" w:lineRule="atLeast"/>
        <w:jc w:val="left"/>
        <w:rPr>
          <w:rFonts w:ascii="宋体" w:eastAsia="宋体" w:hAnsi="宋体" w:cs="宋体" w:hint="eastAsia"/>
          <w:color w:val="333333"/>
          <w:kern w:val="0"/>
          <w:szCs w:val="21"/>
        </w:rPr>
      </w:pPr>
      <w:r w:rsidRPr="00327851">
        <w:rPr>
          <w:rFonts w:ascii="宋体" w:eastAsia="宋体" w:hAnsi="宋体" w:cs="宋体" w:hint="eastAsia"/>
          <w:color w:val="333333"/>
          <w:kern w:val="0"/>
          <w:szCs w:val="21"/>
        </w:rPr>
        <w:t> </w:t>
      </w:r>
    </w:p>
    <w:p w14:paraId="2B5F39BC" w14:textId="77777777" w:rsidR="00327851" w:rsidRPr="00327851" w:rsidRDefault="00327851" w:rsidP="00327851">
      <w:pPr>
        <w:widowControl/>
        <w:shd w:val="clear" w:color="auto" w:fill="FFFFFF"/>
        <w:spacing w:line="309" w:lineRule="atLeast"/>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 xml:space="preserve">　　　　　　　　　　　　　　　　　　　　　　　　　　　　　　　　 四川证监局</w:t>
      </w:r>
    </w:p>
    <w:p w14:paraId="7F369D50" w14:textId="77777777" w:rsidR="00327851" w:rsidRPr="00327851" w:rsidRDefault="00327851" w:rsidP="00327851">
      <w:pPr>
        <w:widowControl/>
        <w:shd w:val="clear" w:color="auto" w:fill="FFFFFF"/>
        <w:spacing w:line="309" w:lineRule="atLeast"/>
        <w:jc w:val="left"/>
        <w:rPr>
          <w:rFonts w:ascii="宋体" w:eastAsia="宋体" w:hAnsi="宋体" w:cs="宋体" w:hint="eastAsia"/>
          <w:color w:val="333333"/>
          <w:kern w:val="0"/>
          <w:szCs w:val="21"/>
        </w:rPr>
      </w:pPr>
      <w:r w:rsidRPr="00327851">
        <w:rPr>
          <w:rFonts w:ascii="宋体" w:eastAsia="宋体" w:hAnsi="宋体" w:cs="宋体" w:hint="eastAsia"/>
          <w:color w:val="333333"/>
          <w:kern w:val="0"/>
          <w:sz w:val="32"/>
          <w:szCs w:val="32"/>
        </w:rPr>
        <w:t xml:space="preserve">　　　　　　　　　　　 　　　　　　　　　　　　　　　　　　　　 2015年12月2日</w:t>
      </w:r>
    </w:p>
    <w:p w14:paraId="2F0689E5"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51"/>
    <w:rsid w:val="00112AAC"/>
    <w:rsid w:val="00327851"/>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EE1C"/>
  <w15:chartTrackingRefBased/>
  <w15:docId w15:val="{29B7321D-5EC5-4F12-A2C1-61DD7ED6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78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254407">
      <w:bodyDiv w:val="1"/>
      <w:marLeft w:val="0"/>
      <w:marRight w:val="0"/>
      <w:marTop w:val="0"/>
      <w:marBottom w:val="0"/>
      <w:divBdr>
        <w:top w:val="none" w:sz="0" w:space="0" w:color="auto"/>
        <w:left w:val="none" w:sz="0" w:space="0" w:color="auto"/>
        <w:bottom w:val="none" w:sz="0" w:space="0" w:color="auto"/>
        <w:right w:val="none" w:sz="0" w:space="0" w:color="auto"/>
      </w:divBdr>
      <w:divsChild>
        <w:div w:id="809244996">
          <w:marLeft w:val="0"/>
          <w:marRight w:val="0"/>
          <w:marTop w:val="0"/>
          <w:marBottom w:val="0"/>
          <w:divBdr>
            <w:top w:val="none" w:sz="0" w:space="23" w:color="auto"/>
            <w:left w:val="none" w:sz="0" w:space="31" w:color="auto"/>
            <w:bottom w:val="single" w:sz="12" w:space="11" w:color="CCCCCC"/>
            <w:right w:val="none" w:sz="0" w:space="31" w:color="auto"/>
          </w:divBdr>
        </w:div>
        <w:div w:id="132057253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2021-10-04T15:23:00Z</dcterms:created>
  <dcterms:modified xsi:type="dcterms:W3CDTF">2021-10-04T15:30:00Z</dcterms:modified>
</cp:coreProperties>
</file>