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3D07" w:rsidRPr="00F7441F" w:rsidRDefault="00643D07" w:rsidP="00643D07">
      <w:pPr>
        <w:spacing w:line="360" w:lineRule="auto"/>
        <w:jc w:val="center"/>
        <w:rPr>
          <w:rFonts w:ascii="宋体" w:hAnsi="宋体" w:hint="eastAsia"/>
          <w:b/>
          <w:sz w:val="36"/>
        </w:rPr>
      </w:pPr>
      <w:r w:rsidRPr="00F7441F">
        <w:rPr>
          <w:rFonts w:ascii="宋体" w:hAnsi="宋体" w:hint="eastAsia"/>
          <w:b/>
          <w:sz w:val="36"/>
        </w:rPr>
        <w:t>行政处罚</w:t>
      </w:r>
      <w:r>
        <w:rPr>
          <w:rFonts w:ascii="宋体" w:hAnsi="宋体" w:hint="eastAsia"/>
          <w:b/>
          <w:sz w:val="36"/>
        </w:rPr>
        <w:t>决定</w:t>
      </w:r>
      <w:r w:rsidRPr="00F7441F">
        <w:rPr>
          <w:rFonts w:ascii="宋体" w:hAnsi="宋体" w:hint="eastAsia"/>
          <w:b/>
          <w:sz w:val="36"/>
        </w:rPr>
        <w:t>书</w:t>
      </w:r>
    </w:p>
    <w:p w:rsidR="00643D07" w:rsidRDefault="00643D07" w:rsidP="00643D07">
      <w:pPr>
        <w:spacing w:line="360" w:lineRule="auto"/>
        <w:ind w:firstLine="600"/>
        <w:rPr>
          <w:rFonts w:eastAsia="仿宋_GB2312" w:hAnsi="仿宋" w:hint="eastAsia"/>
          <w:sz w:val="30"/>
        </w:rPr>
      </w:pPr>
    </w:p>
    <w:p w:rsidR="00643D07" w:rsidRPr="00D20A38" w:rsidRDefault="00643D07" w:rsidP="00643D07">
      <w:pPr>
        <w:widowControl/>
        <w:spacing w:line="360" w:lineRule="auto"/>
        <w:ind w:firstLineChars="200" w:firstLine="640"/>
        <w:rPr>
          <w:rFonts w:ascii="仿宋_GB2312" w:eastAsia="仿宋_GB2312" w:hAnsi="宋体" w:cs="宋体" w:hint="eastAsia"/>
          <w:kern w:val="0"/>
          <w:sz w:val="32"/>
          <w:szCs w:val="32"/>
        </w:rPr>
      </w:pPr>
      <w:r w:rsidRPr="00053B90">
        <w:rPr>
          <w:rFonts w:ascii="仿宋_GB2312" w:eastAsia="仿宋_GB2312" w:hAnsi="宋体" w:cs="宋体" w:hint="eastAsia"/>
          <w:kern w:val="0"/>
          <w:sz w:val="32"/>
          <w:szCs w:val="32"/>
        </w:rPr>
        <w:t>当事人：</w:t>
      </w:r>
      <w:r>
        <w:rPr>
          <w:rFonts w:ascii="仿宋_GB2312" w:eastAsia="仿宋_GB2312" w:hint="eastAsia"/>
          <w:sz w:val="32"/>
          <w:szCs w:val="32"/>
        </w:rPr>
        <w:t>赵文源，男，</w:t>
      </w:r>
      <w:r w:rsidRPr="000B43CD">
        <w:rPr>
          <w:rFonts w:ascii="仿宋_GB2312" w:eastAsia="仿宋_GB2312" w:hint="eastAsia"/>
          <w:sz w:val="32"/>
          <w:szCs w:val="32"/>
        </w:rPr>
        <w:t>1966</w:t>
      </w:r>
      <w:r>
        <w:rPr>
          <w:rFonts w:ascii="仿宋_GB2312" w:eastAsia="仿宋_GB2312" w:hint="eastAsia"/>
          <w:sz w:val="32"/>
          <w:szCs w:val="32"/>
        </w:rPr>
        <w:t>年2月出生，</w:t>
      </w:r>
      <w:r w:rsidRPr="00D20A38">
        <w:rPr>
          <w:rFonts w:ascii="仿宋_GB2312" w:eastAsia="仿宋_GB2312" w:hint="eastAsia"/>
          <w:sz w:val="32"/>
          <w:szCs w:val="32"/>
        </w:rPr>
        <w:t>住址：北京市海淀区。</w:t>
      </w:r>
    </w:p>
    <w:p w:rsidR="00643D07" w:rsidRPr="00053B90" w:rsidRDefault="00643D07" w:rsidP="00643D07">
      <w:pPr>
        <w:widowControl/>
        <w:spacing w:line="360" w:lineRule="auto"/>
        <w:ind w:firstLineChars="200" w:firstLine="640"/>
        <w:rPr>
          <w:rFonts w:ascii="仿宋_GB2312" w:eastAsia="仿宋_GB2312" w:hAnsi="宋体" w:cs="宋体" w:hint="eastAsia"/>
          <w:kern w:val="0"/>
          <w:sz w:val="32"/>
          <w:szCs w:val="32"/>
        </w:rPr>
      </w:pPr>
      <w:r w:rsidRPr="00D20A38">
        <w:rPr>
          <w:rFonts w:ascii="仿宋_GB2312" w:eastAsia="仿宋_GB2312" w:hAnsi="宋体" w:cs="宋体" w:hint="eastAsia"/>
          <w:kern w:val="0"/>
          <w:sz w:val="32"/>
          <w:szCs w:val="32"/>
        </w:rPr>
        <w:t>依据《中华人</w:t>
      </w:r>
      <w:r w:rsidRPr="00053B90">
        <w:rPr>
          <w:rFonts w:ascii="仿宋_GB2312" w:eastAsia="仿宋_GB2312" w:hAnsi="宋体" w:cs="宋体" w:hint="eastAsia"/>
          <w:kern w:val="0"/>
          <w:sz w:val="32"/>
          <w:szCs w:val="32"/>
        </w:rPr>
        <w:t>民共和国证券法》（以下简称《证券法》）的有关规定，我局对</w:t>
      </w:r>
      <w:r>
        <w:rPr>
          <w:rFonts w:ascii="仿宋_GB2312" w:eastAsia="仿宋_GB2312" w:hint="eastAsia"/>
          <w:sz w:val="32"/>
          <w:szCs w:val="32"/>
        </w:rPr>
        <w:t>赵文源</w:t>
      </w:r>
      <w:r>
        <w:rPr>
          <w:rFonts w:ascii="仿宋_GB2312" w:eastAsia="仿宋_GB2312" w:hAnsi="仿宋_GB2312" w:hint="eastAsia"/>
          <w:sz w:val="32"/>
          <w:szCs w:val="32"/>
        </w:rPr>
        <w:t>内幕交易</w:t>
      </w:r>
      <w:r w:rsidRPr="00053B90">
        <w:rPr>
          <w:rFonts w:ascii="仿宋_GB2312" w:eastAsia="仿宋_GB2312" w:hAnsi="仿宋_GB2312" w:hint="eastAsia"/>
          <w:sz w:val="32"/>
          <w:szCs w:val="32"/>
        </w:rPr>
        <w:t>行为</w:t>
      </w:r>
      <w:r w:rsidRPr="00053B90">
        <w:rPr>
          <w:rFonts w:ascii="仿宋_GB2312" w:eastAsia="仿宋_GB2312" w:hAnsi="宋体" w:cs="宋体" w:hint="eastAsia"/>
          <w:kern w:val="0"/>
          <w:sz w:val="32"/>
          <w:szCs w:val="32"/>
        </w:rPr>
        <w:t>进行了立案调查、审理，并依法向当事人告知了作出行政处罚的事实、理由、依据及当事人依法享有的权利。当事人未提出陈述、申辩意见，也未要求听证。本案现已调查、审理终结。</w:t>
      </w:r>
    </w:p>
    <w:p w:rsidR="00643D07" w:rsidRDefault="00643D07" w:rsidP="00643D07">
      <w:pPr>
        <w:widowControl/>
        <w:spacing w:line="360" w:lineRule="auto"/>
        <w:ind w:firstLineChars="200" w:firstLine="640"/>
        <w:rPr>
          <w:rFonts w:ascii="仿宋_GB2312" w:eastAsia="仿宋_GB2312" w:hAnsi="宋体" w:cs="宋体" w:hint="eastAsia"/>
          <w:kern w:val="0"/>
          <w:sz w:val="32"/>
          <w:szCs w:val="32"/>
        </w:rPr>
      </w:pPr>
      <w:r w:rsidRPr="006853F1">
        <w:rPr>
          <w:rFonts w:ascii="仿宋_GB2312" w:eastAsia="仿宋_GB2312" w:hAnsi="宋体" w:cs="宋体" w:hint="eastAsia"/>
          <w:kern w:val="0"/>
          <w:sz w:val="32"/>
          <w:szCs w:val="32"/>
        </w:rPr>
        <w:t>经查明，</w:t>
      </w:r>
      <w:r>
        <w:rPr>
          <w:rFonts w:ascii="仿宋_GB2312" w:eastAsia="仿宋_GB2312" w:hint="eastAsia"/>
          <w:sz w:val="32"/>
          <w:szCs w:val="32"/>
        </w:rPr>
        <w:t>赵文源</w:t>
      </w:r>
      <w:r>
        <w:rPr>
          <w:rFonts w:ascii="仿宋_GB2312" w:eastAsia="仿宋_GB2312" w:hAnsi="宋体" w:cs="宋体" w:hint="eastAsia"/>
          <w:kern w:val="0"/>
          <w:sz w:val="32"/>
          <w:szCs w:val="32"/>
        </w:rPr>
        <w:t>内幕交易的事实如下</w:t>
      </w:r>
      <w:r w:rsidRPr="006853F1">
        <w:rPr>
          <w:rFonts w:ascii="仿宋_GB2312" w:eastAsia="仿宋_GB2312" w:hAnsi="宋体" w:cs="宋体" w:hint="eastAsia"/>
          <w:kern w:val="0"/>
          <w:sz w:val="32"/>
          <w:szCs w:val="32"/>
        </w:rPr>
        <w:t>：</w:t>
      </w:r>
    </w:p>
    <w:p w:rsidR="00643D07" w:rsidRDefault="00643D07" w:rsidP="00643D07">
      <w:pPr>
        <w:ind w:firstLine="570"/>
        <w:rPr>
          <w:rFonts w:ascii="黑体" w:eastAsia="黑体" w:hAnsi="仿宋_GB2312" w:hint="eastAsia"/>
          <w:b/>
          <w:sz w:val="32"/>
          <w:szCs w:val="32"/>
        </w:rPr>
      </w:pPr>
      <w:r w:rsidRPr="00A4020A">
        <w:rPr>
          <w:rFonts w:ascii="黑体" w:eastAsia="黑体" w:hAnsi="仿宋_GB2312" w:hint="eastAsia"/>
          <w:b/>
          <w:sz w:val="32"/>
          <w:szCs w:val="32"/>
        </w:rPr>
        <w:t>一、</w:t>
      </w:r>
      <w:r>
        <w:rPr>
          <w:rFonts w:ascii="黑体" w:eastAsia="黑体" w:hAnsi="仿宋_GB2312" w:hint="eastAsia"/>
          <w:b/>
          <w:sz w:val="32"/>
          <w:szCs w:val="32"/>
        </w:rPr>
        <w:t>内幕信息</w:t>
      </w:r>
    </w:p>
    <w:p w:rsidR="00643D07" w:rsidRPr="00A4020A" w:rsidRDefault="00643D07" w:rsidP="00643D07">
      <w:pPr>
        <w:ind w:firstLine="570"/>
        <w:rPr>
          <w:rFonts w:ascii="楷体_GB2312" w:eastAsia="楷体_GB2312" w:hAnsi="仿宋_GB2312" w:hint="eastAsia"/>
          <w:b/>
          <w:sz w:val="32"/>
          <w:szCs w:val="32"/>
        </w:rPr>
      </w:pPr>
      <w:r w:rsidRPr="00A4020A">
        <w:rPr>
          <w:rFonts w:ascii="楷体_GB2312" w:eastAsia="楷体_GB2312" w:hAnsi="仿宋_GB2312" w:hint="eastAsia"/>
          <w:b/>
          <w:sz w:val="32"/>
          <w:szCs w:val="32"/>
        </w:rPr>
        <w:t>（一）</w:t>
      </w:r>
      <w:r w:rsidRPr="00A4020A">
        <w:rPr>
          <w:rFonts w:ascii="楷体_GB2312" w:eastAsia="楷体_GB2312" w:hint="eastAsia"/>
          <w:b/>
          <w:sz w:val="32"/>
          <w:szCs w:val="32"/>
        </w:rPr>
        <w:t>蓝色光标</w:t>
      </w:r>
      <w:r>
        <w:rPr>
          <w:rFonts w:ascii="楷体_GB2312" w:eastAsia="楷体_GB2312" w:hint="eastAsia"/>
          <w:b/>
          <w:sz w:val="32"/>
          <w:szCs w:val="32"/>
        </w:rPr>
        <w:t>与</w:t>
      </w:r>
      <w:r w:rsidRPr="00A4020A">
        <w:rPr>
          <w:rFonts w:ascii="楷体_GB2312" w:eastAsia="楷体_GB2312" w:hint="eastAsia"/>
          <w:b/>
          <w:sz w:val="32"/>
          <w:szCs w:val="32"/>
        </w:rPr>
        <w:t>HNT</w:t>
      </w:r>
      <w:r>
        <w:rPr>
          <w:rFonts w:ascii="楷体_GB2312" w:eastAsia="楷体_GB2312" w:hint="eastAsia"/>
          <w:b/>
          <w:sz w:val="32"/>
          <w:szCs w:val="32"/>
        </w:rPr>
        <w:t>的</w:t>
      </w:r>
      <w:r w:rsidRPr="00A4020A">
        <w:rPr>
          <w:rFonts w:ascii="楷体_GB2312" w:eastAsia="楷体_GB2312" w:hint="eastAsia"/>
          <w:b/>
          <w:sz w:val="32"/>
          <w:szCs w:val="32"/>
        </w:rPr>
        <w:t>情况。</w:t>
      </w:r>
    </w:p>
    <w:p w:rsidR="00643D07" w:rsidRPr="000B43CD" w:rsidRDefault="00643D07" w:rsidP="00643D07">
      <w:pPr>
        <w:ind w:firstLine="570"/>
        <w:rPr>
          <w:rFonts w:ascii="仿宋_GB2312" w:eastAsia="仿宋_GB2312" w:hint="eastAsia"/>
          <w:sz w:val="32"/>
          <w:szCs w:val="32"/>
        </w:rPr>
      </w:pPr>
      <w:r>
        <w:rPr>
          <w:rFonts w:ascii="仿宋_GB2312" w:eastAsia="仿宋_GB2312" w:hint="eastAsia"/>
          <w:sz w:val="32"/>
          <w:szCs w:val="32"/>
        </w:rPr>
        <w:t>北京蓝色光标品牌管理顾问股份有限公司（以下简称</w:t>
      </w:r>
      <w:r w:rsidRPr="000B43CD">
        <w:rPr>
          <w:rFonts w:ascii="仿宋_GB2312" w:eastAsia="仿宋_GB2312" w:hint="eastAsia"/>
          <w:sz w:val="32"/>
          <w:szCs w:val="32"/>
        </w:rPr>
        <w:t>蓝色光标</w:t>
      </w:r>
      <w:r>
        <w:rPr>
          <w:rFonts w:ascii="仿宋_GB2312" w:eastAsia="仿宋_GB2312" w:hint="eastAsia"/>
          <w:sz w:val="32"/>
          <w:szCs w:val="32"/>
        </w:rPr>
        <w:t>或公司），</w:t>
      </w:r>
      <w:r w:rsidRPr="000B43CD">
        <w:rPr>
          <w:rFonts w:ascii="仿宋_GB2312" w:eastAsia="仿宋_GB2312" w:hint="eastAsia"/>
          <w:sz w:val="32"/>
          <w:szCs w:val="32"/>
        </w:rPr>
        <w:t>2002年11月</w:t>
      </w:r>
      <w:r>
        <w:rPr>
          <w:rFonts w:ascii="仿宋_GB2312" w:eastAsia="仿宋_GB2312" w:hint="eastAsia"/>
          <w:sz w:val="32"/>
          <w:szCs w:val="32"/>
        </w:rPr>
        <w:t>成立，</w:t>
      </w:r>
      <w:r w:rsidRPr="000B43CD">
        <w:rPr>
          <w:rFonts w:ascii="仿宋_GB2312" w:eastAsia="仿宋_GB2312" w:hint="eastAsia"/>
          <w:sz w:val="32"/>
          <w:szCs w:val="32"/>
        </w:rPr>
        <w:t>2010年2月在深圳证券交易所上市，注册地址为北京市朝阳区，</w:t>
      </w:r>
      <w:r>
        <w:rPr>
          <w:rFonts w:ascii="仿宋_GB2312" w:eastAsia="仿宋_GB2312" w:hint="eastAsia"/>
          <w:sz w:val="32"/>
          <w:szCs w:val="32"/>
        </w:rPr>
        <w:t>经营范围</w:t>
      </w:r>
      <w:r w:rsidRPr="000B43CD">
        <w:rPr>
          <w:rFonts w:ascii="仿宋_GB2312" w:eastAsia="仿宋_GB2312" w:hint="eastAsia"/>
          <w:sz w:val="32"/>
          <w:szCs w:val="32"/>
        </w:rPr>
        <w:t>为企业形象策划、营销信息咨询（中介除外）、公关咨询、会议服务、公共关系专业培训等。</w:t>
      </w:r>
      <w:r>
        <w:rPr>
          <w:rFonts w:ascii="仿宋_GB2312" w:eastAsia="仿宋_GB2312" w:hint="eastAsia"/>
          <w:sz w:val="32"/>
          <w:szCs w:val="32"/>
        </w:rPr>
        <w:t>公司法定代表人、董事长、总经理为赵某某。</w:t>
      </w:r>
    </w:p>
    <w:p w:rsidR="00643D07" w:rsidRDefault="00643D07" w:rsidP="00643D07">
      <w:pPr>
        <w:ind w:firstLineChars="200" w:firstLine="640"/>
        <w:rPr>
          <w:rFonts w:ascii="仿宋_GB2312" w:eastAsia="仿宋_GB2312" w:hint="eastAsia"/>
          <w:sz w:val="32"/>
          <w:szCs w:val="32"/>
        </w:rPr>
      </w:pPr>
      <w:proofErr w:type="spellStart"/>
      <w:r w:rsidRPr="00B12C20">
        <w:rPr>
          <w:rFonts w:ascii="仿宋_GB2312" w:eastAsia="仿宋_GB2312" w:hint="eastAsia"/>
          <w:sz w:val="32"/>
          <w:szCs w:val="32"/>
        </w:rPr>
        <w:t>Huntsworth</w:t>
      </w:r>
      <w:proofErr w:type="spellEnd"/>
      <w:r w:rsidRPr="00B12C20">
        <w:rPr>
          <w:rFonts w:ascii="仿宋_GB2312" w:eastAsia="仿宋_GB2312" w:hint="eastAsia"/>
          <w:sz w:val="32"/>
          <w:szCs w:val="32"/>
        </w:rPr>
        <w:t xml:space="preserve"> plc（以下简称HNT），为英国公开上市公司，经营范围为全球金融和企业通讯、全球公共关系和公共事务、全球医疗通讯及品牌公关。</w:t>
      </w:r>
    </w:p>
    <w:p w:rsidR="00643D07" w:rsidRPr="00B12C20" w:rsidRDefault="00643D07" w:rsidP="00643D07">
      <w:pPr>
        <w:ind w:firstLineChars="200" w:firstLine="640"/>
        <w:rPr>
          <w:rFonts w:ascii="仿宋_GB2312" w:eastAsia="仿宋_GB2312" w:hint="eastAsia"/>
          <w:sz w:val="32"/>
          <w:szCs w:val="32"/>
        </w:rPr>
      </w:pPr>
      <w:r w:rsidRPr="00B12C20">
        <w:rPr>
          <w:rFonts w:ascii="仿宋_GB2312" w:eastAsia="仿宋_GB2312" w:hint="eastAsia"/>
          <w:sz w:val="32"/>
          <w:szCs w:val="32"/>
        </w:rPr>
        <w:t>2013年9月，蓝色光标完成对HNT投资</w:t>
      </w:r>
      <w:r>
        <w:rPr>
          <w:rFonts w:ascii="仿宋_GB2312" w:eastAsia="仿宋_GB2312" w:hint="eastAsia"/>
          <w:sz w:val="32"/>
          <w:szCs w:val="32"/>
        </w:rPr>
        <w:t>（非以取得上市</w:t>
      </w:r>
      <w:r>
        <w:rPr>
          <w:rFonts w:ascii="仿宋_GB2312" w:eastAsia="仿宋_GB2312" w:hint="eastAsia"/>
          <w:sz w:val="32"/>
          <w:szCs w:val="32"/>
        </w:rPr>
        <w:lastRenderedPageBreak/>
        <w:t>公司控制性股权为目的）</w:t>
      </w:r>
      <w:r w:rsidRPr="00B12C20">
        <w:rPr>
          <w:rFonts w:ascii="仿宋_GB2312" w:eastAsia="仿宋_GB2312" w:hint="eastAsia"/>
          <w:sz w:val="32"/>
          <w:szCs w:val="32"/>
        </w:rPr>
        <w:t>，取得约19.85%的股权，成为其单一最大股东，并拥有一席董事会席位，由赵</w:t>
      </w:r>
      <w:r>
        <w:rPr>
          <w:rFonts w:ascii="仿宋_GB2312" w:eastAsia="仿宋_GB2312" w:hint="eastAsia"/>
          <w:sz w:val="32"/>
          <w:szCs w:val="32"/>
        </w:rPr>
        <w:t>某某</w:t>
      </w:r>
      <w:r w:rsidRPr="00B12C20">
        <w:rPr>
          <w:rFonts w:ascii="仿宋_GB2312" w:eastAsia="仿宋_GB2312" w:hint="eastAsia"/>
          <w:sz w:val="32"/>
          <w:szCs w:val="32"/>
        </w:rPr>
        <w:t>担任。按照我国会计准则要求，对该项股权投资采用权益法进行核算。</w:t>
      </w:r>
    </w:p>
    <w:p w:rsidR="00643D07" w:rsidRPr="00B12C20" w:rsidRDefault="00643D07" w:rsidP="00643D07">
      <w:pPr>
        <w:ind w:firstLineChars="200" w:firstLine="640"/>
        <w:rPr>
          <w:rFonts w:ascii="仿宋_GB2312" w:eastAsia="仿宋_GB2312" w:hint="eastAsia"/>
          <w:sz w:val="32"/>
          <w:szCs w:val="32"/>
        </w:rPr>
      </w:pPr>
      <w:r w:rsidRPr="00B12C20">
        <w:rPr>
          <w:rFonts w:ascii="仿宋_GB2312" w:eastAsia="仿宋_GB2312" w:hint="eastAsia"/>
          <w:sz w:val="32"/>
          <w:szCs w:val="32"/>
        </w:rPr>
        <w:t>根据英国当地法律规定，HNT必须在年度结束后4个月内披露年报，且在对外公告前不得向任何股东提供其财务资料。蓝色光标称其采取以下程序计算享有的HNT投资收益：第一，取得经HNT授权认可的经纪公司</w:t>
      </w:r>
      <w:proofErr w:type="spellStart"/>
      <w:r w:rsidRPr="00B12C20">
        <w:rPr>
          <w:rFonts w:ascii="仿宋_GB2312" w:eastAsia="仿宋_GB2312" w:hint="eastAsia"/>
          <w:sz w:val="32"/>
          <w:szCs w:val="32"/>
        </w:rPr>
        <w:t>Numis</w:t>
      </w:r>
      <w:proofErr w:type="spellEnd"/>
      <w:r w:rsidRPr="00B12C20">
        <w:rPr>
          <w:rFonts w:ascii="仿宋_GB2312" w:eastAsia="仿宋_GB2312" w:hint="eastAsia"/>
          <w:sz w:val="32"/>
          <w:szCs w:val="32"/>
        </w:rPr>
        <w:t>发布的业绩分析预测报告，</w:t>
      </w:r>
      <w:proofErr w:type="spellStart"/>
      <w:r w:rsidRPr="00B12C20">
        <w:rPr>
          <w:rFonts w:ascii="仿宋_GB2312" w:eastAsia="仿宋_GB2312" w:hint="eastAsia"/>
          <w:sz w:val="32"/>
          <w:szCs w:val="32"/>
        </w:rPr>
        <w:t>Numis</w:t>
      </w:r>
      <w:proofErr w:type="spellEnd"/>
      <w:r w:rsidRPr="00B12C20">
        <w:rPr>
          <w:rFonts w:ascii="仿宋_GB2312" w:eastAsia="仿宋_GB2312" w:hint="eastAsia"/>
          <w:sz w:val="32"/>
          <w:szCs w:val="32"/>
        </w:rPr>
        <w:t>会在HNT中期财务报表公告后发布全年业绩预测，之后在财年结束后1-2个月内访谈HNT管理层，如果根据访谈结果需要调整业绩预测，则</w:t>
      </w:r>
      <w:proofErr w:type="spellStart"/>
      <w:r w:rsidRPr="00B12C20">
        <w:rPr>
          <w:rFonts w:ascii="仿宋_GB2312" w:eastAsia="仿宋_GB2312" w:hint="eastAsia"/>
          <w:sz w:val="32"/>
          <w:szCs w:val="32"/>
        </w:rPr>
        <w:t>Numis</w:t>
      </w:r>
      <w:proofErr w:type="spellEnd"/>
      <w:r w:rsidRPr="00B12C20">
        <w:rPr>
          <w:rFonts w:ascii="仿宋_GB2312" w:eastAsia="仿宋_GB2312" w:hint="eastAsia"/>
          <w:sz w:val="32"/>
          <w:szCs w:val="32"/>
        </w:rPr>
        <w:t>会发布调整后的预测。第二，与公司派驻HNT的董事</w:t>
      </w:r>
      <w:r>
        <w:rPr>
          <w:rFonts w:ascii="仿宋_GB2312" w:eastAsia="仿宋_GB2312" w:hint="eastAsia"/>
          <w:sz w:val="32"/>
          <w:szCs w:val="32"/>
        </w:rPr>
        <w:t>赵某某</w:t>
      </w:r>
      <w:r w:rsidRPr="00B12C20">
        <w:rPr>
          <w:rFonts w:ascii="仿宋_GB2312" w:eastAsia="仿宋_GB2312" w:hint="eastAsia"/>
          <w:sz w:val="32"/>
          <w:szCs w:val="32"/>
        </w:rPr>
        <w:t>进行沟通。第三，对HNT中期财务报表公告以及其他公告进行分析。第四，其他。</w:t>
      </w:r>
    </w:p>
    <w:p w:rsidR="00643D07" w:rsidRDefault="00643D07" w:rsidP="00643D07">
      <w:pPr>
        <w:ind w:firstLineChars="200" w:firstLine="640"/>
        <w:rPr>
          <w:rFonts w:ascii="仿宋_GB2312" w:eastAsia="仿宋_GB2312" w:hint="eastAsia"/>
          <w:sz w:val="32"/>
          <w:szCs w:val="32"/>
        </w:rPr>
      </w:pPr>
      <w:r w:rsidRPr="00B12C20">
        <w:rPr>
          <w:rFonts w:ascii="仿宋_GB2312" w:eastAsia="仿宋_GB2312" w:hint="eastAsia"/>
          <w:sz w:val="32"/>
          <w:szCs w:val="32"/>
        </w:rPr>
        <w:t>2015年3月19日，蓝色光标披露2014年年报，以</w:t>
      </w:r>
      <w:proofErr w:type="spellStart"/>
      <w:r w:rsidRPr="00B12C20">
        <w:rPr>
          <w:rFonts w:ascii="仿宋_GB2312" w:eastAsia="仿宋_GB2312" w:hint="eastAsia"/>
          <w:sz w:val="32"/>
          <w:szCs w:val="32"/>
        </w:rPr>
        <w:t>Numis</w:t>
      </w:r>
      <w:proofErr w:type="spellEnd"/>
      <w:r w:rsidRPr="00B12C20">
        <w:rPr>
          <w:rFonts w:ascii="仿宋_GB2312" w:eastAsia="仿宋_GB2312" w:hint="eastAsia"/>
          <w:sz w:val="32"/>
          <w:szCs w:val="32"/>
        </w:rPr>
        <w:t>发布的业绩分析预测报告作为基础，在2014年年报中确认了252</w:t>
      </w:r>
      <w:r>
        <w:rPr>
          <w:rFonts w:ascii="仿宋_GB2312" w:eastAsia="仿宋_GB2312" w:hint="eastAsia"/>
          <w:sz w:val="32"/>
          <w:szCs w:val="32"/>
        </w:rPr>
        <w:t>万</w:t>
      </w:r>
      <w:r w:rsidRPr="00B12C20">
        <w:rPr>
          <w:rFonts w:ascii="仿宋_GB2312" w:eastAsia="仿宋_GB2312" w:hint="eastAsia"/>
          <w:sz w:val="32"/>
          <w:szCs w:val="32"/>
        </w:rPr>
        <w:t>英镑（折合人民币约2605.72万元）的投资收益</w:t>
      </w:r>
      <w:r>
        <w:rPr>
          <w:rFonts w:ascii="仿宋_GB2312" w:eastAsia="仿宋_GB2312" w:hint="eastAsia"/>
          <w:sz w:val="32"/>
          <w:szCs w:val="32"/>
        </w:rPr>
        <w:t>。</w:t>
      </w:r>
    </w:p>
    <w:p w:rsidR="00643D07" w:rsidRPr="00A4020A" w:rsidRDefault="00643D07" w:rsidP="00643D07">
      <w:pPr>
        <w:ind w:firstLineChars="200" w:firstLine="653"/>
        <w:rPr>
          <w:rFonts w:ascii="楷体_GB2312" w:eastAsia="楷体_GB2312" w:hint="eastAsia"/>
          <w:b/>
          <w:sz w:val="32"/>
          <w:szCs w:val="32"/>
        </w:rPr>
      </w:pPr>
      <w:r w:rsidRPr="00A4020A">
        <w:rPr>
          <w:rFonts w:ascii="楷体_GB2312" w:eastAsia="楷体_GB2312" w:hint="eastAsia"/>
          <w:b/>
          <w:sz w:val="32"/>
          <w:szCs w:val="32"/>
        </w:rPr>
        <w:t>（二）蓝色光标2015年第一季度业绩亏损情况。</w:t>
      </w:r>
    </w:p>
    <w:p w:rsidR="00643D07" w:rsidRDefault="00643D07" w:rsidP="00643D07">
      <w:pPr>
        <w:ind w:firstLineChars="200" w:firstLine="640"/>
        <w:rPr>
          <w:rFonts w:ascii="仿宋_GB2312" w:eastAsia="仿宋_GB2312" w:hint="eastAsia"/>
          <w:sz w:val="32"/>
          <w:szCs w:val="32"/>
        </w:rPr>
      </w:pPr>
      <w:r>
        <w:rPr>
          <w:rFonts w:ascii="仿宋_GB2312" w:eastAsia="仿宋_GB2312" w:hint="eastAsia"/>
          <w:sz w:val="32"/>
          <w:szCs w:val="32"/>
        </w:rPr>
        <w:t>2015年4月10日，蓝色光标发布临时停牌公告，称由于境外参股子公司将于2015年4月10日公布其相关财务数据等信息，公司将据此确定其相关财务数据等信息后披露《2015年第一季度业绩预告公告》。</w:t>
      </w:r>
    </w:p>
    <w:p w:rsidR="00643D07" w:rsidRDefault="00643D07" w:rsidP="00643D07">
      <w:pPr>
        <w:ind w:firstLineChars="200" w:firstLine="640"/>
        <w:rPr>
          <w:rFonts w:ascii="仿宋_GB2312" w:eastAsia="仿宋_GB2312" w:hint="eastAsia"/>
          <w:sz w:val="32"/>
          <w:szCs w:val="32"/>
        </w:rPr>
      </w:pPr>
      <w:r>
        <w:rPr>
          <w:rFonts w:ascii="仿宋_GB2312" w:eastAsia="仿宋_GB2312" w:hint="eastAsia"/>
          <w:sz w:val="32"/>
          <w:szCs w:val="32"/>
        </w:rPr>
        <w:t>2015年4月13日，蓝色光标发布重大事项公告，称其</w:t>
      </w:r>
      <w:r>
        <w:rPr>
          <w:rFonts w:ascii="仿宋_GB2312" w:eastAsia="仿宋_GB2312" w:hint="eastAsia"/>
          <w:sz w:val="32"/>
          <w:szCs w:val="32"/>
        </w:rPr>
        <w:lastRenderedPageBreak/>
        <w:t>境外参股子公司HNT对其控制的两家子公司</w:t>
      </w:r>
      <w:proofErr w:type="spellStart"/>
      <w:r>
        <w:rPr>
          <w:rFonts w:ascii="仿宋_GB2312" w:eastAsia="仿宋_GB2312" w:hint="eastAsia"/>
          <w:sz w:val="32"/>
          <w:szCs w:val="32"/>
        </w:rPr>
        <w:t>Citigate</w:t>
      </w:r>
      <w:proofErr w:type="spellEnd"/>
      <w:r>
        <w:rPr>
          <w:rFonts w:ascii="仿宋_GB2312" w:eastAsia="仿宋_GB2312" w:hint="eastAsia"/>
          <w:sz w:val="32"/>
          <w:szCs w:val="32"/>
        </w:rPr>
        <w:t>和Grayling进行了商誉减值，减值金额合计7150万英镑，造成HNT 2014年度亏损为5617.2万英镑。因蓝色光标持有HNT 19.85%股权，HNT亏损对公司2015年第一季度净利润产生约12764万元人民币的影响。</w:t>
      </w:r>
    </w:p>
    <w:p w:rsidR="00643D07" w:rsidRPr="00466BDC" w:rsidRDefault="00643D07" w:rsidP="00643D07">
      <w:pPr>
        <w:ind w:firstLineChars="200" w:firstLine="640"/>
        <w:rPr>
          <w:rFonts w:ascii="仿宋_GB2312" w:eastAsia="仿宋_GB2312" w:hint="eastAsia"/>
          <w:sz w:val="32"/>
          <w:szCs w:val="32"/>
        </w:rPr>
      </w:pPr>
      <w:r>
        <w:rPr>
          <w:rFonts w:ascii="仿宋_GB2312" w:eastAsia="仿宋_GB2312" w:hint="eastAsia"/>
          <w:sz w:val="32"/>
          <w:szCs w:val="32"/>
        </w:rPr>
        <w:t>同日，蓝色光标发布2015年第一季度业绩预告，</w:t>
      </w:r>
      <w:r w:rsidRPr="00466BDC">
        <w:rPr>
          <w:rFonts w:ascii="仿宋_GB2312" w:eastAsia="仿宋_GB2312" w:hint="eastAsia"/>
          <w:sz w:val="32"/>
          <w:szCs w:val="32"/>
        </w:rPr>
        <w:t>预计</w:t>
      </w:r>
      <w:r>
        <w:rPr>
          <w:rFonts w:ascii="仿宋_GB2312" w:eastAsia="仿宋_GB2312" w:hint="eastAsia"/>
          <w:sz w:val="32"/>
          <w:szCs w:val="32"/>
        </w:rPr>
        <w:t>公司</w:t>
      </w:r>
      <w:r w:rsidRPr="00466BDC">
        <w:rPr>
          <w:rFonts w:ascii="仿宋_GB2312" w:eastAsia="仿宋_GB2312" w:hint="eastAsia"/>
          <w:sz w:val="32"/>
          <w:szCs w:val="32"/>
        </w:rPr>
        <w:t>第一季度业绩亏损，净利润为</w:t>
      </w:r>
      <w:r>
        <w:rPr>
          <w:rFonts w:ascii="仿宋_GB2312" w:eastAsia="仿宋_GB2312" w:hint="eastAsia"/>
          <w:sz w:val="32"/>
          <w:szCs w:val="32"/>
        </w:rPr>
        <w:t>-9</w:t>
      </w:r>
      <w:r w:rsidRPr="00466BDC">
        <w:rPr>
          <w:rFonts w:ascii="仿宋_GB2312" w:eastAsia="仿宋_GB2312" w:hint="eastAsia"/>
          <w:sz w:val="32"/>
          <w:szCs w:val="32"/>
        </w:rPr>
        <w:t>588万元至</w:t>
      </w:r>
      <w:r>
        <w:rPr>
          <w:rFonts w:ascii="仿宋_GB2312" w:eastAsia="仿宋_GB2312" w:hint="eastAsia"/>
          <w:sz w:val="32"/>
          <w:szCs w:val="32"/>
        </w:rPr>
        <w:t>-11</w:t>
      </w:r>
      <w:r w:rsidRPr="00466BDC">
        <w:rPr>
          <w:rFonts w:ascii="仿宋_GB2312" w:eastAsia="仿宋_GB2312" w:hint="eastAsia"/>
          <w:sz w:val="32"/>
          <w:szCs w:val="32"/>
        </w:rPr>
        <w:t>142万元，比上年同期下降191%至178%</w:t>
      </w:r>
      <w:r>
        <w:rPr>
          <w:rFonts w:ascii="仿宋_GB2312" w:eastAsia="仿宋_GB2312" w:hint="eastAsia"/>
          <w:sz w:val="32"/>
          <w:szCs w:val="32"/>
        </w:rPr>
        <w:t>，业绩变动的原因之一即为HNT 2014年度亏损对公司2015年第一季度净利润产生约12764万元人民币的影响；公司股票将于2015年4月13日开市起复牌。</w:t>
      </w:r>
    </w:p>
    <w:p w:rsidR="00643D07" w:rsidRDefault="00643D07" w:rsidP="00643D07">
      <w:pPr>
        <w:ind w:firstLineChars="200" w:firstLine="640"/>
        <w:rPr>
          <w:rFonts w:ascii="仿宋_GB2312" w:eastAsia="仿宋_GB2312" w:hint="eastAsia"/>
          <w:sz w:val="32"/>
          <w:szCs w:val="32"/>
        </w:rPr>
      </w:pPr>
      <w:r w:rsidRPr="00D47C32">
        <w:rPr>
          <w:rFonts w:ascii="仿宋_GB2312" w:eastAsia="仿宋_GB2312" w:hint="eastAsia"/>
          <w:sz w:val="32"/>
          <w:szCs w:val="32"/>
        </w:rPr>
        <w:t>综上，</w:t>
      </w:r>
      <w:r>
        <w:rPr>
          <w:rFonts w:ascii="仿宋_GB2312" w:eastAsia="仿宋_GB2312" w:hint="eastAsia"/>
          <w:sz w:val="32"/>
          <w:szCs w:val="32"/>
        </w:rPr>
        <w:t>HNT大幅计提商誉减值，这一事项致使公司发生重大亏损，属于《证券法》第六十七条规定的“可能对上市公司股票交易价格产生较大影响的重大事件”，在尚未公开前构成《证券法》第七十五条所述的“内幕信息”。</w:t>
      </w:r>
    </w:p>
    <w:p w:rsidR="00643D07" w:rsidRPr="00A4020A" w:rsidRDefault="00643D07" w:rsidP="00643D07">
      <w:pPr>
        <w:spacing w:line="360" w:lineRule="auto"/>
        <w:ind w:firstLineChars="200" w:firstLine="653"/>
        <w:outlineLvl w:val="0"/>
        <w:rPr>
          <w:rFonts w:ascii="黑体" w:eastAsia="黑体" w:hAnsi="仿宋_GB2312" w:hint="eastAsia"/>
          <w:sz w:val="32"/>
          <w:szCs w:val="32"/>
        </w:rPr>
      </w:pPr>
      <w:r w:rsidRPr="00A4020A">
        <w:rPr>
          <w:rFonts w:ascii="黑体" w:eastAsia="黑体" w:hAnsi="仿宋_GB2312" w:hint="eastAsia"/>
          <w:b/>
          <w:sz w:val="32"/>
          <w:szCs w:val="32"/>
        </w:rPr>
        <w:t>二、内幕信息形成过程及内幕信息知情人</w:t>
      </w:r>
    </w:p>
    <w:p w:rsidR="00643D07" w:rsidRPr="00AD3B11" w:rsidRDefault="00643D07" w:rsidP="00643D07">
      <w:pPr>
        <w:ind w:firstLineChars="200" w:firstLine="640"/>
        <w:rPr>
          <w:rFonts w:ascii="仿宋_GB2312" w:eastAsia="仿宋_GB2312" w:hint="eastAsia"/>
          <w:sz w:val="32"/>
          <w:szCs w:val="32"/>
        </w:rPr>
      </w:pPr>
      <w:r w:rsidRPr="00AD3B11">
        <w:rPr>
          <w:rFonts w:ascii="仿宋_GB2312" w:eastAsia="仿宋_GB2312" w:hint="eastAsia"/>
          <w:sz w:val="32"/>
          <w:szCs w:val="32"/>
        </w:rPr>
        <w:t>2015年</w:t>
      </w:r>
      <w:r w:rsidRPr="00340495">
        <w:rPr>
          <w:rFonts w:ascii="仿宋_GB2312" w:eastAsia="仿宋_GB2312" w:hint="eastAsia"/>
          <w:sz w:val="32"/>
          <w:szCs w:val="32"/>
        </w:rPr>
        <w:t>3月27日，</w:t>
      </w:r>
      <w:r w:rsidRPr="00B03F26">
        <w:rPr>
          <w:rFonts w:ascii="仿宋_GB2312" w:eastAsia="仿宋_GB2312" w:hint="eastAsia"/>
          <w:sz w:val="32"/>
          <w:szCs w:val="32"/>
          <w:highlight w:val="yellow"/>
        </w:rPr>
        <w:t>赵某某作为HNT董事</w:t>
      </w:r>
      <w:r>
        <w:rPr>
          <w:rFonts w:ascii="仿宋_GB2312" w:eastAsia="仿宋_GB2312" w:hint="eastAsia"/>
          <w:sz w:val="32"/>
          <w:szCs w:val="32"/>
        </w:rPr>
        <w:t>收到对方董事会秘书以电子邮件形式发出的2015年3月31日召开董事会会议的通知及相关议案。</w:t>
      </w:r>
      <w:r w:rsidRPr="00A41ECA">
        <w:rPr>
          <w:rFonts w:ascii="仿宋_GB2312" w:eastAsia="仿宋_GB2312" w:hint="eastAsia"/>
          <w:spacing w:val="4"/>
          <w:sz w:val="32"/>
          <w:szCs w:val="32"/>
        </w:rPr>
        <w:t>邮件附件</w:t>
      </w:r>
      <w:r w:rsidRPr="00A41ECA">
        <w:rPr>
          <w:rFonts w:ascii="仿宋_GB2312" w:eastAsia="仿宋_GB2312" w:hint="eastAsia"/>
          <w:sz w:val="32"/>
          <w:szCs w:val="32"/>
        </w:rPr>
        <w:t>提及，因</w:t>
      </w:r>
      <w:r w:rsidRPr="00AD3B11">
        <w:rPr>
          <w:rFonts w:ascii="仿宋_GB2312" w:eastAsia="仿宋_GB2312" w:hint="eastAsia"/>
          <w:sz w:val="32"/>
          <w:szCs w:val="32"/>
        </w:rPr>
        <w:t>HNT</w:t>
      </w:r>
      <w:r w:rsidRPr="00A41ECA">
        <w:rPr>
          <w:rFonts w:ascii="仿宋_GB2312" w:eastAsia="仿宋_GB2312" w:hint="eastAsia"/>
          <w:sz w:val="32"/>
          <w:szCs w:val="32"/>
        </w:rPr>
        <w:t>子公司Grayling 和</w:t>
      </w:r>
      <w:proofErr w:type="spellStart"/>
      <w:r w:rsidRPr="00A41ECA">
        <w:rPr>
          <w:rFonts w:ascii="仿宋_GB2312" w:eastAsia="仿宋_GB2312" w:hint="eastAsia"/>
          <w:sz w:val="32"/>
          <w:szCs w:val="32"/>
        </w:rPr>
        <w:t>Citigate</w:t>
      </w:r>
      <w:proofErr w:type="spellEnd"/>
      <w:r w:rsidRPr="00A41ECA">
        <w:rPr>
          <w:rFonts w:ascii="仿宋_GB2312" w:eastAsia="仿宋_GB2312" w:hint="eastAsia"/>
          <w:sz w:val="32"/>
          <w:szCs w:val="32"/>
        </w:rPr>
        <w:t xml:space="preserve"> 未来现金流的不确定性，2014年度HNT对两公司商誉计提减值准备，金额分别为6500万英镑、650万英镑。</w:t>
      </w:r>
    </w:p>
    <w:p w:rsidR="00643D07" w:rsidRDefault="00643D07" w:rsidP="00643D07">
      <w:pPr>
        <w:ind w:firstLineChars="200" w:firstLine="640"/>
        <w:rPr>
          <w:rFonts w:ascii="仿宋_GB2312" w:eastAsia="仿宋_GB2312" w:hint="eastAsia"/>
          <w:sz w:val="32"/>
          <w:szCs w:val="32"/>
        </w:rPr>
      </w:pPr>
      <w:r w:rsidRPr="00AD3B11">
        <w:rPr>
          <w:rFonts w:ascii="仿宋_GB2312" w:eastAsia="仿宋_GB2312" w:hint="eastAsia"/>
          <w:sz w:val="32"/>
          <w:szCs w:val="32"/>
        </w:rPr>
        <w:lastRenderedPageBreak/>
        <w:t>3月</w:t>
      </w:r>
      <w:r>
        <w:rPr>
          <w:rFonts w:ascii="仿宋_GB2312" w:eastAsia="仿宋_GB2312" w:hint="eastAsia"/>
          <w:sz w:val="32"/>
          <w:szCs w:val="32"/>
        </w:rPr>
        <w:t>30</w:t>
      </w:r>
      <w:r w:rsidRPr="00AD3B11">
        <w:rPr>
          <w:rFonts w:ascii="仿宋_GB2312" w:eastAsia="仿宋_GB2312" w:hint="eastAsia"/>
          <w:sz w:val="32"/>
          <w:szCs w:val="32"/>
        </w:rPr>
        <w:t>日，赵</w:t>
      </w:r>
      <w:r>
        <w:rPr>
          <w:rFonts w:ascii="仿宋_GB2312" w:eastAsia="仿宋_GB2312" w:hint="eastAsia"/>
          <w:sz w:val="32"/>
          <w:szCs w:val="32"/>
        </w:rPr>
        <w:t>某某、张某某（蓝色光标董事、副总经理、首席财务官）</w:t>
      </w:r>
      <w:r w:rsidRPr="00AD3B11">
        <w:rPr>
          <w:rFonts w:ascii="仿宋_GB2312" w:eastAsia="仿宋_GB2312" w:hint="eastAsia"/>
          <w:sz w:val="32"/>
          <w:szCs w:val="32"/>
        </w:rPr>
        <w:t>与Peter</w:t>
      </w:r>
      <w:r>
        <w:rPr>
          <w:rFonts w:ascii="仿宋_GB2312" w:eastAsia="仿宋_GB2312" w:hint="eastAsia"/>
          <w:sz w:val="32"/>
          <w:szCs w:val="32"/>
        </w:rPr>
        <w:t xml:space="preserve"> Chadlington爵士</w:t>
      </w:r>
      <w:r w:rsidRPr="00AD3B11">
        <w:rPr>
          <w:rFonts w:ascii="仿宋_GB2312" w:eastAsia="仿宋_GB2312" w:hint="eastAsia"/>
          <w:sz w:val="32"/>
          <w:szCs w:val="32"/>
        </w:rPr>
        <w:t>（HNT</w:t>
      </w:r>
      <w:r>
        <w:rPr>
          <w:rFonts w:ascii="仿宋_GB2312" w:eastAsia="仿宋_GB2312" w:hint="eastAsia"/>
          <w:sz w:val="32"/>
          <w:szCs w:val="32"/>
        </w:rPr>
        <w:t>原首席执行官</w:t>
      </w:r>
      <w:r w:rsidRPr="00AD3B11">
        <w:rPr>
          <w:rFonts w:ascii="仿宋_GB2312" w:eastAsia="仿宋_GB2312" w:hint="eastAsia"/>
          <w:sz w:val="32"/>
          <w:szCs w:val="32"/>
        </w:rPr>
        <w:t>）、Brian（HNT财务总监）召开电话会议，</w:t>
      </w:r>
      <w:r>
        <w:rPr>
          <w:rFonts w:ascii="仿宋_GB2312" w:eastAsia="仿宋_GB2312" w:hint="eastAsia"/>
          <w:sz w:val="32"/>
          <w:szCs w:val="32"/>
        </w:rPr>
        <w:t>通话期间讨论了HNT拟确认商誉减值的事项</w:t>
      </w:r>
      <w:r w:rsidRPr="0032561F">
        <w:rPr>
          <w:rFonts w:ascii="仿宋_GB2312" w:eastAsia="仿宋_GB2312" w:hint="eastAsia"/>
          <w:sz w:val="32"/>
          <w:szCs w:val="32"/>
        </w:rPr>
        <w:t>。</w:t>
      </w:r>
      <w:r w:rsidRPr="00AD3B11">
        <w:rPr>
          <w:rFonts w:ascii="仿宋_GB2312" w:eastAsia="仿宋_GB2312" w:hint="eastAsia"/>
          <w:sz w:val="32"/>
          <w:szCs w:val="32"/>
        </w:rPr>
        <w:t>电话会议临近结束时，</w:t>
      </w:r>
      <w:r>
        <w:rPr>
          <w:rFonts w:ascii="仿宋_GB2312" w:eastAsia="仿宋_GB2312" w:hint="eastAsia"/>
          <w:sz w:val="32"/>
          <w:szCs w:val="32"/>
        </w:rPr>
        <w:t>张某（蓝色光标财务总监）</w:t>
      </w:r>
      <w:r w:rsidRPr="00AD3B11">
        <w:rPr>
          <w:rFonts w:ascii="仿宋_GB2312" w:eastAsia="仿宋_GB2312" w:hint="eastAsia"/>
          <w:sz w:val="32"/>
          <w:szCs w:val="32"/>
        </w:rPr>
        <w:t>也加入会议。</w:t>
      </w:r>
    </w:p>
    <w:p w:rsidR="00643D07" w:rsidRPr="00AD3B11" w:rsidRDefault="00643D07" w:rsidP="00643D07">
      <w:pPr>
        <w:ind w:firstLineChars="200" w:firstLine="640"/>
        <w:rPr>
          <w:rFonts w:ascii="仿宋_GB2312" w:eastAsia="仿宋_GB2312" w:hint="eastAsia"/>
          <w:sz w:val="32"/>
          <w:szCs w:val="32"/>
        </w:rPr>
      </w:pPr>
      <w:r w:rsidRPr="00340495">
        <w:rPr>
          <w:rFonts w:ascii="仿宋_GB2312" w:eastAsia="仿宋_GB2312" w:hint="eastAsia"/>
          <w:sz w:val="32"/>
          <w:szCs w:val="32"/>
        </w:rPr>
        <w:t>4月2日，张某某、张某与</w:t>
      </w:r>
      <w:r w:rsidRPr="00B03F26">
        <w:rPr>
          <w:rFonts w:ascii="仿宋_GB2312" w:eastAsia="仿宋_GB2312" w:hint="eastAsia"/>
          <w:sz w:val="32"/>
          <w:szCs w:val="32"/>
          <w:highlight w:val="yellow"/>
        </w:rPr>
        <w:t>徐某（蓝色光标原证券事务代表）</w:t>
      </w:r>
      <w:r w:rsidRPr="00AD3B11">
        <w:rPr>
          <w:rFonts w:ascii="仿宋_GB2312" w:eastAsia="仿宋_GB2312" w:hint="eastAsia"/>
          <w:sz w:val="32"/>
          <w:szCs w:val="32"/>
        </w:rPr>
        <w:t>召开沟通会，会议最后对HNT拟对其子公司计提商誉减值事项进行了沟通。</w:t>
      </w:r>
    </w:p>
    <w:p w:rsidR="00643D07" w:rsidRPr="00AD3B11" w:rsidRDefault="00643D07" w:rsidP="00643D07">
      <w:pPr>
        <w:ind w:firstLineChars="200" w:firstLine="640"/>
        <w:rPr>
          <w:rFonts w:ascii="仿宋_GB2312" w:eastAsia="仿宋_GB2312" w:hint="eastAsia"/>
          <w:sz w:val="32"/>
          <w:szCs w:val="32"/>
        </w:rPr>
      </w:pPr>
      <w:r>
        <w:rPr>
          <w:rFonts w:ascii="仿宋_GB2312" w:eastAsia="仿宋_GB2312" w:hint="eastAsia"/>
          <w:sz w:val="32"/>
          <w:szCs w:val="32"/>
        </w:rPr>
        <w:t>按照深圳证券交易所的要求，公司最晚应在4月9日收市后通过信息披露系统上传一季度业绩预告。因HNT拟于4月10日公布其2014年年报中的主要财务数据，蓝色光标在4月9日收市后向交易所提交临时停牌申请。4月10日，公司股票开市起停牌。</w:t>
      </w:r>
    </w:p>
    <w:p w:rsidR="00643D07" w:rsidRPr="00C32567" w:rsidRDefault="00643D07" w:rsidP="00643D07">
      <w:pPr>
        <w:ind w:firstLineChars="200" w:firstLine="640"/>
        <w:rPr>
          <w:rFonts w:hAnsi="仿宋_GB2312" w:hint="eastAsia"/>
        </w:rPr>
      </w:pPr>
      <w:r>
        <w:rPr>
          <w:rFonts w:ascii="仿宋_GB2312" w:eastAsia="仿宋_GB2312" w:hint="eastAsia"/>
          <w:sz w:val="32"/>
          <w:szCs w:val="32"/>
        </w:rPr>
        <w:t>综上，</w:t>
      </w:r>
      <w:r w:rsidRPr="00AD3B11">
        <w:rPr>
          <w:rFonts w:ascii="仿宋_GB2312" w:eastAsia="仿宋_GB2312" w:hint="eastAsia"/>
          <w:sz w:val="32"/>
          <w:szCs w:val="32"/>
        </w:rPr>
        <w:t>HNT</w:t>
      </w:r>
      <w:r>
        <w:rPr>
          <w:rFonts w:ascii="仿宋_GB2312" w:eastAsia="仿宋_GB2312" w:hint="eastAsia"/>
          <w:sz w:val="32"/>
          <w:szCs w:val="32"/>
        </w:rPr>
        <w:t>计提大额商誉减值这一内幕信息，</w:t>
      </w:r>
      <w:r w:rsidRPr="00361742">
        <w:rPr>
          <w:rFonts w:ascii="仿宋_GB2312" w:eastAsia="仿宋_GB2312" w:hint="eastAsia"/>
          <w:sz w:val="32"/>
          <w:szCs w:val="32"/>
        </w:rPr>
        <w:t>形成</w:t>
      </w:r>
      <w:r>
        <w:rPr>
          <w:rFonts w:ascii="仿宋_GB2312" w:eastAsia="仿宋_GB2312" w:hint="eastAsia"/>
          <w:sz w:val="32"/>
          <w:szCs w:val="32"/>
        </w:rPr>
        <w:t>时间</w:t>
      </w:r>
      <w:r w:rsidRPr="00361742">
        <w:rPr>
          <w:rFonts w:ascii="仿宋_GB2312" w:eastAsia="仿宋_GB2312" w:hint="eastAsia"/>
          <w:sz w:val="32"/>
          <w:szCs w:val="32"/>
        </w:rPr>
        <w:t>不晚于</w:t>
      </w:r>
      <w:r>
        <w:rPr>
          <w:rFonts w:ascii="仿宋_GB2312" w:eastAsia="仿宋_GB2312" w:hint="eastAsia"/>
          <w:sz w:val="32"/>
          <w:szCs w:val="32"/>
        </w:rPr>
        <w:t>2015</w:t>
      </w:r>
      <w:r w:rsidRPr="00361742">
        <w:rPr>
          <w:rFonts w:ascii="仿宋_GB2312" w:eastAsia="仿宋_GB2312" w:hint="eastAsia"/>
          <w:sz w:val="32"/>
          <w:szCs w:val="32"/>
        </w:rPr>
        <w:t>年</w:t>
      </w:r>
      <w:r>
        <w:rPr>
          <w:rFonts w:ascii="仿宋_GB2312" w:eastAsia="仿宋_GB2312" w:hint="eastAsia"/>
          <w:sz w:val="32"/>
          <w:szCs w:val="32"/>
        </w:rPr>
        <w:t>3</w:t>
      </w:r>
      <w:r w:rsidRPr="00361742">
        <w:rPr>
          <w:rFonts w:ascii="仿宋_GB2312" w:eastAsia="仿宋_GB2312" w:hint="eastAsia"/>
          <w:sz w:val="32"/>
          <w:szCs w:val="32"/>
        </w:rPr>
        <w:t>月</w:t>
      </w:r>
      <w:r>
        <w:rPr>
          <w:rFonts w:ascii="仿宋_GB2312" w:eastAsia="仿宋_GB2312" w:hint="eastAsia"/>
          <w:sz w:val="32"/>
          <w:szCs w:val="32"/>
        </w:rPr>
        <w:t>27</w:t>
      </w:r>
      <w:r w:rsidRPr="00361742">
        <w:rPr>
          <w:rFonts w:ascii="仿宋_GB2312" w:eastAsia="仿宋_GB2312" w:hint="eastAsia"/>
          <w:sz w:val="32"/>
          <w:szCs w:val="32"/>
        </w:rPr>
        <w:t>日。</w:t>
      </w:r>
      <w:r w:rsidRPr="00B03F26">
        <w:rPr>
          <w:rFonts w:ascii="仿宋_GB2312" w:eastAsia="仿宋_GB2312" w:hint="eastAsia"/>
          <w:sz w:val="32"/>
          <w:szCs w:val="32"/>
          <w:highlight w:val="yellow"/>
        </w:rPr>
        <w:t>赵某某、徐某</w:t>
      </w:r>
      <w:r>
        <w:rPr>
          <w:rFonts w:ascii="仿宋_GB2312" w:eastAsia="仿宋_GB2312" w:hint="eastAsia"/>
          <w:sz w:val="32"/>
          <w:szCs w:val="32"/>
        </w:rPr>
        <w:t>为该内幕信息的知情人。</w:t>
      </w:r>
    </w:p>
    <w:p w:rsidR="00643D07" w:rsidRPr="00A4020A" w:rsidRDefault="00643D07" w:rsidP="00643D07">
      <w:pPr>
        <w:spacing w:line="360" w:lineRule="auto"/>
        <w:ind w:firstLineChars="196" w:firstLine="639"/>
        <w:rPr>
          <w:rFonts w:ascii="黑体" w:eastAsia="黑体" w:hAnsi="仿宋_GB2312" w:hint="eastAsia"/>
          <w:b/>
          <w:sz w:val="32"/>
          <w:szCs w:val="32"/>
        </w:rPr>
      </w:pPr>
      <w:r w:rsidRPr="00A4020A">
        <w:rPr>
          <w:rFonts w:ascii="黑体" w:eastAsia="黑体" w:hAnsi="仿宋_GB2312" w:hint="eastAsia"/>
          <w:b/>
          <w:sz w:val="32"/>
          <w:szCs w:val="32"/>
        </w:rPr>
        <w:t>三、赵文源交易蓝色光标股票情况</w:t>
      </w:r>
    </w:p>
    <w:p w:rsidR="00643D07" w:rsidRDefault="00643D07" w:rsidP="00643D07">
      <w:pPr>
        <w:spacing w:line="360" w:lineRule="auto"/>
        <w:ind w:firstLineChars="196" w:firstLine="627"/>
        <w:rPr>
          <w:rFonts w:ascii="仿宋_GB2312" w:eastAsia="仿宋_GB2312" w:hint="eastAsia"/>
          <w:sz w:val="32"/>
          <w:szCs w:val="32"/>
        </w:rPr>
      </w:pPr>
      <w:r w:rsidRPr="00005B4C">
        <w:rPr>
          <w:rFonts w:ascii="仿宋_GB2312" w:eastAsia="仿宋_GB2312" w:hint="eastAsia"/>
          <w:sz w:val="32"/>
          <w:szCs w:val="32"/>
        </w:rPr>
        <w:t>赵文源名下证券账户于2010年1月15日在华泰证券北京西三环北路营业部开立</w:t>
      </w:r>
      <w:r>
        <w:rPr>
          <w:rFonts w:ascii="仿宋_GB2312" w:eastAsia="仿宋_GB2312" w:hint="eastAsia"/>
          <w:sz w:val="32"/>
          <w:szCs w:val="32"/>
        </w:rPr>
        <w:t>，由赵文源本人实际控制，由其本人和朋友马某共同操作</w:t>
      </w:r>
      <w:r w:rsidRPr="00005B4C">
        <w:rPr>
          <w:rFonts w:ascii="仿宋_GB2312" w:eastAsia="仿宋_GB2312" w:hint="eastAsia"/>
          <w:sz w:val="32"/>
          <w:szCs w:val="32"/>
        </w:rPr>
        <w:t>。</w:t>
      </w:r>
    </w:p>
    <w:p w:rsidR="00643D07" w:rsidRPr="00BB1D45" w:rsidRDefault="00643D07" w:rsidP="00643D07">
      <w:pPr>
        <w:spacing w:line="360" w:lineRule="auto"/>
        <w:ind w:firstLineChars="196" w:firstLine="627"/>
        <w:rPr>
          <w:rFonts w:ascii="仿宋_GB2312" w:eastAsia="仿宋_GB2312" w:hint="eastAsia"/>
          <w:sz w:val="32"/>
          <w:szCs w:val="32"/>
        </w:rPr>
      </w:pPr>
      <w:r w:rsidRPr="00BB1D45">
        <w:rPr>
          <w:rFonts w:ascii="仿宋_GB2312" w:eastAsia="仿宋_GB2312" w:hint="eastAsia"/>
          <w:sz w:val="32"/>
          <w:szCs w:val="32"/>
        </w:rPr>
        <w:t>赵文源原持有蓝色光标股票1万股，后经蓝色光标资本公积转增等，共持有“蓝色光标”股票9万股。2015年4月</w:t>
      </w:r>
      <w:r w:rsidRPr="00BB1D45">
        <w:rPr>
          <w:rFonts w:ascii="仿宋_GB2312" w:eastAsia="仿宋_GB2312" w:hint="eastAsia"/>
          <w:sz w:val="32"/>
          <w:szCs w:val="32"/>
        </w:rPr>
        <w:lastRenderedPageBreak/>
        <w:t>3日，赵文源证券账户全部卖出所持9万股“蓝色光标”股票，卖出金额为</w:t>
      </w:r>
      <w:r>
        <w:rPr>
          <w:rFonts w:ascii="仿宋_GB2312" w:eastAsia="仿宋_GB2312" w:hint="eastAsia"/>
          <w:sz w:val="32"/>
          <w:szCs w:val="32"/>
        </w:rPr>
        <w:t>3329</w:t>
      </w:r>
      <w:r w:rsidRPr="00BB1D45">
        <w:rPr>
          <w:rFonts w:ascii="仿宋_GB2312" w:eastAsia="仿宋_GB2312" w:hint="eastAsia"/>
          <w:sz w:val="32"/>
          <w:szCs w:val="32"/>
        </w:rPr>
        <w:t>401元。此外，赵文源证券账户无“蓝色光标”股票其他交易记录。</w:t>
      </w:r>
    </w:p>
    <w:p w:rsidR="00643D07" w:rsidRDefault="00643D07" w:rsidP="00643D07">
      <w:pPr>
        <w:ind w:firstLineChars="200" w:firstLine="640"/>
        <w:rPr>
          <w:rFonts w:ascii="仿宋_GB2312" w:eastAsia="仿宋_GB2312" w:hint="eastAsia"/>
          <w:sz w:val="32"/>
          <w:szCs w:val="32"/>
        </w:rPr>
      </w:pPr>
      <w:r w:rsidRPr="00402D2D">
        <w:rPr>
          <w:rFonts w:ascii="仿宋_GB2312" w:eastAsia="仿宋_GB2312" w:hint="eastAsia"/>
          <w:sz w:val="32"/>
          <w:szCs w:val="32"/>
        </w:rPr>
        <w:t>赵文源2014年起担任</w:t>
      </w:r>
      <w:r>
        <w:rPr>
          <w:rFonts w:ascii="仿宋_GB2312" w:eastAsia="仿宋_GB2312" w:hint="eastAsia"/>
          <w:sz w:val="32"/>
          <w:szCs w:val="32"/>
        </w:rPr>
        <w:t>蓝色光标数字营销机构</w:t>
      </w:r>
      <w:r w:rsidRPr="00402D2D">
        <w:rPr>
          <w:rFonts w:ascii="仿宋_GB2312" w:eastAsia="仿宋_GB2312" w:hint="eastAsia"/>
          <w:sz w:val="32"/>
          <w:szCs w:val="32"/>
        </w:rPr>
        <w:t>助理总裁，</w:t>
      </w:r>
      <w:r w:rsidRPr="00B03F26">
        <w:rPr>
          <w:rFonts w:ascii="仿宋_GB2312" w:eastAsia="仿宋_GB2312" w:hint="eastAsia"/>
          <w:sz w:val="32"/>
          <w:szCs w:val="32"/>
          <w:highlight w:val="yellow"/>
        </w:rPr>
        <w:t>为内幕信息知情人赵某某的同胞哥哥</w:t>
      </w:r>
      <w:r w:rsidRPr="00402D2D">
        <w:rPr>
          <w:rFonts w:ascii="仿宋_GB2312" w:eastAsia="仿宋_GB2312" w:hint="eastAsia"/>
          <w:sz w:val="32"/>
          <w:szCs w:val="32"/>
        </w:rPr>
        <w:t>，</w:t>
      </w:r>
      <w:r>
        <w:rPr>
          <w:rFonts w:ascii="仿宋_GB2312" w:eastAsia="仿宋_GB2312" w:hint="eastAsia"/>
          <w:sz w:val="32"/>
          <w:szCs w:val="32"/>
        </w:rPr>
        <w:t>两人关系密切。</w:t>
      </w:r>
      <w:r w:rsidRPr="00AD3B11">
        <w:rPr>
          <w:rFonts w:ascii="仿宋_GB2312" w:eastAsia="仿宋_GB2312" w:hint="eastAsia"/>
          <w:sz w:val="32"/>
          <w:szCs w:val="32"/>
        </w:rPr>
        <w:t>HNT</w:t>
      </w:r>
      <w:r>
        <w:rPr>
          <w:rFonts w:ascii="仿宋_GB2312" w:eastAsia="仿宋_GB2312" w:hint="eastAsia"/>
          <w:sz w:val="32"/>
          <w:szCs w:val="32"/>
        </w:rPr>
        <w:t>计提大额商誉减值这一内幕信息于3月27日形成，公司股票4月10日临时停牌，</w:t>
      </w:r>
      <w:r w:rsidRPr="00005B4C">
        <w:rPr>
          <w:rFonts w:ascii="仿宋_GB2312" w:eastAsia="仿宋_GB2312" w:hint="eastAsia"/>
          <w:sz w:val="32"/>
          <w:szCs w:val="32"/>
        </w:rPr>
        <w:t>赵文源4月3日</w:t>
      </w:r>
      <w:r>
        <w:rPr>
          <w:rFonts w:ascii="仿宋_GB2312" w:eastAsia="仿宋_GB2312" w:hint="eastAsia"/>
          <w:sz w:val="32"/>
          <w:szCs w:val="32"/>
        </w:rPr>
        <w:t>指令</w:t>
      </w:r>
      <w:r w:rsidRPr="00005B4C">
        <w:rPr>
          <w:rFonts w:ascii="仿宋_GB2312" w:eastAsia="仿宋_GB2312" w:hint="eastAsia"/>
          <w:sz w:val="32"/>
          <w:szCs w:val="32"/>
        </w:rPr>
        <w:t>卖出</w:t>
      </w:r>
      <w:r>
        <w:rPr>
          <w:rFonts w:ascii="仿宋_GB2312" w:eastAsia="仿宋_GB2312" w:hint="eastAsia"/>
          <w:sz w:val="32"/>
          <w:szCs w:val="32"/>
        </w:rPr>
        <w:t>其持有的全部</w:t>
      </w:r>
      <w:r w:rsidRPr="00005B4C">
        <w:rPr>
          <w:rFonts w:ascii="仿宋_GB2312" w:eastAsia="仿宋_GB2312" w:hint="eastAsia"/>
          <w:sz w:val="32"/>
          <w:szCs w:val="32"/>
        </w:rPr>
        <w:t>“蓝色光标”</w:t>
      </w:r>
      <w:r>
        <w:rPr>
          <w:rFonts w:ascii="仿宋_GB2312" w:eastAsia="仿宋_GB2312" w:hint="eastAsia"/>
          <w:sz w:val="32"/>
          <w:szCs w:val="32"/>
        </w:rPr>
        <w:t>股票</w:t>
      </w:r>
      <w:r w:rsidRPr="00005B4C">
        <w:rPr>
          <w:rFonts w:ascii="仿宋_GB2312" w:eastAsia="仿宋_GB2312" w:hint="eastAsia"/>
          <w:sz w:val="32"/>
          <w:szCs w:val="32"/>
        </w:rPr>
        <w:t>，</w:t>
      </w:r>
      <w:r>
        <w:rPr>
          <w:rFonts w:ascii="仿宋_GB2312" w:eastAsia="仿宋_GB2312" w:hint="eastAsia"/>
          <w:sz w:val="32"/>
          <w:szCs w:val="32"/>
        </w:rPr>
        <w:t>其证券交易活动与该内幕信息基本吻合。</w:t>
      </w:r>
    </w:p>
    <w:p w:rsidR="00643D07" w:rsidRDefault="00643D07" w:rsidP="00643D07">
      <w:pPr>
        <w:ind w:firstLineChars="200" w:firstLine="640"/>
        <w:rPr>
          <w:rFonts w:ascii="仿宋_GB2312" w:eastAsia="仿宋_GB2312" w:hint="eastAsia"/>
          <w:sz w:val="32"/>
          <w:szCs w:val="32"/>
        </w:rPr>
      </w:pPr>
      <w:r>
        <w:rPr>
          <w:rFonts w:ascii="仿宋_GB2312" w:eastAsia="仿宋_GB2312" w:hint="eastAsia"/>
          <w:sz w:val="32"/>
          <w:szCs w:val="32"/>
        </w:rPr>
        <w:t>赵文源提供的手机通讯记录显示，</w:t>
      </w:r>
      <w:r w:rsidRPr="00DF2FDD">
        <w:rPr>
          <w:rFonts w:ascii="仿宋_GB2312" w:eastAsia="仿宋_GB2312" w:hint="eastAsia"/>
          <w:sz w:val="32"/>
          <w:szCs w:val="32"/>
        </w:rPr>
        <w:t>2015年4月3日</w:t>
      </w:r>
      <w:r>
        <w:rPr>
          <w:rFonts w:ascii="仿宋_GB2312" w:eastAsia="仿宋_GB2312" w:hint="eastAsia"/>
          <w:sz w:val="32"/>
          <w:szCs w:val="32"/>
        </w:rPr>
        <w:t>，</w:t>
      </w:r>
      <w:r w:rsidRPr="00DF2FDD">
        <w:rPr>
          <w:rFonts w:ascii="仿宋_GB2312" w:eastAsia="仿宋_GB2312" w:hint="eastAsia"/>
          <w:sz w:val="32"/>
          <w:szCs w:val="32"/>
        </w:rPr>
        <w:t>赵文源电话联系</w:t>
      </w:r>
      <w:r>
        <w:rPr>
          <w:rFonts w:ascii="仿宋_GB2312" w:eastAsia="仿宋_GB2312" w:hint="eastAsia"/>
          <w:sz w:val="32"/>
          <w:szCs w:val="32"/>
        </w:rPr>
        <w:t>徐某后随即电话</w:t>
      </w:r>
      <w:r w:rsidRPr="00DF2FDD">
        <w:rPr>
          <w:rFonts w:ascii="仿宋_GB2312" w:eastAsia="仿宋_GB2312" w:hint="eastAsia"/>
          <w:sz w:val="32"/>
          <w:szCs w:val="32"/>
        </w:rPr>
        <w:t>联系</w:t>
      </w:r>
      <w:r>
        <w:rPr>
          <w:rFonts w:ascii="仿宋_GB2312" w:eastAsia="仿宋_GB2312" w:hint="eastAsia"/>
          <w:sz w:val="32"/>
          <w:szCs w:val="32"/>
        </w:rPr>
        <w:t>马某。之后马某</w:t>
      </w:r>
      <w:r w:rsidRPr="00DF2FDD">
        <w:rPr>
          <w:rFonts w:ascii="仿宋_GB2312" w:eastAsia="仿宋_GB2312" w:hint="eastAsia"/>
          <w:sz w:val="32"/>
          <w:szCs w:val="32"/>
        </w:rPr>
        <w:t>即操作赵文源证券账户卖出账户内全部“蓝色光标”股票。</w:t>
      </w:r>
      <w:r w:rsidRPr="00B03F26">
        <w:rPr>
          <w:rFonts w:ascii="仿宋_GB2312" w:eastAsia="仿宋_GB2312" w:hint="eastAsia"/>
          <w:sz w:val="32"/>
          <w:szCs w:val="32"/>
          <w:highlight w:val="yellow"/>
        </w:rPr>
        <w:t>赵文源在上述内幕信息公开前与内幕信息知情人徐某存在联络，其证券交易活动与内幕信息高度吻合</w:t>
      </w:r>
      <w:r w:rsidRPr="00EC4831">
        <w:rPr>
          <w:rFonts w:ascii="仿宋_GB2312" w:eastAsia="仿宋_GB2312" w:hint="eastAsia"/>
          <w:sz w:val="32"/>
          <w:szCs w:val="32"/>
        </w:rPr>
        <w:t>。</w:t>
      </w:r>
    </w:p>
    <w:p w:rsidR="00643D07" w:rsidRDefault="00643D07" w:rsidP="00643D07">
      <w:pPr>
        <w:ind w:firstLineChars="200" w:firstLine="640"/>
        <w:rPr>
          <w:rFonts w:ascii="仿宋_GB2312" w:eastAsia="仿宋_GB2312" w:hint="eastAsia"/>
          <w:sz w:val="32"/>
          <w:szCs w:val="32"/>
        </w:rPr>
      </w:pPr>
      <w:r>
        <w:rPr>
          <w:rFonts w:ascii="仿宋_GB2312" w:eastAsia="仿宋_GB2312" w:hint="eastAsia"/>
          <w:sz w:val="32"/>
          <w:szCs w:val="32"/>
        </w:rPr>
        <w:t>对于4月3日交易</w:t>
      </w:r>
      <w:r w:rsidRPr="00DF2FDD">
        <w:rPr>
          <w:rFonts w:ascii="仿宋_GB2312" w:eastAsia="仿宋_GB2312" w:hint="eastAsia"/>
          <w:sz w:val="32"/>
          <w:szCs w:val="32"/>
        </w:rPr>
        <w:t>“蓝色光标”股票</w:t>
      </w:r>
      <w:r>
        <w:rPr>
          <w:rFonts w:ascii="仿宋_GB2312" w:eastAsia="仿宋_GB2312" w:hint="eastAsia"/>
          <w:sz w:val="32"/>
          <w:szCs w:val="32"/>
        </w:rPr>
        <w:t>，赵文源不能作出合理说明或者提供证据排除其存在利用内幕信息从事相关证券交易活动。因此认定，赵文源4月3日交易</w:t>
      </w:r>
      <w:r w:rsidRPr="00DF2FDD">
        <w:rPr>
          <w:rFonts w:ascii="仿宋_GB2312" w:eastAsia="仿宋_GB2312" w:hint="eastAsia"/>
          <w:sz w:val="32"/>
          <w:szCs w:val="32"/>
        </w:rPr>
        <w:t>“蓝色光标”股票</w:t>
      </w:r>
      <w:r>
        <w:rPr>
          <w:rFonts w:ascii="仿宋_GB2312" w:eastAsia="仿宋_GB2312" w:hint="eastAsia"/>
          <w:sz w:val="32"/>
          <w:szCs w:val="32"/>
        </w:rPr>
        <w:t>的行为构成内幕交易。</w:t>
      </w:r>
    </w:p>
    <w:p w:rsidR="00643D07" w:rsidRDefault="00643D07" w:rsidP="00643D07">
      <w:pPr>
        <w:spacing w:line="360" w:lineRule="auto"/>
        <w:ind w:firstLineChars="200" w:firstLine="640"/>
        <w:rPr>
          <w:rFonts w:ascii="仿宋_GB2312" w:eastAsia="仿宋_GB2312" w:hAnsi="宋体" w:hint="eastAsia"/>
          <w:sz w:val="32"/>
          <w:szCs w:val="32"/>
        </w:rPr>
      </w:pPr>
      <w:r w:rsidRPr="00CD2B9D">
        <w:rPr>
          <w:rFonts w:ascii="仿宋_GB2312" w:eastAsia="仿宋_GB2312" w:hAnsi="宋体" w:hint="eastAsia"/>
          <w:sz w:val="32"/>
          <w:szCs w:val="32"/>
        </w:rPr>
        <w:t>经测算，</w:t>
      </w:r>
      <w:r>
        <w:rPr>
          <w:rFonts w:ascii="仿宋_GB2312" w:eastAsia="仿宋_GB2312" w:hAnsi="宋体" w:hint="eastAsia"/>
          <w:sz w:val="32"/>
          <w:szCs w:val="32"/>
        </w:rPr>
        <w:t>赵文源证券账户4月3日卖出“蓝色光标”股票避损金额为391130.2元。</w:t>
      </w:r>
    </w:p>
    <w:p w:rsidR="00643D07" w:rsidRDefault="00643D07" w:rsidP="00643D07">
      <w:pPr>
        <w:widowControl/>
        <w:wordWrap w:val="0"/>
        <w:spacing w:line="360" w:lineRule="auto"/>
        <w:ind w:firstLineChars="181" w:firstLine="579"/>
        <w:rPr>
          <w:rFonts w:ascii="仿宋_GB2312" w:eastAsia="仿宋_GB2312" w:hAnsi="宋体" w:hint="eastAsia"/>
          <w:sz w:val="32"/>
          <w:szCs w:val="32"/>
        </w:rPr>
      </w:pPr>
      <w:r>
        <w:rPr>
          <w:rFonts w:ascii="仿宋_GB2312" w:eastAsia="仿宋_GB2312" w:hint="eastAsia"/>
          <w:sz w:val="32"/>
          <w:szCs w:val="32"/>
        </w:rPr>
        <w:t>以上事实有相关证券账户资料、银行账户资料、询问笔录</w:t>
      </w:r>
      <w:r w:rsidRPr="00B631F5">
        <w:rPr>
          <w:rFonts w:ascii="仿宋_GB2312" w:eastAsia="仿宋_GB2312" w:hAnsi="宋体" w:hint="eastAsia"/>
          <w:sz w:val="32"/>
          <w:szCs w:val="32"/>
        </w:rPr>
        <w:t>等证据证明</w:t>
      </w:r>
      <w:r>
        <w:rPr>
          <w:rFonts w:ascii="仿宋_GB2312" w:eastAsia="仿宋_GB2312" w:hAnsi="宋体" w:hint="eastAsia"/>
          <w:sz w:val="32"/>
          <w:szCs w:val="32"/>
        </w:rPr>
        <w:t>，足以认定</w:t>
      </w:r>
      <w:r w:rsidRPr="00B631F5">
        <w:rPr>
          <w:rFonts w:ascii="仿宋_GB2312" w:eastAsia="仿宋_GB2312" w:hAnsi="宋体" w:hint="eastAsia"/>
          <w:sz w:val="32"/>
          <w:szCs w:val="32"/>
        </w:rPr>
        <w:t>。</w:t>
      </w:r>
    </w:p>
    <w:p w:rsidR="00643D07" w:rsidRPr="00B928B8" w:rsidRDefault="00643D07" w:rsidP="00643D07">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lastRenderedPageBreak/>
        <w:t>综上，HNT大幅计提商誉减值，这一事项致使公司发生重大亏损，在尚未公开前构成《证券法》第七十五条所述的“内幕信息”。</w:t>
      </w:r>
      <w:r>
        <w:rPr>
          <w:rFonts w:ascii="仿宋_GB2312" w:eastAsia="仿宋_GB2312" w:hint="eastAsia"/>
          <w:kern w:val="0"/>
          <w:sz w:val="32"/>
          <w:szCs w:val="32"/>
        </w:rPr>
        <w:t>赵文源在该信息公开前交易“蓝色光标”的</w:t>
      </w:r>
      <w:r w:rsidRPr="009508C9">
        <w:rPr>
          <w:rFonts w:ascii="仿宋_GB2312" w:eastAsia="仿宋_GB2312" w:hint="eastAsia"/>
          <w:sz w:val="32"/>
          <w:szCs w:val="32"/>
        </w:rPr>
        <w:t>行为</w:t>
      </w:r>
      <w:r>
        <w:rPr>
          <w:rFonts w:ascii="仿宋_GB2312" w:eastAsia="仿宋_GB2312" w:hint="eastAsia"/>
          <w:sz w:val="32"/>
          <w:szCs w:val="32"/>
        </w:rPr>
        <w:t>，</w:t>
      </w:r>
      <w:r w:rsidRPr="009508C9">
        <w:rPr>
          <w:rFonts w:ascii="仿宋_GB2312" w:eastAsia="仿宋_GB2312" w:hint="eastAsia"/>
          <w:sz w:val="32"/>
          <w:szCs w:val="32"/>
        </w:rPr>
        <w:t>违反了《</w:t>
      </w:r>
      <w:r>
        <w:rPr>
          <w:rFonts w:ascii="仿宋_GB2312" w:eastAsia="仿宋_GB2312" w:hint="eastAsia"/>
          <w:sz w:val="32"/>
          <w:szCs w:val="32"/>
        </w:rPr>
        <w:t>证券法</w:t>
      </w:r>
      <w:r w:rsidRPr="009508C9">
        <w:rPr>
          <w:rFonts w:ascii="仿宋_GB2312" w:eastAsia="仿宋_GB2312" w:hint="eastAsia"/>
          <w:sz w:val="32"/>
          <w:szCs w:val="32"/>
        </w:rPr>
        <w:t>》第七十三条、第七十六条的规定，构成《</w:t>
      </w:r>
      <w:r>
        <w:rPr>
          <w:rFonts w:ascii="仿宋_GB2312" w:eastAsia="仿宋_GB2312" w:hint="eastAsia"/>
          <w:sz w:val="32"/>
          <w:szCs w:val="32"/>
        </w:rPr>
        <w:t>证券法</w:t>
      </w:r>
      <w:r w:rsidRPr="009508C9">
        <w:rPr>
          <w:rFonts w:ascii="仿宋_GB2312" w:eastAsia="仿宋_GB2312" w:hint="eastAsia"/>
          <w:sz w:val="32"/>
          <w:szCs w:val="32"/>
        </w:rPr>
        <w:t>》第二百零二条所述</w:t>
      </w:r>
      <w:r>
        <w:rPr>
          <w:rFonts w:ascii="仿宋_GB2312" w:eastAsia="仿宋_GB2312" w:hint="eastAsia"/>
          <w:sz w:val="32"/>
          <w:szCs w:val="32"/>
        </w:rPr>
        <w:t>内幕交易</w:t>
      </w:r>
      <w:r w:rsidRPr="009508C9">
        <w:rPr>
          <w:rFonts w:ascii="仿宋_GB2312" w:eastAsia="仿宋_GB2312" w:hint="eastAsia"/>
          <w:sz w:val="32"/>
          <w:szCs w:val="32"/>
        </w:rPr>
        <w:t>行为。</w:t>
      </w:r>
    </w:p>
    <w:p w:rsidR="00643D07" w:rsidRPr="003D6970" w:rsidRDefault="00643D07" w:rsidP="00643D07">
      <w:pPr>
        <w:ind w:firstLine="560"/>
        <w:rPr>
          <w:rFonts w:ascii="仿宋_GB2312" w:eastAsia="仿宋_GB2312" w:hAnsi="仿宋_GB2312" w:hint="eastAsia"/>
          <w:sz w:val="32"/>
          <w:szCs w:val="32"/>
        </w:rPr>
      </w:pPr>
      <w:r w:rsidRPr="00DE0202">
        <w:rPr>
          <w:rFonts w:ascii="仿宋_GB2312" w:eastAsia="仿宋_GB2312" w:hAnsi="宋体" w:cs="宋体" w:hint="eastAsia"/>
          <w:kern w:val="0"/>
          <w:sz w:val="32"/>
          <w:szCs w:val="32"/>
        </w:rPr>
        <w:t>根据当事人违法行为的事实、性</w:t>
      </w:r>
      <w:r>
        <w:rPr>
          <w:rFonts w:ascii="仿宋_GB2312" w:eastAsia="仿宋_GB2312" w:hAnsi="宋体" w:cs="宋体" w:hint="eastAsia"/>
          <w:kern w:val="0"/>
          <w:sz w:val="32"/>
          <w:szCs w:val="32"/>
        </w:rPr>
        <w:t>质、情节与社会危害程度，依照《证券法》第</w:t>
      </w:r>
      <w:r w:rsidRPr="009508C9">
        <w:rPr>
          <w:rFonts w:ascii="仿宋_GB2312" w:eastAsia="仿宋_GB2312" w:hint="eastAsia"/>
          <w:sz w:val="32"/>
          <w:szCs w:val="32"/>
        </w:rPr>
        <w:t>二百零二</w:t>
      </w:r>
      <w:r>
        <w:rPr>
          <w:rFonts w:ascii="仿宋_GB2312" w:eastAsia="仿宋_GB2312" w:hAnsi="宋体" w:cs="宋体" w:hint="eastAsia"/>
          <w:kern w:val="0"/>
          <w:sz w:val="32"/>
          <w:szCs w:val="32"/>
        </w:rPr>
        <w:t>条的规定，我局</w:t>
      </w:r>
      <w:r w:rsidRPr="00DE0202">
        <w:rPr>
          <w:rFonts w:ascii="仿宋_GB2312" w:eastAsia="仿宋_GB2312" w:hAnsi="宋体" w:cs="宋体" w:hint="eastAsia"/>
          <w:kern w:val="0"/>
          <w:sz w:val="32"/>
          <w:szCs w:val="32"/>
        </w:rPr>
        <w:t>决定：</w:t>
      </w:r>
      <w:r w:rsidRPr="00D65158">
        <w:rPr>
          <w:rFonts w:ascii="仿宋_GB2312" w:eastAsia="仿宋_GB2312" w:hint="eastAsia"/>
          <w:sz w:val="32"/>
          <w:szCs w:val="32"/>
        </w:rPr>
        <w:t>没收</w:t>
      </w:r>
      <w:r>
        <w:rPr>
          <w:rFonts w:ascii="仿宋_GB2312" w:eastAsia="仿宋_GB2312" w:hint="eastAsia"/>
          <w:sz w:val="32"/>
          <w:szCs w:val="32"/>
        </w:rPr>
        <w:t>赵文源</w:t>
      </w:r>
      <w:r w:rsidRPr="00D65158">
        <w:rPr>
          <w:rFonts w:ascii="仿宋_GB2312" w:eastAsia="仿宋_GB2312" w:hint="eastAsia"/>
          <w:sz w:val="32"/>
          <w:szCs w:val="32"/>
        </w:rPr>
        <w:t>违法所得</w:t>
      </w:r>
      <w:r>
        <w:rPr>
          <w:rFonts w:ascii="仿宋_GB2312" w:eastAsia="仿宋_GB2312" w:hint="eastAsia"/>
          <w:sz w:val="32"/>
          <w:szCs w:val="32"/>
        </w:rPr>
        <w:t>391130.2</w:t>
      </w:r>
      <w:r w:rsidRPr="00CB4E46">
        <w:rPr>
          <w:rFonts w:ascii="仿宋_GB2312" w:eastAsia="仿宋_GB2312" w:hint="eastAsia"/>
          <w:sz w:val="32"/>
          <w:szCs w:val="32"/>
        </w:rPr>
        <w:t>元，并处以</w:t>
      </w:r>
      <w:r>
        <w:rPr>
          <w:rFonts w:ascii="仿宋_GB2312" w:eastAsia="仿宋_GB2312" w:hint="eastAsia"/>
          <w:sz w:val="32"/>
          <w:szCs w:val="32"/>
        </w:rPr>
        <w:t>391130.2</w:t>
      </w:r>
      <w:r w:rsidRPr="00CB4E46">
        <w:rPr>
          <w:rFonts w:ascii="仿宋_GB2312" w:eastAsia="仿宋_GB2312" w:hint="eastAsia"/>
          <w:sz w:val="32"/>
          <w:szCs w:val="32"/>
        </w:rPr>
        <w:t>元罚款。</w:t>
      </w:r>
    </w:p>
    <w:p w:rsidR="00643D07" w:rsidRDefault="00643D07" w:rsidP="00643D07">
      <w:pPr>
        <w:widowControl/>
        <w:wordWrap w:val="0"/>
        <w:spacing w:line="360" w:lineRule="auto"/>
        <w:ind w:firstLineChars="200" w:firstLine="640"/>
        <w:rPr>
          <w:rFonts w:ascii="仿宋_GB2312" w:eastAsia="仿宋_GB2312" w:hAnsi="宋体" w:cs="宋体" w:hint="eastAsia"/>
          <w:kern w:val="0"/>
          <w:sz w:val="32"/>
          <w:szCs w:val="32"/>
        </w:rPr>
      </w:pPr>
      <w:r w:rsidRPr="00D53A39">
        <w:rPr>
          <w:rFonts w:ascii="仿宋_GB2312" w:eastAsia="仿宋_GB2312" w:hAnsi="宋体" w:cs="宋体" w:hint="eastAsia"/>
          <w:kern w:val="0"/>
          <w:sz w:val="32"/>
          <w:szCs w:val="32"/>
        </w:rPr>
        <w:t>上述当事人应自收到本处罚决定书之日起</w:t>
      </w:r>
      <w:r w:rsidRPr="00D53A39">
        <w:rPr>
          <w:rFonts w:ascii="仿宋_GB2312" w:eastAsia="仿宋_GB2312" w:hint="eastAsia"/>
          <w:kern w:val="0"/>
          <w:sz w:val="32"/>
          <w:szCs w:val="32"/>
        </w:rPr>
        <w:t>15</w:t>
      </w:r>
      <w:r w:rsidRPr="00D53A39">
        <w:rPr>
          <w:rFonts w:ascii="仿宋_GB2312" w:eastAsia="仿宋_GB2312" w:hAnsi="宋体" w:cs="宋体" w:hint="eastAsia"/>
          <w:kern w:val="0"/>
          <w:sz w:val="32"/>
          <w:szCs w:val="32"/>
        </w:rPr>
        <w:t>日内，将罚</w:t>
      </w:r>
      <w:r>
        <w:rPr>
          <w:rFonts w:ascii="仿宋_GB2312" w:eastAsia="仿宋_GB2312" w:hAnsi="宋体" w:cs="宋体" w:hint="eastAsia"/>
          <w:kern w:val="0"/>
          <w:sz w:val="32"/>
          <w:szCs w:val="32"/>
        </w:rPr>
        <w:t>没</w:t>
      </w:r>
      <w:r w:rsidRPr="00D53A39">
        <w:rPr>
          <w:rFonts w:ascii="仿宋_GB2312" w:eastAsia="仿宋_GB2312" w:hAnsi="宋体" w:cs="宋体" w:hint="eastAsia"/>
          <w:kern w:val="0"/>
          <w:sz w:val="32"/>
          <w:szCs w:val="32"/>
        </w:rPr>
        <w:t>款汇交中国证券监督管理委员会（开户银行：中信银行总行营业部，账号：</w:t>
      </w:r>
      <w:r w:rsidRPr="00D53A39">
        <w:rPr>
          <w:rFonts w:ascii="仿宋_GB2312" w:eastAsia="仿宋_GB2312" w:hint="eastAsia"/>
          <w:kern w:val="0"/>
          <w:sz w:val="32"/>
          <w:szCs w:val="32"/>
        </w:rPr>
        <w:t>7111010189800000162</w:t>
      </w:r>
      <w:r w:rsidRPr="00D53A39">
        <w:rPr>
          <w:rFonts w:ascii="仿宋_GB2312" w:eastAsia="仿宋_GB2312" w:hAnsi="宋体" w:cs="宋体" w:hint="eastAsia"/>
          <w:kern w:val="0"/>
          <w:sz w:val="32"/>
          <w:szCs w:val="32"/>
        </w:rPr>
        <w:t>，由该行直接上缴国库），并将注有当事人名称的付款凭证复印件送中国证券监督管理委员会稽查局及我局备案。当事人如对本处罚决定不服，可在收到本处罚决定书之日起</w:t>
      </w:r>
      <w:r w:rsidRPr="00D53A39">
        <w:rPr>
          <w:rFonts w:ascii="仿宋_GB2312" w:eastAsia="仿宋_GB2312" w:hint="eastAsia"/>
          <w:kern w:val="0"/>
          <w:sz w:val="32"/>
          <w:szCs w:val="32"/>
        </w:rPr>
        <w:t>60</w:t>
      </w:r>
      <w:r w:rsidRPr="00D53A39">
        <w:rPr>
          <w:rFonts w:ascii="仿宋_GB2312" w:eastAsia="仿宋_GB2312" w:hAnsi="宋体" w:cs="宋体" w:hint="eastAsia"/>
          <w:kern w:val="0"/>
          <w:sz w:val="32"/>
          <w:szCs w:val="32"/>
        </w:rPr>
        <w:t>日内向中国证券监督管理委员会申请行政复议，也可在收到本处罚决定书之日起</w:t>
      </w:r>
      <w:r>
        <w:rPr>
          <w:rFonts w:ascii="仿宋_GB2312" w:eastAsia="仿宋_GB2312" w:hint="eastAsia"/>
          <w:kern w:val="0"/>
          <w:sz w:val="32"/>
          <w:szCs w:val="32"/>
        </w:rPr>
        <w:t>6</w:t>
      </w:r>
      <w:r w:rsidRPr="00D53A39">
        <w:rPr>
          <w:rFonts w:ascii="仿宋_GB2312" w:eastAsia="仿宋_GB2312" w:hAnsi="宋体" w:cs="宋体" w:hint="eastAsia"/>
          <w:kern w:val="0"/>
          <w:sz w:val="32"/>
          <w:szCs w:val="32"/>
        </w:rPr>
        <w:t>个月内直接向有管辖权的人民法院提起行政诉讼。复议和诉讼期间，上述决定不停止执行。</w:t>
      </w:r>
    </w:p>
    <w:p w:rsidR="00643D07" w:rsidRDefault="00643D07" w:rsidP="00643D07">
      <w:pPr>
        <w:widowControl/>
        <w:wordWrap w:val="0"/>
        <w:spacing w:line="360" w:lineRule="auto"/>
        <w:ind w:firstLineChars="200" w:firstLine="640"/>
        <w:rPr>
          <w:rFonts w:ascii="仿宋_GB2312" w:eastAsia="仿宋_GB2312" w:hAnsi="宋体" w:cs="宋体" w:hint="eastAsia"/>
          <w:kern w:val="0"/>
          <w:sz w:val="32"/>
          <w:szCs w:val="32"/>
        </w:rPr>
      </w:pPr>
    </w:p>
    <w:p w:rsidR="00643D07" w:rsidRDefault="00643D07" w:rsidP="00643D07">
      <w:pPr>
        <w:widowControl/>
        <w:wordWrap w:val="0"/>
        <w:spacing w:line="360" w:lineRule="auto"/>
        <w:ind w:firstLineChars="200" w:firstLine="640"/>
        <w:rPr>
          <w:rFonts w:ascii="仿宋_GB2312" w:eastAsia="仿宋_GB2312" w:hAnsi="宋体" w:cs="宋体" w:hint="eastAsia"/>
          <w:kern w:val="0"/>
          <w:sz w:val="32"/>
          <w:szCs w:val="32"/>
        </w:rPr>
      </w:pPr>
      <w:r>
        <w:rPr>
          <w:rFonts w:ascii="仿宋_GB2312" w:eastAsia="仿宋_GB2312" w:hAnsi="宋体" w:cs="宋体" w:hint="eastAsia"/>
          <w:kern w:val="0"/>
          <w:sz w:val="32"/>
          <w:szCs w:val="32"/>
        </w:rPr>
        <w:t xml:space="preserve">                               天津证监局</w:t>
      </w:r>
    </w:p>
    <w:p w:rsidR="00643D07" w:rsidRDefault="00643D07" w:rsidP="00643D07">
      <w:pPr>
        <w:widowControl/>
        <w:wordWrap w:val="0"/>
        <w:spacing w:line="360" w:lineRule="auto"/>
        <w:ind w:firstLineChars="200" w:firstLine="640"/>
      </w:pPr>
      <w:r>
        <w:rPr>
          <w:rFonts w:ascii="仿宋_GB2312" w:eastAsia="仿宋_GB2312" w:hAnsi="宋体" w:cs="宋体" w:hint="eastAsia"/>
          <w:kern w:val="0"/>
          <w:sz w:val="32"/>
          <w:szCs w:val="32"/>
        </w:rPr>
        <w:t xml:space="preserve">                            2016年1月14日</w:t>
      </w:r>
    </w:p>
    <w:p w:rsidR="00643D07" w:rsidRPr="003D6970" w:rsidRDefault="00643D07" w:rsidP="00643D07">
      <w:pPr>
        <w:spacing w:line="360" w:lineRule="auto"/>
        <w:ind w:firstLineChars="200" w:firstLine="420"/>
        <w:rPr>
          <w:rFonts w:hint="eastAsia"/>
        </w:rPr>
      </w:pPr>
    </w:p>
    <w:p w:rsidR="00A9112C" w:rsidRDefault="00A9112C"/>
    <w:sectPr w:rsidR="00A9112C">
      <w:footerReference w:type="even"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B1F72" w:rsidRDefault="00DB1F72">
      <w:r>
        <w:separator/>
      </w:r>
    </w:p>
  </w:endnote>
  <w:endnote w:type="continuationSeparator" w:id="0">
    <w:p w:rsidR="00DB1F72" w:rsidRDefault="00DB1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B0604020202020204"/>
    <w:charset w:val="86"/>
    <w:family w:val="modern"/>
    <w:pitch w:val="fixed"/>
    <w:sig w:usb0="00000001" w:usb1="080E0000" w:usb2="00000010"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B0604020202020204"/>
    <w:charset w:val="86"/>
    <w:family w:val="modern"/>
    <w:pitch w:val="fixed"/>
    <w:sig w:usb0="00000001"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3D07" w:rsidRDefault="00643D07">
    <w:pPr>
      <w:pStyle w:val="a4"/>
      <w:framePr w:h="0" w:wrap="around" w:vAnchor="text" w:hAnchor="margin" w:xAlign="center" w:y="1"/>
      <w:rPr>
        <w:rStyle w:val="a3"/>
      </w:rPr>
    </w:pPr>
    <w:r>
      <w:fldChar w:fldCharType="begin"/>
    </w:r>
    <w:r>
      <w:rPr>
        <w:rStyle w:val="a3"/>
      </w:rPr>
      <w:instrText xml:space="preserve">PAGE  </w:instrText>
    </w:r>
    <w:r>
      <w:fldChar w:fldCharType="separate"/>
    </w:r>
    <w:r>
      <w:fldChar w:fldCharType="end"/>
    </w:r>
  </w:p>
  <w:p w:rsidR="00643D07" w:rsidRDefault="00643D0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3D07" w:rsidRDefault="00643D07">
    <w:pPr>
      <w:pStyle w:val="a4"/>
      <w:framePr w:h="0" w:wrap="around" w:vAnchor="text" w:hAnchor="margin" w:xAlign="center" w:y="1"/>
      <w:rPr>
        <w:rStyle w:val="a3"/>
      </w:rPr>
    </w:pPr>
    <w:r>
      <w:fldChar w:fldCharType="begin"/>
    </w:r>
    <w:r>
      <w:rPr>
        <w:rStyle w:val="a3"/>
      </w:rPr>
      <w:instrText xml:space="preserve">PAGE  </w:instrText>
    </w:r>
    <w:r>
      <w:fldChar w:fldCharType="separate"/>
    </w:r>
    <w:r>
      <w:rPr>
        <w:rStyle w:val="a3"/>
        <w:noProof/>
      </w:rPr>
      <w:t>1</w:t>
    </w:r>
    <w:r>
      <w:fldChar w:fldCharType="end"/>
    </w:r>
  </w:p>
  <w:p w:rsidR="00643D07" w:rsidRDefault="00643D0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B1F72" w:rsidRDefault="00DB1F72">
      <w:r>
        <w:separator/>
      </w:r>
    </w:p>
  </w:footnote>
  <w:footnote w:type="continuationSeparator" w:id="0">
    <w:p w:rsidR="00DB1F72" w:rsidRDefault="00DB1F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07"/>
    <w:rsid w:val="00097A9D"/>
    <w:rsid w:val="001D7367"/>
    <w:rsid w:val="00384569"/>
    <w:rsid w:val="003A6F11"/>
    <w:rsid w:val="003E590C"/>
    <w:rsid w:val="004B21EF"/>
    <w:rsid w:val="00510FD1"/>
    <w:rsid w:val="0055235E"/>
    <w:rsid w:val="005C212A"/>
    <w:rsid w:val="00643D07"/>
    <w:rsid w:val="00696084"/>
    <w:rsid w:val="00794CBA"/>
    <w:rsid w:val="007F7CCB"/>
    <w:rsid w:val="00983250"/>
    <w:rsid w:val="00A9112C"/>
    <w:rsid w:val="00B03F26"/>
    <w:rsid w:val="00C70C5E"/>
    <w:rsid w:val="00DB1F72"/>
    <w:rsid w:val="00DC11B1"/>
    <w:rsid w:val="00EA3114"/>
    <w:rsid w:val="00EE3F50"/>
    <w:rsid w:val="00EF4BB9"/>
    <w:rsid w:val="00F83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AAAE592-ADEC-264E-B89E-1CB70EFF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3D07"/>
    <w:pPr>
      <w:widowControl w:val="0"/>
      <w:jc w:val="both"/>
    </w:pPr>
    <w:rPr>
      <w:kern w:val="2"/>
      <w:sz w:val="21"/>
    </w:rPr>
  </w:style>
  <w:style w:type="character" w:default="1" w:styleId="a0">
    <w:name w:val="Default Paragraph Font"/>
    <w:link w:val="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rsid w:val="00643D07"/>
  </w:style>
  <w:style w:type="paragraph" w:styleId="a4">
    <w:name w:val="footer"/>
    <w:basedOn w:val="a"/>
    <w:rsid w:val="00643D07"/>
    <w:pPr>
      <w:tabs>
        <w:tab w:val="center" w:pos="4153"/>
        <w:tab w:val="right" w:pos="8306"/>
      </w:tabs>
      <w:snapToGrid w:val="0"/>
      <w:jc w:val="left"/>
    </w:pPr>
    <w:rPr>
      <w:sz w:val="18"/>
    </w:rPr>
  </w:style>
  <w:style w:type="paragraph" w:customStyle="1" w:styleId="Char">
    <w:name w:val=" Char"/>
    <w:basedOn w:val="a"/>
    <w:link w:val="a0"/>
    <w:rsid w:val="00643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462</Words>
  <Characters>2636</Characters>
  <Application>Microsoft Office Word</Application>
  <DocSecurity>0</DocSecurity>
  <Lines>21</Lines>
  <Paragraphs>6</Paragraphs>
  <ScaleCrop>false</ScaleCrop>
  <Company>Lenovo (Beijing) Limited</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申宁</dc:creator>
  <cp:keywords/>
  <cp:lastModifiedBy>俞文瀚</cp:lastModifiedBy>
  <cp:revision>2</cp:revision>
  <dcterms:created xsi:type="dcterms:W3CDTF">2024-11-05T01:53:00Z</dcterms:created>
  <dcterms:modified xsi:type="dcterms:W3CDTF">2024-11-05T01:53:00Z</dcterms:modified>
</cp:coreProperties>
</file>