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7445" w14:textId="77777777" w:rsidR="007436F3" w:rsidRPr="007436F3" w:rsidRDefault="007436F3" w:rsidP="007436F3">
      <w:pPr>
        <w:widowControl/>
        <w:shd w:val="clear" w:color="auto" w:fill="FFFFFF"/>
        <w:spacing w:line="525" w:lineRule="atLeast"/>
        <w:jc w:val="center"/>
        <w:rPr>
          <w:rFonts w:ascii="微软雅黑" w:eastAsia="微软雅黑" w:hAnsi="微软雅黑" w:cs="宋体"/>
          <w:b/>
          <w:bCs/>
          <w:color w:val="0C5CB1"/>
          <w:kern w:val="0"/>
          <w:sz w:val="30"/>
          <w:szCs w:val="30"/>
        </w:rPr>
      </w:pPr>
      <w:r w:rsidRPr="007436F3">
        <w:rPr>
          <w:rFonts w:ascii="微软雅黑" w:eastAsia="微软雅黑" w:hAnsi="微软雅黑" w:cs="宋体" w:hint="eastAsia"/>
          <w:b/>
          <w:bCs/>
          <w:color w:val="0C5CB1"/>
          <w:kern w:val="0"/>
          <w:sz w:val="30"/>
          <w:szCs w:val="30"/>
        </w:rPr>
        <w:t>中国证券监督管理委员会宁波监管局行政处罚决定书（唐玉华）</w:t>
      </w:r>
    </w:p>
    <w:p w14:paraId="6989417F" w14:textId="77777777" w:rsidR="007436F3" w:rsidRPr="007436F3" w:rsidRDefault="007436F3" w:rsidP="007436F3">
      <w:pPr>
        <w:widowControl/>
        <w:shd w:val="clear" w:color="auto" w:fill="FFFFFF"/>
        <w:jc w:val="center"/>
        <w:rPr>
          <w:rFonts w:ascii="宋体" w:eastAsia="宋体" w:hAnsi="宋体" w:cs="宋体" w:hint="eastAsia"/>
          <w:color w:val="888888"/>
          <w:kern w:val="0"/>
          <w:sz w:val="18"/>
          <w:szCs w:val="18"/>
        </w:rPr>
      </w:pPr>
      <w:r w:rsidRPr="007436F3">
        <w:rPr>
          <w:rFonts w:ascii="宋体" w:eastAsia="宋体" w:hAnsi="宋体" w:cs="宋体" w:hint="eastAsia"/>
          <w:color w:val="888888"/>
          <w:kern w:val="0"/>
          <w:sz w:val="18"/>
          <w:szCs w:val="18"/>
        </w:rPr>
        <w:t>时间：2018-12-26 来源：</w:t>
      </w:r>
    </w:p>
    <w:p w14:paraId="51A29B73" w14:textId="77777777" w:rsidR="007436F3" w:rsidRPr="007436F3" w:rsidRDefault="007436F3" w:rsidP="007436F3">
      <w:pPr>
        <w:widowControl/>
        <w:jc w:val="center"/>
        <w:rPr>
          <w:rFonts w:ascii="inherit" w:eastAsia="仿宋_GB2312" w:hAnsi="inherit" w:cs="宋体" w:hint="eastAsia"/>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〔2018〕3号</w:t>
      </w:r>
    </w:p>
    <w:p w14:paraId="66325D59" w14:textId="77777777" w:rsidR="007436F3" w:rsidRPr="007436F3" w:rsidRDefault="007436F3" w:rsidP="007436F3">
      <w:pPr>
        <w:widowControl/>
        <w:shd w:val="clear" w:color="auto" w:fill="FFFFFF"/>
        <w:jc w:val="left"/>
        <w:rPr>
          <w:rFonts w:ascii="宋体" w:eastAsia="宋体" w:hAnsi="宋体" w:cs="宋体"/>
          <w:color w:val="333333"/>
          <w:kern w:val="0"/>
          <w:szCs w:val="21"/>
        </w:rPr>
      </w:pPr>
      <w:r w:rsidRPr="007436F3">
        <w:rPr>
          <w:rFonts w:ascii="宋体" w:eastAsia="宋体" w:hAnsi="宋体" w:cs="宋体" w:hint="eastAsia"/>
          <w:color w:val="333333"/>
          <w:kern w:val="0"/>
          <w:szCs w:val="21"/>
        </w:rPr>
        <w:t> </w:t>
      </w:r>
    </w:p>
    <w:p w14:paraId="3533FF9E" w14:textId="77777777" w:rsidR="007436F3" w:rsidRPr="007436F3" w:rsidRDefault="007436F3" w:rsidP="007436F3">
      <w:pPr>
        <w:widowControl/>
        <w:spacing w:before="156" w:after="156" w:line="480" w:lineRule="atLeast"/>
        <w:ind w:firstLine="420"/>
        <w:rPr>
          <w:rFonts w:ascii="inherit" w:eastAsia="仿宋_GB2312" w:hAnsi="inherit" w:cs="宋体" w:hint="eastAsia"/>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当事人：唐玉华，男，1974年3月出生，时任宁波继</w:t>
      </w:r>
      <w:proofErr w:type="gramStart"/>
      <w:r w:rsidRPr="007436F3">
        <w:rPr>
          <w:rFonts w:ascii="宋体" w:eastAsia="宋体" w:hAnsi="宋体" w:cs="宋体" w:hint="eastAsia"/>
          <w:color w:val="333333"/>
          <w:kern w:val="0"/>
          <w:szCs w:val="21"/>
          <w:shd w:val="clear" w:color="auto" w:fill="FFFFFF"/>
        </w:rPr>
        <w:t>峰汽车</w:t>
      </w:r>
      <w:proofErr w:type="gramEnd"/>
      <w:r w:rsidRPr="007436F3">
        <w:rPr>
          <w:rFonts w:ascii="宋体" w:eastAsia="宋体" w:hAnsi="宋体" w:cs="宋体" w:hint="eastAsia"/>
          <w:color w:val="333333"/>
          <w:kern w:val="0"/>
          <w:szCs w:val="21"/>
          <w:shd w:val="clear" w:color="auto" w:fill="FFFFFF"/>
        </w:rPr>
        <w:t>零部件股份有限公司（以下简称继峰股份）子公司重庆继</w:t>
      </w:r>
      <w:proofErr w:type="gramStart"/>
      <w:r w:rsidRPr="007436F3">
        <w:rPr>
          <w:rFonts w:ascii="宋体" w:eastAsia="宋体" w:hAnsi="宋体" w:cs="宋体" w:hint="eastAsia"/>
          <w:color w:val="333333"/>
          <w:kern w:val="0"/>
          <w:szCs w:val="21"/>
          <w:shd w:val="clear" w:color="auto" w:fill="FFFFFF"/>
        </w:rPr>
        <w:t>峰汽车</w:t>
      </w:r>
      <w:proofErr w:type="gramEnd"/>
      <w:r w:rsidRPr="007436F3">
        <w:rPr>
          <w:rFonts w:ascii="宋体" w:eastAsia="宋体" w:hAnsi="宋体" w:cs="宋体" w:hint="eastAsia"/>
          <w:color w:val="333333"/>
          <w:kern w:val="0"/>
          <w:szCs w:val="21"/>
          <w:shd w:val="clear" w:color="auto" w:fill="FFFFFF"/>
        </w:rPr>
        <w:t>零部件有限公司总经理，住所：上海市浦东新区。</w:t>
      </w:r>
    </w:p>
    <w:p w14:paraId="26E21389"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依据《中华人民共和国证券法》（以下简称《证券法》）的有关规定，我局对唐玉</w:t>
      </w:r>
      <w:proofErr w:type="gramStart"/>
      <w:r w:rsidRPr="007436F3">
        <w:rPr>
          <w:rFonts w:ascii="宋体" w:eastAsia="宋体" w:hAnsi="宋体" w:cs="宋体" w:hint="eastAsia"/>
          <w:color w:val="333333"/>
          <w:kern w:val="0"/>
          <w:szCs w:val="21"/>
          <w:shd w:val="clear" w:color="auto" w:fill="FFFFFF"/>
        </w:rPr>
        <w:t>华违反</w:t>
      </w:r>
      <w:proofErr w:type="gramEnd"/>
      <w:r w:rsidRPr="007436F3">
        <w:rPr>
          <w:rFonts w:ascii="宋体" w:eastAsia="宋体" w:hAnsi="宋体" w:cs="宋体" w:hint="eastAsia"/>
          <w:color w:val="333333"/>
          <w:kern w:val="0"/>
          <w:szCs w:val="21"/>
          <w:shd w:val="clear" w:color="auto" w:fill="FFFFFF"/>
        </w:rPr>
        <w:t>证券法律法规行为进行了立案调查、审理，并依法向当事人告知了</w:t>
      </w:r>
      <w:proofErr w:type="gramStart"/>
      <w:r w:rsidRPr="007436F3">
        <w:rPr>
          <w:rFonts w:ascii="宋体" w:eastAsia="宋体" w:hAnsi="宋体" w:cs="宋体" w:hint="eastAsia"/>
          <w:color w:val="333333"/>
          <w:kern w:val="0"/>
          <w:szCs w:val="21"/>
          <w:shd w:val="clear" w:color="auto" w:fill="FFFFFF"/>
        </w:rPr>
        <w:t>作出</w:t>
      </w:r>
      <w:proofErr w:type="gramEnd"/>
      <w:r w:rsidRPr="007436F3">
        <w:rPr>
          <w:rFonts w:ascii="宋体" w:eastAsia="宋体" w:hAnsi="宋体" w:cs="宋体" w:hint="eastAsia"/>
          <w:color w:val="333333"/>
          <w:kern w:val="0"/>
          <w:szCs w:val="21"/>
          <w:shd w:val="clear" w:color="auto" w:fill="FFFFFF"/>
        </w:rPr>
        <w:t>行政处罚的事实、理由、依据及当事人依法享有的权利。当事人未提出陈述申辩意见，也未要求听证。本案现已调查、审理终结。</w:t>
      </w:r>
    </w:p>
    <w:p w14:paraId="4A143F04"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经查明，唐玉</w:t>
      </w:r>
      <w:proofErr w:type="gramStart"/>
      <w:r w:rsidRPr="007436F3">
        <w:rPr>
          <w:rFonts w:ascii="宋体" w:eastAsia="宋体" w:hAnsi="宋体" w:cs="宋体" w:hint="eastAsia"/>
          <w:color w:val="333333"/>
          <w:kern w:val="0"/>
          <w:szCs w:val="21"/>
          <w:shd w:val="clear" w:color="auto" w:fill="FFFFFF"/>
        </w:rPr>
        <w:t>华存在</w:t>
      </w:r>
      <w:proofErr w:type="gramEnd"/>
      <w:r w:rsidRPr="007436F3">
        <w:rPr>
          <w:rFonts w:ascii="宋体" w:eastAsia="宋体" w:hAnsi="宋体" w:cs="宋体" w:hint="eastAsia"/>
          <w:color w:val="333333"/>
          <w:kern w:val="0"/>
          <w:szCs w:val="21"/>
          <w:shd w:val="clear" w:color="auto" w:fill="FFFFFF"/>
        </w:rPr>
        <w:t>以下违法事实：</w:t>
      </w:r>
    </w:p>
    <w:p w14:paraId="05C26AE7"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000000"/>
          <w:kern w:val="0"/>
          <w:szCs w:val="21"/>
          <w:shd w:val="clear" w:color="auto" w:fill="FFFFFF"/>
        </w:rPr>
        <w:t>一、内幕信息的形成及公开过程</w:t>
      </w:r>
    </w:p>
    <w:p w14:paraId="0E8BC95B"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2017年8月，继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开始筹划股权激励事项，董事长王某平授意董事会秘书李某聘请外部中介机构。之后，李</w:t>
      </w:r>
      <w:proofErr w:type="gramStart"/>
      <w:r w:rsidRPr="007436F3">
        <w:rPr>
          <w:rFonts w:ascii="宋体" w:eastAsia="宋体" w:hAnsi="宋体" w:cs="宋体" w:hint="eastAsia"/>
          <w:color w:val="333333"/>
          <w:kern w:val="0"/>
          <w:szCs w:val="21"/>
          <w:shd w:val="clear" w:color="auto" w:fill="FFFFFF"/>
        </w:rPr>
        <w:t>某接触</w:t>
      </w:r>
      <w:proofErr w:type="gramEnd"/>
      <w:r w:rsidRPr="007436F3">
        <w:rPr>
          <w:rFonts w:ascii="宋体" w:eastAsia="宋体" w:hAnsi="宋体" w:cs="宋体" w:hint="eastAsia"/>
          <w:color w:val="333333"/>
          <w:kern w:val="0"/>
          <w:szCs w:val="21"/>
          <w:shd w:val="clear" w:color="auto" w:fill="FFFFFF"/>
        </w:rPr>
        <w:t>了上海荣正投资咨询股份有限公司和</w:t>
      </w:r>
      <w:proofErr w:type="gramStart"/>
      <w:r w:rsidRPr="007436F3">
        <w:rPr>
          <w:rFonts w:ascii="宋体" w:eastAsia="宋体" w:hAnsi="宋体" w:cs="宋体" w:hint="eastAsia"/>
          <w:color w:val="333333"/>
          <w:kern w:val="0"/>
          <w:szCs w:val="21"/>
          <w:shd w:val="clear" w:color="auto" w:fill="FFFFFF"/>
        </w:rPr>
        <w:t>上海信公企业管理</w:t>
      </w:r>
      <w:proofErr w:type="gramEnd"/>
      <w:r w:rsidRPr="007436F3">
        <w:rPr>
          <w:rFonts w:ascii="宋体" w:eastAsia="宋体" w:hAnsi="宋体" w:cs="宋体" w:hint="eastAsia"/>
          <w:color w:val="333333"/>
          <w:kern w:val="0"/>
          <w:szCs w:val="21"/>
          <w:shd w:val="clear" w:color="auto" w:fill="FFFFFF"/>
        </w:rPr>
        <w:t>咨询有限公司（以下</w:t>
      </w:r>
      <w:proofErr w:type="gramStart"/>
      <w:r w:rsidRPr="007436F3">
        <w:rPr>
          <w:rFonts w:ascii="宋体" w:eastAsia="宋体" w:hAnsi="宋体" w:cs="宋体" w:hint="eastAsia"/>
          <w:color w:val="333333"/>
          <w:kern w:val="0"/>
          <w:szCs w:val="21"/>
          <w:shd w:val="clear" w:color="auto" w:fill="FFFFFF"/>
        </w:rPr>
        <w:t>简称信公</w:t>
      </w:r>
      <w:proofErr w:type="gramEnd"/>
      <w:r w:rsidRPr="007436F3">
        <w:rPr>
          <w:rFonts w:ascii="宋体" w:eastAsia="宋体" w:hAnsi="宋体" w:cs="宋体" w:hint="eastAsia"/>
          <w:color w:val="333333"/>
          <w:kern w:val="0"/>
          <w:szCs w:val="21"/>
          <w:shd w:val="clear" w:color="auto" w:fill="FFFFFF"/>
        </w:rPr>
        <w:t>咨询），了解股权激励方案及收费标准。</w:t>
      </w:r>
    </w:p>
    <w:p w14:paraId="23B86CB2"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2017年10月20日，继</w:t>
      </w:r>
      <w:proofErr w:type="gramStart"/>
      <w:r w:rsidRPr="007436F3">
        <w:rPr>
          <w:rFonts w:ascii="宋体" w:eastAsia="宋体" w:hAnsi="宋体" w:cs="宋体" w:hint="eastAsia"/>
          <w:color w:val="333333"/>
          <w:kern w:val="0"/>
          <w:szCs w:val="21"/>
          <w:shd w:val="clear" w:color="auto" w:fill="FFFFFF"/>
        </w:rPr>
        <w:t>峰股份与信公咨询</w:t>
      </w:r>
      <w:proofErr w:type="gramEnd"/>
      <w:r w:rsidRPr="007436F3">
        <w:rPr>
          <w:rFonts w:ascii="宋体" w:eastAsia="宋体" w:hAnsi="宋体" w:cs="宋体" w:hint="eastAsia"/>
          <w:color w:val="333333"/>
          <w:kern w:val="0"/>
          <w:szCs w:val="21"/>
          <w:shd w:val="clear" w:color="auto" w:fill="FFFFFF"/>
        </w:rPr>
        <w:t>签订《股权激励计划之财务顾问服务协议》，正式启动股权激励计划。</w:t>
      </w:r>
    </w:p>
    <w:p w14:paraId="752EAAD3"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2017年10月30日，董事会秘书李某按照董事长王某平拟定的股权激励对象范围，向包括唐玉华在内的拟股权激励对象发送了标题为“宁波继峰首期股权激励计划启动”的电子邮件，内容为继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决定实施第一期股权激励计划并已经正式启动，请被激励对象严格保密并杜绝</w:t>
      </w:r>
      <w:proofErr w:type="gramStart"/>
      <w:r w:rsidRPr="007436F3">
        <w:rPr>
          <w:rFonts w:ascii="宋体" w:eastAsia="宋体" w:hAnsi="宋体" w:cs="宋体" w:hint="eastAsia"/>
          <w:color w:val="333333"/>
          <w:kern w:val="0"/>
          <w:szCs w:val="21"/>
          <w:shd w:val="clear" w:color="auto" w:fill="FFFFFF"/>
        </w:rPr>
        <w:t>交易继峰股份</w:t>
      </w:r>
      <w:proofErr w:type="gramEnd"/>
      <w:r w:rsidRPr="007436F3">
        <w:rPr>
          <w:rFonts w:ascii="宋体" w:eastAsia="宋体" w:hAnsi="宋体" w:cs="宋体" w:hint="eastAsia"/>
          <w:color w:val="333333"/>
          <w:kern w:val="0"/>
          <w:szCs w:val="21"/>
          <w:shd w:val="clear" w:color="auto" w:fill="FFFFFF"/>
        </w:rPr>
        <w:t>股票。</w:t>
      </w:r>
    </w:p>
    <w:p w14:paraId="1A5C4968"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2017年11月12日，继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基本确定股权激励的框架以及激励对象的激励股数。</w:t>
      </w:r>
    </w:p>
    <w:p w14:paraId="6178CBDC"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2017年11月25日，继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召开股权激励说明会。</w:t>
      </w:r>
    </w:p>
    <w:p w14:paraId="72318FC9"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lastRenderedPageBreak/>
        <w:t>2017年12月4日，继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召开第三届董事会第二次会议，审议通过《关于&lt;宁波继峰汽车零部件股份有限公司2017年限制性股票激励计划（草案）及其摘要&gt;的议案》等相关文件。</w:t>
      </w:r>
    </w:p>
    <w:p w14:paraId="7265FC31"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2017年12月5日，继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发布《宁波继峰汽车零部件股份有限公司第三届董事会第二次会议决议公告》及《宁波继峰汽车零部件股份有限公司2017年限制性股票激励计划（草案）》等相关公告。在公布前，继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股权激励事项属于《证券法》第七十五条第二款第（八）项“国务院证券监督管理机构认定的对证券交易价格有显著影响的其他重要信息”，属于内幕信息。内幕信息形成时间不晚于2017年10月20日，公开于2017年12月5日。</w:t>
      </w:r>
    </w:p>
    <w:p w14:paraId="4D88CC7A"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000000"/>
          <w:kern w:val="0"/>
          <w:szCs w:val="21"/>
          <w:shd w:val="clear" w:color="auto" w:fill="FFFFFF"/>
        </w:rPr>
        <w:t>二、唐玉华内幕交易“继峰股份”</w:t>
      </w:r>
    </w:p>
    <w:p w14:paraId="141934B9"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000000"/>
          <w:kern w:val="0"/>
          <w:szCs w:val="21"/>
          <w:shd w:val="clear" w:color="auto" w:fill="FFFFFF"/>
        </w:rPr>
        <w:t>（一）唐玉华系内幕信息知情人</w:t>
      </w:r>
    </w:p>
    <w:p w14:paraId="26084CDD"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唐玉华属于股权激励对象。2017年10月30日，唐玉华通过查看继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董事会秘书李某发送的邮件知悉了继</w:t>
      </w:r>
      <w:proofErr w:type="gramStart"/>
      <w:r w:rsidRPr="007436F3">
        <w:rPr>
          <w:rFonts w:ascii="宋体" w:eastAsia="宋体" w:hAnsi="宋体" w:cs="宋体" w:hint="eastAsia"/>
          <w:color w:val="333333"/>
          <w:kern w:val="0"/>
          <w:szCs w:val="21"/>
          <w:shd w:val="clear" w:color="auto" w:fill="FFFFFF"/>
        </w:rPr>
        <w:t>峰股份</w:t>
      </w:r>
      <w:proofErr w:type="gramEnd"/>
      <w:r w:rsidRPr="007436F3">
        <w:rPr>
          <w:rFonts w:ascii="宋体" w:eastAsia="宋体" w:hAnsi="宋体" w:cs="宋体" w:hint="eastAsia"/>
          <w:color w:val="333333"/>
          <w:kern w:val="0"/>
          <w:szCs w:val="21"/>
          <w:shd w:val="clear" w:color="auto" w:fill="FFFFFF"/>
        </w:rPr>
        <w:t>2017年股权激励事项，属于内幕信息知情人，其知悉内幕信息的时间不晚于2017年10月30日。</w:t>
      </w:r>
    </w:p>
    <w:p w14:paraId="277981D8"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000000"/>
          <w:kern w:val="0"/>
          <w:szCs w:val="21"/>
          <w:shd w:val="clear" w:color="auto" w:fill="FFFFFF"/>
        </w:rPr>
        <w:t>（二）唐玉华知悉内幕信息后实施了内幕交易</w:t>
      </w:r>
    </w:p>
    <w:p w14:paraId="7B7700D9"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内幕信息公开前，2017年11月13日，唐玉华使用本人证券账户买入“继峰股份”32,800股，成交金额408,688元。信息公开后，卖出17,500股，截至2018年11月15日仍持有15,300股，亏损77,654.81元。</w:t>
      </w:r>
    </w:p>
    <w:p w14:paraId="1F688CAE"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上述违法事实，有相关人员询问笔录、资金流水、交易数据等证据证明。</w:t>
      </w:r>
    </w:p>
    <w:p w14:paraId="08E9AED4"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唐玉华的行为违反了《证券法》第七十三条、第七十六条第一款的规定，构成《证券法》第二百零二条所述的内幕交易行为。</w:t>
      </w:r>
    </w:p>
    <w:p w14:paraId="07E4B6AA"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根据当事人违法行为的事实、性质、情节与社会危害程度，依照《证券法》第二百零二条，我局决定：</w:t>
      </w:r>
    </w:p>
    <w:p w14:paraId="6C403B59"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责令唐玉华依法处理非法持有的证券，并处以100,000元的罚款。</w:t>
      </w:r>
    </w:p>
    <w:p w14:paraId="7731A9E2"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宋体" w:eastAsia="宋体" w:hAnsi="宋体" w:cs="宋体" w:hint="eastAsia"/>
          <w:color w:val="333333"/>
          <w:kern w:val="0"/>
          <w:szCs w:val="21"/>
          <w:shd w:val="clear" w:color="auto" w:fill="FFFFFF"/>
        </w:rPr>
        <w:t>上述当事人应自收到本处罚决定书之日起15日内，将罚款汇交中国证券监督管理委员会（财政</w:t>
      </w:r>
      <w:proofErr w:type="gramStart"/>
      <w:r w:rsidRPr="007436F3">
        <w:rPr>
          <w:rFonts w:ascii="宋体" w:eastAsia="宋体" w:hAnsi="宋体" w:cs="宋体" w:hint="eastAsia"/>
          <w:color w:val="333333"/>
          <w:kern w:val="0"/>
          <w:szCs w:val="21"/>
          <w:shd w:val="clear" w:color="auto" w:fill="FFFFFF"/>
        </w:rPr>
        <w:t>汇缴专户</w:t>
      </w:r>
      <w:proofErr w:type="gramEnd"/>
      <w:r w:rsidRPr="007436F3">
        <w:rPr>
          <w:rFonts w:ascii="宋体" w:eastAsia="宋体" w:hAnsi="宋体" w:cs="宋体" w:hint="eastAsia"/>
          <w:color w:val="333333"/>
          <w:kern w:val="0"/>
          <w:szCs w:val="21"/>
          <w:shd w:val="clear" w:color="auto" w:fill="FFFFFF"/>
        </w:rPr>
        <w:t>），开户银行：中信银行总行营业部，账号：7111010189800000162，由</w:t>
      </w:r>
      <w:r w:rsidRPr="007436F3">
        <w:rPr>
          <w:rFonts w:ascii="宋体" w:eastAsia="宋体" w:hAnsi="宋体" w:cs="宋体" w:hint="eastAsia"/>
          <w:color w:val="333333"/>
          <w:kern w:val="0"/>
          <w:szCs w:val="21"/>
          <w:shd w:val="clear" w:color="auto" w:fill="FFFFFF"/>
        </w:rPr>
        <w:lastRenderedPageBreak/>
        <w:t>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74F3A50" w14:textId="77777777" w:rsidR="007436F3" w:rsidRPr="007436F3" w:rsidRDefault="007436F3" w:rsidP="007436F3">
      <w:pPr>
        <w:widowControl/>
        <w:spacing w:before="156" w:after="156" w:line="480" w:lineRule="atLeast"/>
        <w:ind w:firstLine="420"/>
        <w:rPr>
          <w:rFonts w:ascii="inherit" w:eastAsia="仿宋_GB2312" w:hAnsi="inherit" w:cs="宋体"/>
          <w:color w:val="333333"/>
          <w:kern w:val="0"/>
          <w:sz w:val="32"/>
          <w:szCs w:val="32"/>
          <w:shd w:val="clear" w:color="auto" w:fill="FFFFFF"/>
        </w:rPr>
      </w:pPr>
      <w:r w:rsidRPr="007436F3">
        <w:rPr>
          <w:rFonts w:ascii="inherit" w:eastAsia="仿宋_GB2312" w:hAnsi="inherit" w:cs="宋体"/>
          <w:color w:val="333333"/>
          <w:kern w:val="0"/>
          <w:sz w:val="32"/>
          <w:szCs w:val="32"/>
          <w:shd w:val="clear" w:color="auto" w:fill="FFFFFF"/>
        </w:rPr>
        <w:t> </w:t>
      </w:r>
    </w:p>
    <w:p w14:paraId="457CE89A" w14:textId="77777777" w:rsidR="007436F3" w:rsidRPr="007436F3" w:rsidRDefault="007436F3" w:rsidP="007436F3">
      <w:pPr>
        <w:widowControl/>
        <w:spacing w:before="156" w:after="156" w:line="315" w:lineRule="atLeast"/>
        <w:ind w:firstLine="600"/>
        <w:jc w:val="right"/>
        <w:rPr>
          <w:rFonts w:ascii="inherit" w:eastAsia="宋体" w:hAnsi="inherit" w:cs="宋体"/>
          <w:color w:val="333333"/>
          <w:kern w:val="0"/>
          <w:szCs w:val="21"/>
          <w:shd w:val="clear" w:color="auto" w:fill="FFFFFF"/>
        </w:rPr>
      </w:pPr>
      <w:r w:rsidRPr="007436F3">
        <w:rPr>
          <w:rFonts w:ascii="宋体" w:eastAsia="宋体" w:hAnsi="宋体" w:cs="宋体" w:hint="eastAsia"/>
          <w:color w:val="333333"/>
          <w:kern w:val="0"/>
          <w:szCs w:val="21"/>
          <w:shd w:val="clear" w:color="auto" w:fill="FFFFFF"/>
        </w:rPr>
        <w:t>宁波证监局</w:t>
      </w:r>
    </w:p>
    <w:p w14:paraId="63F4381B" w14:textId="77777777" w:rsidR="007436F3" w:rsidRPr="007436F3" w:rsidRDefault="007436F3" w:rsidP="007436F3">
      <w:pPr>
        <w:widowControl/>
        <w:spacing w:before="156" w:after="156" w:line="315" w:lineRule="atLeast"/>
        <w:ind w:firstLine="600"/>
        <w:jc w:val="right"/>
        <w:rPr>
          <w:rFonts w:ascii="inherit" w:eastAsia="宋体" w:hAnsi="inherit" w:cs="宋体"/>
          <w:color w:val="333333"/>
          <w:kern w:val="0"/>
          <w:szCs w:val="21"/>
          <w:shd w:val="clear" w:color="auto" w:fill="FFFFFF"/>
        </w:rPr>
      </w:pPr>
      <w:r w:rsidRPr="007436F3">
        <w:rPr>
          <w:rFonts w:ascii="宋体" w:eastAsia="宋体" w:hAnsi="宋体" w:cs="宋体" w:hint="eastAsia"/>
          <w:color w:val="333333"/>
          <w:kern w:val="0"/>
          <w:szCs w:val="21"/>
          <w:shd w:val="clear" w:color="auto" w:fill="FFFFFF"/>
        </w:rPr>
        <w:t>2018年12月26日</w:t>
      </w:r>
    </w:p>
    <w:p w14:paraId="2B194DAF"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F3"/>
    <w:rsid w:val="007436F3"/>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2412"/>
  <w15:chartTrackingRefBased/>
  <w15:docId w15:val="{3E8C4472-766B-4E72-96DA-536EBB06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436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3558">
      <w:bodyDiv w:val="1"/>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23" w:color="auto"/>
            <w:left w:val="none" w:sz="0" w:space="31" w:color="auto"/>
            <w:bottom w:val="single" w:sz="12" w:space="11" w:color="CCCCCC"/>
            <w:right w:val="none" w:sz="0" w:space="31" w:color="auto"/>
          </w:divBdr>
        </w:div>
        <w:div w:id="133137467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2021-10-06T04:10:00Z</dcterms:created>
  <dcterms:modified xsi:type="dcterms:W3CDTF">2021-10-06T04:10:00Z</dcterms:modified>
</cp:coreProperties>
</file>