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49A0" w14:textId="77777777" w:rsidR="00412061" w:rsidRPr="00412061" w:rsidRDefault="00412061" w:rsidP="00412061">
      <w:pPr>
        <w:widowControl/>
        <w:shd w:val="clear" w:color="auto" w:fill="FFFFFF"/>
        <w:spacing w:line="525" w:lineRule="atLeast"/>
        <w:jc w:val="center"/>
        <w:rPr>
          <w:rFonts w:ascii="微软雅黑" w:eastAsia="微软雅黑" w:hAnsi="微软雅黑" w:cs="宋体"/>
          <w:b/>
          <w:bCs/>
          <w:color w:val="0C5CB1"/>
          <w:kern w:val="0"/>
          <w:sz w:val="30"/>
          <w:szCs w:val="30"/>
        </w:rPr>
      </w:pPr>
      <w:r w:rsidRPr="00412061">
        <w:rPr>
          <w:rFonts w:ascii="微软雅黑" w:eastAsia="微软雅黑" w:hAnsi="微软雅黑" w:cs="宋体" w:hint="eastAsia"/>
          <w:b/>
          <w:bCs/>
          <w:color w:val="0C5CB1"/>
          <w:kern w:val="0"/>
          <w:sz w:val="30"/>
          <w:szCs w:val="30"/>
        </w:rPr>
        <w:t>中国证券监督管理委员会宁波监管局行政处罚决定书（夏宇波）</w:t>
      </w:r>
    </w:p>
    <w:p w14:paraId="3D566840" w14:textId="77777777" w:rsidR="00412061" w:rsidRPr="00412061" w:rsidRDefault="00412061" w:rsidP="00412061">
      <w:pPr>
        <w:widowControl/>
        <w:shd w:val="clear" w:color="auto" w:fill="FFFFFF"/>
        <w:jc w:val="center"/>
        <w:rPr>
          <w:rFonts w:ascii="宋体" w:eastAsia="宋体" w:hAnsi="宋体" w:cs="宋体" w:hint="eastAsia"/>
          <w:color w:val="888888"/>
          <w:kern w:val="0"/>
          <w:sz w:val="18"/>
          <w:szCs w:val="18"/>
        </w:rPr>
      </w:pPr>
      <w:r w:rsidRPr="00412061">
        <w:rPr>
          <w:rFonts w:ascii="宋体" w:eastAsia="宋体" w:hAnsi="宋体" w:cs="宋体" w:hint="eastAsia"/>
          <w:color w:val="888888"/>
          <w:kern w:val="0"/>
          <w:sz w:val="18"/>
          <w:szCs w:val="18"/>
        </w:rPr>
        <w:t>时间：2019-10-18 来源：</w:t>
      </w:r>
    </w:p>
    <w:p w14:paraId="36EA3305" w14:textId="77777777" w:rsidR="00412061" w:rsidRPr="00412061" w:rsidRDefault="00412061" w:rsidP="00412061">
      <w:pPr>
        <w:widowControl/>
        <w:shd w:val="clear" w:color="auto" w:fill="FFFFFF"/>
        <w:spacing w:after="90" w:line="480" w:lineRule="auto"/>
        <w:ind w:firstLine="420"/>
        <w:jc w:val="center"/>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〔2019〕3号</w:t>
      </w:r>
    </w:p>
    <w:p w14:paraId="51B42380"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当事人：夏宇波，男，1977年6月出生，住址：浙江省杭州市西湖区。</w:t>
      </w:r>
    </w:p>
    <w:p w14:paraId="06C2D9CB"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依据《中华人民共和国证券法》（简称《证券法》）的有关规定，我局对夏宇波违反证券法律法规行为进行了立案调查、审理，并依法向当事人告知了作出行政处罚的事实、理由、依据及当事人依法享有的权利。当事人未提出陈述申辩意见，未要求听证。本案现已调查、审理终结。</w:t>
      </w:r>
    </w:p>
    <w:p w14:paraId="7C29F09F"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经查明，当事人存在以下违法事实：</w:t>
      </w:r>
    </w:p>
    <w:p w14:paraId="70010695"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一、内幕信息的形成及公开过程</w:t>
      </w:r>
    </w:p>
    <w:p w14:paraId="72668806"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2018年1月13日至17日，宁波美诺华药业股份有限公司（以下简称美诺华）董事长姚某志短信联系浙江宏元药业股份有限公司（以下简称宏元药业）董事长方某荣，询问宏元药业是否出售，寻求见面商谈。</w:t>
      </w:r>
    </w:p>
    <w:p w14:paraId="627D3ECC"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2018年1月20日，姚某志与方某荣见面，商谈美诺华收购宏元药业的可能性，方某荣提出出售价格等条件。</w:t>
      </w:r>
    </w:p>
    <w:p w14:paraId="79DEF23F"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1月24日，姚某志与方某荣、浙江物产化工集团有限公司（持有宏元药业80%股份，以下简称物产化工）董事长张某见面商谈美诺华收购宏元药业事项，达成初步合作意向。当日，三人赴物产化工控股股东物产中大集团股份有限公司（以下简称物产中大），与物产中大总经理周某女、投资部总经理彭某进一步商谈收购事宜，周某女表示可以继续推进。</w:t>
      </w:r>
    </w:p>
    <w:p w14:paraId="7900486E"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lastRenderedPageBreak/>
        <w:t>2018年1月29日，彭某向华泰联合证券有限责任公司（以下简称华泰联合）阮某发送宏元药业相关材料，请其开展数据测算等工作。</w:t>
      </w:r>
    </w:p>
    <w:p w14:paraId="1AE79362"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2018年1月30日，姚某志安排美诺华财务总监李某和方某荣对接收购宏元药业事项，李某和方某荣在杭州进行面谈。当晚，华泰联合陶某松向彭某发送美诺华收购宏元药业的备忘录，内容涉及交易流程、方案等。</w:t>
      </w:r>
    </w:p>
    <w:p w14:paraId="410DCDF9"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2018年1月31日，方某荣携上海锦天城（杭州）律师事务所律师梁某与彭某就宏元药业对外出售具体问题进行讨论。</w:t>
      </w:r>
    </w:p>
    <w:p w14:paraId="49A3AC36"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2018年2月1日12时45分许，李某和方某荣再次见面商谈美诺华收购宏元药业事项。</w:t>
      </w:r>
    </w:p>
    <w:p w14:paraId="27127CE5"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2018年2月7日上午，张某、方某荣及相关人员召开会议，讨论美诺华收购宏元药业的具体方案。下午，张某、方某荣与姚某志就收购事项进行谈判，就收购价格等形成一致意见。</w:t>
      </w:r>
    </w:p>
    <w:p w14:paraId="0B4E188A"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2018年2月8日，美诺华披露《宁波美诺华药业股份有限公司重大资产重组停牌公告》，称美诺华正在筹划的重大事项构成重大资产重组。“美诺华”开始停牌。</w:t>
      </w:r>
    </w:p>
    <w:p w14:paraId="4E101437"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2018年3月8日，美诺华披露《关于签署重大资产重组框架协议的公告》，称美诺华与物产化工于当月7日签署《关于资产重组事项的框架协议》，就美诺华收购宏元药业事项达成初步意向。</w:t>
      </w:r>
    </w:p>
    <w:p w14:paraId="59E450A7"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美诺华披露的收购宏元药业重大资产重组事项，属于《证券法》第七十五条第二款第一项及第六十七条第二款第二项规定的“重大事件”，在信息公开前属于《证券法》第七十五条第一款所述的内幕信息。内幕信息形成时间不晚于2018年1月20日,公开于2018年2月8日。</w:t>
      </w:r>
    </w:p>
    <w:p w14:paraId="26F70C3B"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lastRenderedPageBreak/>
        <w:t>二、夏宇波内幕交易“美诺华”</w:t>
      </w:r>
    </w:p>
    <w:p w14:paraId="6E9D0D0C"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（一）夏宇波与方某荣在内幕信息敏感期内存在通话联络</w:t>
      </w:r>
    </w:p>
    <w:p w14:paraId="1A0A687E"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方某荣因担任宏元药业董事长，参与收购事项谈判而知悉内幕信息，为内幕信息知情人，其知悉内幕信息的时间不晚于2018年1月20日。夏宇波与方某荣系朋友关系，两人存在日常联系。内幕信息敏感期内，夏宇波与方某荣共通话5次，其中2018年2月1日15时12分通话1次。</w:t>
      </w:r>
    </w:p>
    <w:p w14:paraId="1C57693D"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（二）夏宇波使用本人证券账户交易“美诺华”</w:t>
      </w:r>
    </w:p>
    <w:p w14:paraId="606D1D3A"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在内幕信息敏感期内，夏宇波使用本人在海通证券股份有限公司开立的证券账户（以下简称海通证券账户）和平安证券股份有限公司开立的证券账户（以下简称平安证券账户），存入资金，合计买入“美诺华”226,109股，成交金额共计5,555,521.36元，内幕信息公开后全部卖出，成交金额共计5,492,622.13元，扣除相关交易费用，共计亏损71,580.95元。具体为：</w:t>
      </w:r>
    </w:p>
    <w:p w14:paraId="550732A1"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1. 海通证券账户：2018年2月2日，买入“美诺华”60,487股，成交金额共计1,487,206.70元。2018年6月4日全部卖出，成交金额共计1,476,279.59元，扣除相关交易费用，共计亏损13,373.68元。</w:t>
      </w:r>
    </w:p>
    <w:p w14:paraId="102E2E4C"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2. 平安证券账户：2018年2月2日至7日，买入“美诺华”165,622股，成交金额共计4,068,314.66元。2018年6月4日全部卖出，成交金额共计4,016,342.54元，扣除相关交易费用，共计亏损58,207.27元。</w:t>
      </w:r>
    </w:p>
    <w:p w14:paraId="56B2CAFC"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（三）夏宇波交易“美诺华”行为明显异常，与内幕信息高度吻合，且无合理理由</w:t>
      </w:r>
    </w:p>
    <w:p w14:paraId="24221A4A"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夏宇波海通证券账户在2018年2月2日买入“美诺华”前，2年多未发生证券买入交易；夏宇波平安证券账户开户于2017年8月23日，至2018年2月2日买入“美诺华”</w:t>
      </w:r>
      <w:r w:rsidRPr="00412061">
        <w:rPr>
          <w:rFonts w:ascii="宋体" w:eastAsia="宋体" w:hAnsi="宋体" w:cs="宋体" w:hint="eastAsia"/>
          <w:color w:val="333333"/>
          <w:kern w:val="0"/>
          <w:szCs w:val="21"/>
        </w:rPr>
        <w:lastRenderedPageBreak/>
        <w:t>前，未发生任何证券交易。2018年2月2日至7日，夏宇波向海通证券账户和平安证券账户突击转入资金共计5,750,000元，大量集中买入“美诺华”，买入意愿强烈，成交金额共计5,555,521.36元，较过往交易明显放大，且夏宇波此前从未交易过“美诺华”。夏宇波交易“美诺华”行为明显异常，与内幕信息高度吻合，且其不能提供合理说明或者提供证据排除其存在利用内幕信息交易“美诺华”。</w:t>
      </w:r>
    </w:p>
    <w:p w14:paraId="4B573C35"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上述违法事实，有相关人员询问笔录、通讯记录、相关账户开户资料及交易流水、银行账户资金流水等证据证明。</w:t>
      </w:r>
    </w:p>
    <w:p w14:paraId="6CADA75A"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夏宇波的行为违反了《证券法》第七十三条、第七十六条第一款的规定，构成《证券法》第二百零二条所述的内幕交易行为。</w:t>
      </w:r>
    </w:p>
    <w:p w14:paraId="5CFA0953"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根据当事人违法行为的事实、性质、情节与社会危害程度，依据《证券法》第二百零二条的规定，我局决定：</w:t>
      </w:r>
    </w:p>
    <w:p w14:paraId="7F44A910"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对夏宇波处以30万元罚款。</w:t>
      </w:r>
    </w:p>
    <w:p w14:paraId="0816CAF2"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上述当事人应自收到本处罚决定书之日起15日内，将罚款汇交中国证券监督管理委员会（财政汇缴专户）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6D744A67" w14:textId="77777777" w:rsidR="00412061" w:rsidRPr="00412061" w:rsidRDefault="00412061" w:rsidP="00412061">
      <w:pPr>
        <w:widowControl/>
        <w:shd w:val="clear" w:color="auto" w:fill="FFFFFF"/>
        <w:spacing w:before="90" w:after="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 </w:t>
      </w:r>
    </w:p>
    <w:p w14:paraId="21573CDE" w14:textId="77777777" w:rsidR="00412061" w:rsidRPr="00412061" w:rsidRDefault="00412061" w:rsidP="00412061">
      <w:pPr>
        <w:widowControl/>
        <w:shd w:val="clear" w:color="auto" w:fill="FFFFFF"/>
        <w:spacing w:before="90" w:after="90" w:line="480" w:lineRule="auto"/>
        <w:ind w:firstLine="420"/>
        <w:jc w:val="righ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宁波证监局</w:t>
      </w:r>
    </w:p>
    <w:p w14:paraId="2AC6D669" w14:textId="77777777" w:rsidR="00412061" w:rsidRPr="00412061" w:rsidRDefault="00412061" w:rsidP="00412061">
      <w:pPr>
        <w:widowControl/>
        <w:shd w:val="clear" w:color="auto" w:fill="FFFFFF"/>
        <w:spacing w:before="90" w:after="90" w:line="480" w:lineRule="auto"/>
        <w:ind w:firstLine="420"/>
        <w:jc w:val="righ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t> 2019年10月17日</w:t>
      </w:r>
    </w:p>
    <w:p w14:paraId="291C31BE" w14:textId="77777777" w:rsidR="00412061" w:rsidRPr="00412061" w:rsidRDefault="00412061" w:rsidP="00412061">
      <w:pPr>
        <w:widowControl/>
        <w:shd w:val="clear" w:color="auto" w:fill="FFFFFF"/>
        <w:spacing w:before="90" w:line="480" w:lineRule="auto"/>
        <w:ind w:firstLine="420"/>
        <w:jc w:val="left"/>
        <w:rPr>
          <w:rFonts w:ascii="宋体" w:eastAsia="宋体" w:hAnsi="宋体" w:cs="宋体" w:hint="eastAsia"/>
          <w:color w:val="333333"/>
          <w:kern w:val="0"/>
          <w:szCs w:val="21"/>
        </w:rPr>
      </w:pPr>
      <w:r w:rsidRPr="00412061">
        <w:rPr>
          <w:rFonts w:ascii="宋体" w:eastAsia="宋体" w:hAnsi="宋体" w:cs="宋体" w:hint="eastAsia"/>
          <w:color w:val="333333"/>
          <w:kern w:val="0"/>
          <w:szCs w:val="21"/>
        </w:rPr>
        <w:lastRenderedPageBreak/>
        <w:t> </w:t>
      </w:r>
    </w:p>
    <w:p w14:paraId="1BE82340"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61"/>
    <w:rsid w:val="00412061"/>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1159"/>
  <w15:chartTrackingRefBased/>
  <w15:docId w15:val="{075FBB91-5FE0-4D9D-876A-98418EEC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206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498824">
      <w:bodyDiv w:val="1"/>
      <w:marLeft w:val="0"/>
      <w:marRight w:val="0"/>
      <w:marTop w:val="0"/>
      <w:marBottom w:val="0"/>
      <w:divBdr>
        <w:top w:val="none" w:sz="0" w:space="0" w:color="auto"/>
        <w:left w:val="none" w:sz="0" w:space="0" w:color="auto"/>
        <w:bottom w:val="none" w:sz="0" w:space="0" w:color="auto"/>
        <w:right w:val="none" w:sz="0" w:space="0" w:color="auto"/>
      </w:divBdr>
      <w:divsChild>
        <w:div w:id="1415516113">
          <w:marLeft w:val="0"/>
          <w:marRight w:val="0"/>
          <w:marTop w:val="0"/>
          <w:marBottom w:val="0"/>
          <w:divBdr>
            <w:top w:val="none" w:sz="0" w:space="23" w:color="auto"/>
            <w:left w:val="none" w:sz="0" w:space="31" w:color="auto"/>
            <w:bottom w:val="single" w:sz="12" w:space="11" w:color="CCCCCC"/>
            <w:right w:val="none" w:sz="0" w:space="31" w:color="auto"/>
          </w:divBdr>
        </w:div>
        <w:div w:id="1530799842">
          <w:marLeft w:val="0"/>
          <w:marRight w:val="0"/>
          <w:marTop w:val="0"/>
          <w:marBottom w:val="300"/>
          <w:divBdr>
            <w:top w:val="none" w:sz="0" w:space="0" w:color="auto"/>
            <w:left w:val="none" w:sz="0" w:space="0" w:color="auto"/>
            <w:bottom w:val="none" w:sz="0" w:space="0" w:color="auto"/>
            <w:right w:val="none" w:sz="0" w:space="0" w:color="auto"/>
          </w:divBdr>
        </w:div>
        <w:div w:id="1621568373">
          <w:marLeft w:val="0"/>
          <w:marRight w:val="0"/>
          <w:marTop w:val="90"/>
          <w:marBottom w:val="90"/>
          <w:divBdr>
            <w:top w:val="none" w:sz="0" w:space="0" w:color="auto"/>
            <w:left w:val="none" w:sz="0" w:space="0" w:color="auto"/>
            <w:bottom w:val="none" w:sz="0" w:space="0" w:color="auto"/>
            <w:right w:val="none" w:sz="0" w:space="0" w:color="auto"/>
          </w:divBdr>
          <w:divsChild>
            <w:div w:id="1615554239">
              <w:marLeft w:val="0"/>
              <w:marRight w:val="0"/>
              <w:marTop w:val="90"/>
              <w:marBottom w:val="90"/>
              <w:divBdr>
                <w:top w:val="none" w:sz="0" w:space="0" w:color="auto"/>
                <w:left w:val="none" w:sz="0" w:space="0" w:color="auto"/>
                <w:bottom w:val="none" w:sz="0" w:space="0" w:color="auto"/>
                <w:right w:val="none" w:sz="0" w:space="0" w:color="auto"/>
              </w:divBdr>
              <w:divsChild>
                <w:div w:id="875628210">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2021-10-06T04:12:00Z</dcterms:created>
  <dcterms:modified xsi:type="dcterms:W3CDTF">2021-10-06T04:12:00Z</dcterms:modified>
</cp:coreProperties>
</file>