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C9E5" w14:textId="77777777" w:rsidR="00304574" w:rsidRPr="00304574" w:rsidRDefault="00304574" w:rsidP="00304574">
      <w:pPr>
        <w:widowControl/>
        <w:shd w:val="clear" w:color="auto" w:fill="FFFFFF"/>
        <w:spacing w:line="525" w:lineRule="atLeast"/>
        <w:jc w:val="center"/>
        <w:rPr>
          <w:rFonts w:ascii="微软雅黑" w:eastAsia="微软雅黑" w:hAnsi="微软雅黑" w:cs="宋体"/>
          <w:b/>
          <w:bCs/>
          <w:color w:val="0C5CB1"/>
          <w:kern w:val="0"/>
          <w:sz w:val="30"/>
          <w:szCs w:val="30"/>
        </w:rPr>
      </w:pPr>
      <w:r w:rsidRPr="00304574">
        <w:rPr>
          <w:rFonts w:ascii="微软雅黑" w:eastAsia="微软雅黑" w:hAnsi="微软雅黑" w:cs="宋体" w:hint="eastAsia"/>
          <w:b/>
          <w:bCs/>
          <w:color w:val="0C5CB1"/>
          <w:kern w:val="0"/>
          <w:sz w:val="30"/>
          <w:szCs w:val="30"/>
        </w:rPr>
        <w:t>中国证券监督管理委员会安徽监管局行政处罚决定书〔2019〕2号</w:t>
      </w:r>
    </w:p>
    <w:p w14:paraId="01361A01" w14:textId="77777777" w:rsidR="00304574" w:rsidRPr="00304574" w:rsidRDefault="00304574" w:rsidP="00304574">
      <w:pPr>
        <w:widowControl/>
        <w:shd w:val="clear" w:color="auto" w:fill="FFFFFF"/>
        <w:jc w:val="center"/>
        <w:rPr>
          <w:rFonts w:ascii="宋体" w:eastAsia="宋体" w:hAnsi="宋体" w:cs="宋体" w:hint="eastAsia"/>
          <w:color w:val="888888"/>
          <w:kern w:val="0"/>
          <w:sz w:val="18"/>
          <w:szCs w:val="18"/>
        </w:rPr>
      </w:pPr>
      <w:r w:rsidRPr="00304574">
        <w:rPr>
          <w:rFonts w:ascii="宋体" w:eastAsia="宋体" w:hAnsi="宋体" w:cs="宋体" w:hint="eastAsia"/>
          <w:color w:val="888888"/>
          <w:kern w:val="0"/>
          <w:sz w:val="18"/>
          <w:szCs w:val="18"/>
        </w:rPr>
        <w:t>时间：2019-04-18 来源：</w:t>
      </w:r>
    </w:p>
    <w:p w14:paraId="13905A9A" w14:textId="77777777" w:rsidR="00304574" w:rsidRPr="00304574" w:rsidRDefault="00304574" w:rsidP="00304574">
      <w:pPr>
        <w:widowControl/>
        <w:shd w:val="clear" w:color="auto" w:fill="FFFFFF"/>
        <w:jc w:val="left"/>
        <w:rPr>
          <w:rFonts w:ascii="inherit" w:eastAsia="宋体" w:hAnsi="inherit" w:cs="宋体" w:hint="eastAsia"/>
          <w:color w:val="333333"/>
          <w:kern w:val="0"/>
          <w:szCs w:val="21"/>
        </w:rPr>
      </w:pPr>
      <w:r w:rsidRPr="00304574">
        <w:rPr>
          <w:rFonts w:ascii="inherit" w:eastAsia="宋体" w:hAnsi="inherit" w:cs="宋体"/>
          <w:color w:val="333333"/>
          <w:kern w:val="0"/>
          <w:szCs w:val="21"/>
        </w:rPr>
        <w:t xml:space="preserve">　　当事人：刘旭伟，男，</w:t>
      </w:r>
      <w:r w:rsidRPr="00304574">
        <w:rPr>
          <w:rFonts w:ascii="inherit" w:eastAsia="宋体" w:hAnsi="inherit" w:cs="宋体"/>
          <w:color w:val="333333"/>
          <w:kern w:val="0"/>
          <w:szCs w:val="21"/>
        </w:rPr>
        <w:t>1980</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7</w:t>
      </w:r>
      <w:r w:rsidRPr="00304574">
        <w:rPr>
          <w:rFonts w:ascii="inherit" w:eastAsia="宋体" w:hAnsi="inherit" w:cs="宋体"/>
          <w:color w:val="333333"/>
          <w:kern w:val="0"/>
          <w:szCs w:val="21"/>
        </w:rPr>
        <w:t>月出生，住址：吉林省长春市朝阳区。</w:t>
      </w:r>
    </w:p>
    <w:p w14:paraId="23F08F4E"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依据《中华人民共和国证券法》（以下简称《证券法》）的有关规定，我局依法对刘旭伟内幕交易</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吉林森工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股票行为进行了立案调查、审理，并向当事人告知了</w:t>
      </w:r>
      <w:proofErr w:type="gramStart"/>
      <w:r w:rsidRPr="00304574">
        <w:rPr>
          <w:rFonts w:ascii="inherit" w:eastAsia="宋体" w:hAnsi="inherit" w:cs="宋体"/>
          <w:color w:val="333333"/>
          <w:kern w:val="0"/>
          <w:szCs w:val="21"/>
        </w:rPr>
        <w:t>作出</w:t>
      </w:r>
      <w:proofErr w:type="gramEnd"/>
      <w:r w:rsidRPr="00304574">
        <w:rPr>
          <w:rFonts w:ascii="inherit" w:eastAsia="宋体" w:hAnsi="inherit" w:cs="宋体"/>
          <w:color w:val="333333"/>
          <w:kern w:val="0"/>
          <w:szCs w:val="21"/>
        </w:rPr>
        <w:t>行政处罚的事实、理由、依据及当事人依法享有的权利。当事人刘旭伟向我局提交了陈述申辩意见，未要求听证。我局对当事人的申辩意见进行了复核。本案现已调查、审理终结。</w:t>
      </w:r>
    </w:p>
    <w:p w14:paraId="5EB65BA5"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经查明，刘旭伟存在以下违法事实：</w:t>
      </w:r>
    </w:p>
    <w:p w14:paraId="14E6A2E5"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一、内幕信息形成与公开过程</w:t>
      </w:r>
    </w:p>
    <w:p w14:paraId="6F03F42B"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1</w:t>
      </w:r>
      <w:r w:rsidRPr="00304574">
        <w:rPr>
          <w:rFonts w:ascii="inherit" w:eastAsia="宋体" w:hAnsi="inherit" w:cs="宋体"/>
          <w:color w:val="333333"/>
          <w:kern w:val="0"/>
          <w:szCs w:val="21"/>
        </w:rPr>
        <w:t>月，吉林森林工业股份有限公司（以下简称</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吉林森工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）完成公司人造板资产剥离工作，并准备择机注入优质资产。</w:t>
      </w:r>
    </w:p>
    <w:p w14:paraId="05BB12AE"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4</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highlight w:val="yellow"/>
        </w:rPr>
        <w:t>于某军出任中国吉林森林工业集团有限责任公司（以下简称</w:t>
      </w:r>
      <w:r w:rsidRPr="00304574">
        <w:rPr>
          <w:rFonts w:ascii="inherit" w:eastAsia="宋体" w:hAnsi="inherit" w:cs="宋体"/>
          <w:color w:val="333333"/>
          <w:kern w:val="0"/>
          <w:szCs w:val="21"/>
          <w:highlight w:val="yellow"/>
        </w:rPr>
        <w:t>“</w:t>
      </w:r>
      <w:r w:rsidRPr="00304574">
        <w:rPr>
          <w:rFonts w:ascii="inherit" w:eastAsia="宋体" w:hAnsi="inherit" w:cs="宋体"/>
          <w:color w:val="333333"/>
          <w:kern w:val="0"/>
          <w:szCs w:val="21"/>
          <w:highlight w:val="yellow"/>
        </w:rPr>
        <w:t>森工集团</w:t>
      </w:r>
      <w:r w:rsidRPr="00304574">
        <w:rPr>
          <w:rFonts w:ascii="inherit" w:eastAsia="宋体" w:hAnsi="inherit" w:cs="宋体"/>
          <w:color w:val="333333"/>
          <w:kern w:val="0"/>
          <w:szCs w:val="21"/>
          <w:highlight w:val="yellow"/>
        </w:rPr>
        <w:t>”)</w:t>
      </w:r>
      <w:r w:rsidRPr="00304574">
        <w:rPr>
          <w:rFonts w:ascii="inherit" w:eastAsia="宋体" w:hAnsi="inherit" w:cs="宋体"/>
          <w:color w:val="333333"/>
          <w:kern w:val="0"/>
          <w:szCs w:val="21"/>
          <w:highlight w:val="yellow"/>
        </w:rPr>
        <w:t>董事长、党委书记兼任吉林森工董事长</w:t>
      </w:r>
      <w:r w:rsidRPr="00304574">
        <w:rPr>
          <w:rFonts w:ascii="inherit" w:eastAsia="宋体" w:hAnsi="inherit" w:cs="宋体"/>
          <w:color w:val="333333"/>
          <w:kern w:val="0"/>
          <w:szCs w:val="21"/>
        </w:rPr>
        <w:t>。于某军上任以后一直在寻找合适资源进行重组。</w:t>
      </w:r>
    </w:p>
    <w:p w14:paraId="74C856D4"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5</w:t>
      </w:r>
      <w:r w:rsidRPr="00304574">
        <w:rPr>
          <w:rFonts w:ascii="inherit" w:eastAsia="宋体" w:hAnsi="inherit" w:cs="宋体"/>
          <w:color w:val="333333"/>
          <w:kern w:val="0"/>
          <w:szCs w:val="21"/>
        </w:rPr>
        <w:t>月初，于某军邀请张</w:t>
      </w:r>
      <w:proofErr w:type="gramStart"/>
      <w:r w:rsidRPr="00304574">
        <w:rPr>
          <w:rFonts w:ascii="inherit" w:eastAsia="宋体" w:hAnsi="inherit" w:cs="宋体"/>
          <w:color w:val="333333"/>
          <w:kern w:val="0"/>
          <w:szCs w:val="21"/>
        </w:rPr>
        <w:t>某军到森工</w:t>
      </w:r>
      <w:proofErr w:type="gramEnd"/>
      <w:r w:rsidRPr="00304574">
        <w:rPr>
          <w:rFonts w:ascii="inherit" w:eastAsia="宋体" w:hAnsi="inherit" w:cs="宋体"/>
          <w:color w:val="333333"/>
          <w:kern w:val="0"/>
          <w:szCs w:val="21"/>
        </w:rPr>
        <w:t>集团负责资本运作相关工作（张某军于</w:t>
      </w:r>
      <w:proofErr w:type="gramStart"/>
      <w:r w:rsidRPr="00304574">
        <w:rPr>
          <w:rFonts w:ascii="inherit" w:eastAsia="宋体" w:hAnsi="inherit" w:cs="宋体"/>
          <w:color w:val="333333"/>
          <w:kern w:val="0"/>
          <w:szCs w:val="21"/>
        </w:rPr>
        <w:t>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7</w:t>
      </w:r>
      <w:r w:rsidRPr="00304574">
        <w:rPr>
          <w:rFonts w:ascii="inherit" w:eastAsia="宋体" w:hAnsi="inherit" w:cs="宋体"/>
          <w:color w:val="333333"/>
          <w:kern w:val="0"/>
          <w:szCs w:val="21"/>
        </w:rPr>
        <w:t>月到森工</w:t>
      </w:r>
      <w:proofErr w:type="gramEnd"/>
      <w:r w:rsidRPr="00304574">
        <w:rPr>
          <w:rFonts w:ascii="inherit" w:eastAsia="宋体" w:hAnsi="inherit" w:cs="宋体"/>
          <w:color w:val="333333"/>
          <w:kern w:val="0"/>
          <w:szCs w:val="21"/>
        </w:rPr>
        <w:t>集团担任副总经理）。张某军了解到苏州工业园区园林绿化有限公司（以下简称</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苏州园区园林</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）一直有借助上市公司平台扩大业务的想法。</w:t>
      </w:r>
    </w:p>
    <w:p w14:paraId="44B7F701"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5</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15</w:t>
      </w:r>
      <w:r w:rsidRPr="00304574">
        <w:rPr>
          <w:rFonts w:ascii="inherit" w:eastAsia="宋体" w:hAnsi="inherit" w:cs="宋体"/>
          <w:color w:val="333333"/>
          <w:kern w:val="0"/>
          <w:szCs w:val="21"/>
        </w:rPr>
        <w:t>日，张某军向于某军和</w:t>
      </w:r>
      <w:proofErr w:type="gramStart"/>
      <w:r w:rsidRPr="00304574">
        <w:rPr>
          <w:rFonts w:ascii="inherit" w:eastAsia="宋体" w:hAnsi="inherit" w:cs="宋体"/>
          <w:color w:val="333333"/>
          <w:kern w:val="0"/>
          <w:szCs w:val="21"/>
        </w:rPr>
        <w:t>森工</w:t>
      </w:r>
      <w:proofErr w:type="gramEnd"/>
      <w:r w:rsidRPr="00304574">
        <w:rPr>
          <w:rFonts w:ascii="inherit" w:eastAsia="宋体" w:hAnsi="inherit" w:cs="宋体"/>
          <w:color w:val="333333"/>
          <w:kern w:val="0"/>
          <w:szCs w:val="21"/>
        </w:rPr>
        <w:t>集团副总经理兼吉林森工党委书记、副董事长姜某龙（</w:t>
      </w:r>
      <w:r w:rsidRPr="00304574">
        <w:rPr>
          <w:rFonts w:ascii="inherit" w:eastAsia="宋体" w:hAnsi="inherit" w:cs="宋体"/>
          <w:color w:val="333333"/>
          <w:kern w:val="0"/>
          <w:szCs w:val="21"/>
        </w:rPr>
        <w:t>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9</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26</w:t>
      </w:r>
      <w:r w:rsidRPr="00304574">
        <w:rPr>
          <w:rFonts w:ascii="inherit" w:eastAsia="宋体" w:hAnsi="inherit" w:cs="宋体"/>
          <w:color w:val="333333"/>
          <w:kern w:val="0"/>
          <w:szCs w:val="21"/>
        </w:rPr>
        <w:t>日姜某龙接替于某军担任吉林森工董事长）汇报苏州园区园林的资产情况，探讨了并购的可能性。于某军和姜某龙认为公司质量较好，盈利能力较强，有较好的成长空间，可以作为重组标的，并决定择机进一步了解。</w:t>
      </w:r>
    </w:p>
    <w:p w14:paraId="608BC218"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5</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27</w:t>
      </w:r>
      <w:r w:rsidRPr="00304574">
        <w:rPr>
          <w:rFonts w:ascii="inherit" w:eastAsia="宋体" w:hAnsi="inherit" w:cs="宋体"/>
          <w:color w:val="333333"/>
          <w:kern w:val="0"/>
          <w:szCs w:val="21"/>
        </w:rPr>
        <w:t>日，姜某龙、张某军等人考察苏州园区园林，向于某军汇报了考察情况，确定标的公司基本情况与之前了解的相符，符合重组要求，并着手安排进一步的尽职调查。</w:t>
      </w:r>
    </w:p>
    <w:p w14:paraId="6CA1FFA9"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6</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15</w:t>
      </w:r>
      <w:r w:rsidRPr="00304574">
        <w:rPr>
          <w:rFonts w:ascii="inherit" w:eastAsia="宋体" w:hAnsi="inherit" w:cs="宋体"/>
          <w:color w:val="333333"/>
          <w:kern w:val="0"/>
          <w:szCs w:val="21"/>
        </w:rPr>
        <w:t>日，姜某龙、张某军等人再次到苏州园区园林作进一步尽职调查，详细查阅财务数据，初步确定合作意向。于某军听取情况汇报后，考虑将森工集团旗下的泉阳泉资产与苏州园区园林一并装入吉林森工，决定择机停牌重组。</w:t>
      </w:r>
    </w:p>
    <w:p w14:paraId="1DD9FAA5"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7</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7</w:t>
      </w:r>
      <w:r w:rsidRPr="00304574">
        <w:rPr>
          <w:rFonts w:ascii="inherit" w:eastAsia="宋体" w:hAnsi="inherit" w:cs="宋体"/>
          <w:color w:val="333333"/>
          <w:kern w:val="0"/>
          <w:szCs w:val="21"/>
        </w:rPr>
        <w:t>日收盘后，因吉林森工股价持续上涨，张某军与姜某龙考虑到股价再上涨可能不利于重组推进，向于某军汇报后，决定向交易所申请停牌。</w:t>
      </w:r>
    </w:p>
    <w:p w14:paraId="4E715658"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7</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8</w:t>
      </w:r>
      <w:r w:rsidRPr="00304574">
        <w:rPr>
          <w:rFonts w:ascii="inherit" w:eastAsia="宋体" w:hAnsi="inherit" w:cs="宋体"/>
          <w:color w:val="333333"/>
          <w:kern w:val="0"/>
          <w:szCs w:val="21"/>
        </w:rPr>
        <w:t>日，吉林森</w:t>
      </w:r>
      <w:proofErr w:type="gramStart"/>
      <w:r w:rsidRPr="00304574">
        <w:rPr>
          <w:rFonts w:ascii="inherit" w:eastAsia="宋体" w:hAnsi="inherit" w:cs="宋体"/>
          <w:color w:val="333333"/>
          <w:kern w:val="0"/>
          <w:szCs w:val="21"/>
        </w:rPr>
        <w:t>工发布</w:t>
      </w:r>
      <w:proofErr w:type="gramEnd"/>
      <w:r w:rsidRPr="00304574">
        <w:rPr>
          <w:rFonts w:ascii="inherit" w:eastAsia="宋体" w:hAnsi="inherit" w:cs="宋体"/>
          <w:color w:val="333333"/>
          <w:kern w:val="0"/>
          <w:szCs w:val="21"/>
        </w:rPr>
        <w:t>《关于筹划重大事项停牌公告》，股票停牌。</w:t>
      </w:r>
    </w:p>
    <w:p w14:paraId="6D0A55F7"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12</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6</w:t>
      </w:r>
      <w:r w:rsidRPr="00304574">
        <w:rPr>
          <w:rFonts w:ascii="inherit" w:eastAsia="宋体" w:hAnsi="inherit" w:cs="宋体"/>
          <w:color w:val="333333"/>
          <w:kern w:val="0"/>
          <w:szCs w:val="21"/>
        </w:rPr>
        <w:t>日，吉林森</w:t>
      </w:r>
      <w:proofErr w:type="gramStart"/>
      <w:r w:rsidRPr="00304574">
        <w:rPr>
          <w:rFonts w:ascii="inherit" w:eastAsia="宋体" w:hAnsi="inherit" w:cs="宋体"/>
          <w:color w:val="333333"/>
          <w:kern w:val="0"/>
          <w:szCs w:val="21"/>
        </w:rPr>
        <w:t>工发布</w:t>
      </w:r>
      <w:proofErr w:type="gramEnd"/>
      <w:r w:rsidRPr="00304574">
        <w:rPr>
          <w:rFonts w:ascii="inherit" w:eastAsia="宋体" w:hAnsi="inherit" w:cs="宋体"/>
          <w:color w:val="333333"/>
          <w:kern w:val="0"/>
          <w:szCs w:val="21"/>
        </w:rPr>
        <w:t>《发行股份购买资产并募集配套资金暨关联交易预案》披露</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吉林森工拟以发行股份的方式购买森工集团、</w:t>
      </w:r>
      <w:proofErr w:type="gramStart"/>
      <w:r w:rsidRPr="00304574">
        <w:rPr>
          <w:rFonts w:ascii="inherit" w:eastAsia="宋体" w:hAnsi="inherit" w:cs="宋体"/>
          <w:color w:val="333333"/>
          <w:kern w:val="0"/>
          <w:szCs w:val="21"/>
        </w:rPr>
        <w:t>睿德嘉</w:t>
      </w:r>
      <w:proofErr w:type="gramEnd"/>
      <w:r w:rsidRPr="00304574">
        <w:rPr>
          <w:rFonts w:ascii="inherit" w:eastAsia="宋体" w:hAnsi="inherit" w:cs="宋体"/>
          <w:color w:val="333333"/>
          <w:kern w:val="0"/>
          <w:szCs w:val="21"/>
        </w:rPr>
        <w:t>信、泉阳林业局合计持有的新泉阳泉</w:t>
      </w:r>
      <w:r w:rsidRPr="00304574">
        <w:rPr>
          <w:rFonts w:ascii="inherit" w:eastAsia="宋体" w:hAnsi="inherit" w:cs="宋体"/>
          <w:color w:val="333333"/>
          <w:kern w:val="0"/>
          <w:szCs w:val="21"/>
        </w:rPr>
        <w:t>75.45%</w:t>
      </w:r>
      <w:r w:rsidRPr="00304574">
        <w:rPr>
          <w:rFonts w:ascii="inherit" w:eastAsia="宋体" w:hAnsi="inherit" w:cs="宋体"/>
          <w:color w:val="333333"/>
          <w:kern w:val="0"/>
          <w:szCs w:val="21"/>
        </w:rPr>
        <w:t>股权；以发行股份的方式购买赵志华、上海集虹、陈爱莉、赵永春合计持有的园区园林</w:t>
      </w:r>
      <w:r w:rsidRPr="00304574">
        <w:rPr>
          <w:rFonts w:ascii="inherit" w:eastAsia="宋体" w:hAnsi="inherit" w:cs="宋体"/>
          <w:color w:val="333333"/>
          <w:kern w:val="0"/>
          <w:szCs w:val="21"/>
        </w:rPr>
        <w:t>100%</w:t>
      </w:r>
      <w:r w:rsidRPr="00304574">
        <w:rPr>
          <w:rFonts w:ascii="inherit" w:eastAsia="宋体" w:hAnsi="inherit" w:cs="宋体"/>
          <w:color w:val="333333"/>
          <w:kern w:val="0"/>
          <w:szCs w:val="21"/>
        </w:rPr>
        <w:t>股权。同时，吉林森工拟向森工集团、吉林信承、长春誉</w:t>
      </w:r>
      <w:proofErr w:type="gramStart"/>
      <w:r w:rsidRPr="00304574">
        <w:rPr>
          <w:rFonts w:ascii="inherit" w:eastAsia="宋体" w:hAnsi="inherit" w:cs="宋体"/>
          <w:color w:val="333333"/>
          <w:kern w:val="0"/>
          <w:szCs w:val="21"/>
        </w:rPr>
        <w:t>晟</w:t>
      </w:r>
      <w:proofErr w:type="gramEnd"/>
      <w:r w:rsidRPr="00304574">
        <w:rPr>
          <w:rFonts w:ascii="inherit" w:eastAsia="宋体" w:hAnsi="inherit" w:cs="宋体"/>
          <w:color w:val="333333"/>
          <w:kern w:val="0"/>
          <w:szCs w:val="21"/>
        </w:rPr>
        <w:t>3</w:t>
      </w:r>
      <w:r w:rsidRPr="00304574">
        <w:rPr>
          <w:rFonts w:ascii="inherit" w:eastAsia="宋体" w:hAnsi="inherit" w:cs="宋体"/>
          <w:color w:val="333333"/>
          <w:kern w:val="0"/>
          <w:szCs w:val="21"/>
        </w:rPr>
        <w:t>名特定投资者非公开发行股份募集配套资金，募集资金总额不超过购买资产交易价格的</w:t>
      </w:r>
      <w:r w:rsidRPr="00304574">
        <w:rPr>
          <w:rFonts w:ascii="inherit" w:eastAsia="宋体" w:hAnsi="inherit" w:cs="宋体"/>
          <w:color w:val="333333"/>
          <w:kern w:val="0"/>
          <w:szCs w:val="21"/>
        </w:rPr>
        <w:t>100%”</w:t>
      </w:r>
      <w:r w:rsidRPr="00304574">
        <w:rPr>
          <w:rFonts w:ascii="inherit" w:eastAsia="宋体" w:hAnsi="inherit" w:cs="宋体"/>
          <w:color w:val="333333"/>
          <w:kern w:val="0"/>
          <w:szCs w:val="21"/>
        </w:rPr>
        <w:t>。</w:t>
      </w:r>
    </w:p>
    <w:p w14:paraId="4090E96E"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2017</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1</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4</w:t>
      </w:r>
      <w:r w:rsidRPr="00304574">
        <w:rPr>
          <w:rFonts w:ascii="inherit" w:eastAsia="宋体" w:hAnsi="inherit" w:cs="宋体"/>
          <w:color w:val="333333"/>
          <w:kern w:val="0"/>
          <w:szCs w:val="21"/>
        </w:rPr>
        <w:t>日，吉林森</w:t>
      </w:r>
      <w:proofErr w:type="gramStart"/>
      <w:r w:rsidRPr="00304574">
        <w:rPr>
          <w:rFonts w:ascii="inherit" w:eastAsia="宋体" w:hAnsi="inherit" w:cs="宋体"/>
          <w:color w:val="333333"/>
          <w:kern w:val="0"/>
          <w:szCs w:val="21"/>
        </w:rPr>
        <w:t>工股票</w:t>
      </w:r>
      <w:proofErr w:type="gramEnd"/>
      <w:r w:rsidRPr="00304574">
        <w:rPr>
          <w:rFonts w:ascii="inherit" w:eastAsia="宋体" w:hAnsi="inherit" w:cs="宋体"/>
          <w:color w:val="333333"/>
          <w:kern w:val="0"/>
          <w:szCs w:val="21"/>
        </w:rPr>
        <w:t>复牌。</w:t>
      </w:r>
    </w:p>
    <w:p w14:paraId="1257EED1"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综上，此次重大资产重组的动议筹划开始于</w:t>
      </w:r>
      <w:r w:rsidRPr="00304574">
        <w:rPr>
          <w:rFonts w:ascii="inherit" w:eastAsia="宋体" w:hAnsi="inherit" w:cs="宋体"/>
          <w:color w:val="333333"/>
          <w:kern w:val="0"/>
          <w:szCs w:val="21"/>
        </w:rPr>
        <w:t>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5</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15</w:t>
      </w:r>
      <w:r w:rsidRPr="00304574">
        <w:rPr>
          <w:rFonts w:ascii="inherit" w:eastAsia="宋体" w:hAnsi="inherit" w:cs="宋体"/>
          <w:color w:val="333333"/>
          <w:kern w:val="0"/>
          <w:szCs w:val="21"/>
        </w:rPr>
        <w:t>日。</w:t>
      </w:r>
      <w:r w:rsidRPr="00304574">
        <w:rPr>
          <w:rFonts w:ascii="inherit" w:eastAsia="宋体" w:hAnsi="inherit" w:cs="宋体"/>
          <w:color w:val="333333"/>
          <w:kern w:val="0"/>
          <w:szCs w:val="21"/>
        </w:rPr>
        <w:t>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7</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8</w:t>
      </w:r>
      <w:r w:rsidRPr="00304574">
        <w:rPr>
          <w:rFonts w:ascii="inherit" w:eastAsia="宋体" w:hAnsi="inherit" w:cs="宋体"/>
          <w:color w:val="333333"/>
          <w:kern w:val="0"/>
          <w:szCs w:val="21"/>
        </w:rPr>
        <w:t>日停牌前，吉林森工未就此次重大资产重组事项对外发布任何公告。吉林森工</w:t>
      </w:r>
      <w:r w:rsidRPr="00304574">
        <w:rPr>
          <w:rFonts w:ascii="inherit" w:eastAsia="宋体" w:hAnsi="inherit" w:cs="宋体"/>
          <w:color w:val="333333"/>
          <w:kern w:val="0"/>
          <w:szCs w:val="21"/>
        </w:rPr>
        <w:t>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7</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8</w:t>
      </w:r>
      <w:r w:rsidRPr="00304574">
        <w:rPr>
          <w:rFonts w:ascii="inherit" w:eastAsia="宋体" w:hAnsi="inherit" w:cs="宋体"/>
          <w:color w:val="333333"/>
          <w:kern w:val="0"/>
          <w:szCs w:val="21"/>
        </w:rPr>
        <w:t>日停牌所涉事项，属于《证券法》第六十七条第二款规定的</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公司的重大投资行为和重大的购置财产的决定</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。根据《证券法》第七十五条第二款第一项规定，上述信息属于内幕信</w:t>
      </w:r>
      <w:r w:rsidRPr="00304574">
        <w:rPr>
          <w:rFonts w:ascii="inherit" w:eastAsia="宋体" w:hAnsi="inherit" w:cs="宋体"/>
          <w:color w:val="333333"/>
          <w:kern w:val="0"/>
          <w:szCs w:val="21"/>
        </w:rPr>
        <w:lastRenderedPageBreak/>
        <w:t>息。内幕信息的形成时间不晚于</w:t>
      </w:r>
      <w:r w:rsidRPr="00304574">
        <w:rPr>
          <w:rFonts w:ascii="inherit" w:eastAsia="宋体" w:hAnsi="inherit" w:cs="宋体"/>
          <w:color w:val="333333"/>
          <w:kern w:val="0"/>
          <w:szCs w:val="21"/>
        </w:rPr>
        <w:t>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5</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15</w:t>
      </w:r>
      <w:r w:rsidRPr="00304574">
        <w:rPr>
          <w:rFonts w:ascii="inherit" w:eastAsia="宋体" w:hAnsi="inherit" w:cs="宋体"/>
          <w:color w:val="333333"/>
          <w:kern w:val="0"/>
          <w:szCs w:val="21"/>
        </w:rPr>
        <w:t>日，公开时间为</w:t>
      </w:r>
      <w:r w:rsidRPr="00304574">
        <w:rPr>
          <w:rFonts w:ascii="inherit" w:eastAsia="宋体" w:hAnsi="inherit" w:cs="宋体"/>
          <w:color w:val="333333"/>
          <w:kern w:val="0"/>
          <w:szCs w:val="21"/>
        </w:rPr>
        <w:t>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7</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8</w:t>
      </w:r>
      <w:r w:rsidRPr="00304574">
        <w:rPr>
          <w:rFonts w:ascii="inherit" w:eastAsia="宋体" w:hAnsi="inherit" w:cs="宋体"/>
          <w:color w:val="333333"/>
          <w:kern w:val="0"/>
          <w:szCs w:val="21"/>
        </w:rPr>
        <w:t>日。于某军是法定内幕信息知情人。</w:t>
      </w:r>
    </w:p>
    <w:p w14:paraId="527170D6"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二、刘旭伟内幕交易</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吉林森工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情况</w:t>
      </w:r>
    </w:p>
    <w:p w14:paraId="6502A253"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（一）刘旭伟实际控制并操作</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华某栋</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和</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殷某成</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账户交易</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吉林森工</w:t>
      </w:r>
      <w:r w:rsidRPr="00304574">
        <w:rPr>
          <w:rFonts w:ascii="inherit" w:eastAsia="宋体" w:hAnsi="inherit" w:cs="宋体"/>
          <w:color w:val="333333"/>
          <w:kern w:val="0"/>
          <w:szCs w:val="21"/>
        </w:rPr>
        <w:t>”</w:t>
      </w:r>
    </w:p>
    <w:p w14:paraId="311A292A"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1.</w:t>
      </w:r>
      <w:r w:rsidRPr="00304574">
        <w:rPr>
          <w:rFonts w:ascii="inherit" w:eastAsia="宋体" w:hAnsi="inherit" w:cs="宋体"/>
          <w:color w:val="333333"/>
          <w:kern w:val="0"/>
          <w:szCs w:val="21"/>
        </w:rPr>
        <w:t>账户交易情况</w:t>
      </w:r>
    </w:p>
    <w:p w14:paraId="53A9F005"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1</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华某栋</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w:t>
      </w:r>
      <w:r w:rsidRPr="00304574">
        <w:rPr>
          <w:rFonts w:ascii="inherit" w:eastAsia="宋体" w:hAnsi="inherit" w:cs="宋体"/>
          <w:color w:val="333333"/>
          <w:kern w:val="0"/>
          <w:szCs w:val="21"/>
        </w:rPr>
        <w:t>2015</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6</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9</w:t>
      </w:r>
      <w:r w:rsidRPr="00304574">
        <w:rPr>
          <w:rFonts w:ascii="inherit" w:eastAsia="宋体" w:hAnsi="inherit" w:cs="宋体"/>
          <w:color w:val="333333"/>
          <w:kern w:val="0"/>
          <w:szCs w:val="21"/>
        </w:rPr>
        <w:t>日开立于银河证券长春人民大街证券营业部，对应的三方存管银行为建设银行。该账户在内幕信息敏感期内交易</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吉林森工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共</w:t>
      </w:r>
      <w:r w:rsidRPr="00304574">
        <w:rPr>
          <w:rFonts w:ascii="inherit" w:eastAsia="宋体" w:hAnsi="inherit" w:cs="宋体"/>
          <w:color w:val="333333"/>
          <w:kern w:val="0"/>
          <w:szCs w:val="21"/>
        </w:rPr>
        <w:t>128 </w:t>
      </w:r>
      <w:r w:rsidRPr="00304574">
        <w:rPr>
          <w:rFonts w:ascii="inherit" w:eastAsia="宋体" w:hAnsi="inherit" w:cs="宋体"/>
          <w:color w:val="333333"/>
          <w:kern w:val="0"/>
          <w:szCs w:val="21"/>
        </w:rPr>
        <w:t>笔，其中，买入</w:t>
      </w:r>
      <w:r w:rsidRPr="00304574">
        <w:rPr>
          <w:rFonts w:ascii="inherit" w:eastAsia="宋体" w:hAnsi="inherit" w:cs="宋体"/>
          <w:color w:val="333333"/>
          <w:kern w:val="0"/>
          <w:szCs w:val="21"/>
        </w:rPr>
        <w:t>144,500</w:t>
      </w:r>
      <w:r w:rsidRPr="00304574">
        <w:rPr>
          <w:rFonts w:ascii="inherit" w:eastAsia="宋体" w:hAnsi="inherit" w:cs="宋体"/>
          <w:color w:val="333333"/>
          <w:kern w:val="0"/>
          <w:szCs w:val="21"/>
        </w:rPr>
        <w:t>股，金额</w:t>
      </w:r>
      <w:r w:rsidRPr="00304574">
        <w:rPr>
          <w:rFonts w:ascii="inherit" w:eastAsia="宋体" w:hAnsi="inherit" w:cs="宋体"/>
          <w:color w:val="333333"/>
          <w:kern w:val="0"/>
          <w:szCs w:val="21"/>
        </w:rPr>
        <w:t>1,571,403</w:t>
      </w:r>
      <w:r w:rsidRPr="00304574">
        <w:rPr>
          <w:rFonts w:ascii="inherit" w:eastAsia="宋体" w:hAnsi="inherit" w:cs="宋体"/>
          <w:color w:val="333333"/>
          <w:kern w:val="0"/>
          <w:szCs w:val="21"/>
        </w:rPr>
        <w:t>元，卖出</w:t>
      </w:r>
      <w:r w:rsidRPr="00304574">
        <w:rPr>
          <w:rFonts w:ascii="inherit" w:eastAsia="宋体" w:hAnsi="inherit" w:cs="宋体"/>
          <w:color w:val="333333"/>
          <w:kern w:val="0"/>
          <w:szCs w:val="21"/>
        </w:rPr>
        <w:t>4,000</w:t>
      </w:r>
      <w:r w:rsidRPr="00304574">
        <w:rPr>
          <w:rFonts w:ascii="inherit" w:eastAsia="宋体" w:hAnsi="inherit" w:cs="宋体"/>
          <w:color w:val="333333"/>
          <w:kern w:val="0"/>
          <w:szCs w:val="21"/>
        </w:rPr>
        <w:t>股，金额</w:t>
      </w:r>
      <w:r w:rsidRPr="00304574">
        <w:rPr>
          <w:rFonts w:ascii="inherit" w:eastAsia="宋体" w:hAnsi="inherit" w:cs="宋体"/>
          <w:color w:val="333333"/>
          <w:kern w:val="0"/>
          <w:szCs w:val="21"/>
        </w:rPr>
        <w:t>42,300</w:t>
      </w:r>
      <w:r w:rsidRPr="00304574">
        <w:rPr>
          <w:rFonts w:ascii="inherit" w:eastAsia="宋体" w:hAnsi="inherit" w:cs="宋体"/>
          <w:color w:val="333333"/>
          <w:kern w:val="0"/>
          <w:szCs w:val="21"/>
        </w:rPr>
        <w:t>元。</w:t>
      </w:r>
    </w:p>
    <w:p w14:paraId="3969DFC3"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2</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殷某成</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w:t>
      </w:r>
      <w:r w:rsidRPr="00304574">
        <w:rPr>
          <w:rFonts w:ascii="inherit" w:eastAsia="宋体" w:hAnsi="inherit" w:cs="宋体"/>
          <w:color w:val="333333"/>
          <w:kern w:val="0"/>
          <w:szCs w:val="21"/>
        </w:rPr>
        <w:t>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6</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17</w:t>
      </w:r>
      <w:r w:rsidRPr="00304574">
        <w:rPr>
          <w:rFonts w:ascii="inherit" w:eastAsia="宋体" w:hAnsi="inherit" w:cs="宋体"/>
          <w:color w:val="333333"/>
          <w:kern w:val="0"/>
          <w:szCs w:val="21"/>
        </w:rPr>
        <w:t>日开立于东北证券长春建设</w:t>
      </w:r>
      <w:proofErr w:type="gramStart"/>
      <w:r w:rsidRPr="00304574">
        <w:rPr>
          <w:rFonts w:ascii="inherit" w:eastAsia="宋体" w:hAnsi="inherit" w:cs="宋体"/>
          <w:color w:val="333333"/>
          <w:kern w:val="0"/>
          <w:szCs w:val="21"/>
        </w:rPr>
        <w:t>街证券</w:t>
      </w:r>
      <w:proofErr w:type="gramEnd"/>
      <w:r w:rsidRPr="00304574">
        <w:rPr>
          <w:rFonts w:ascii="inherit" w:eastAsia="宋体" w:hAnsi="inherit" w:cs="宋体"/>
          <w:color w:val="333333"/>
          <w:kern w:val="0"/>
          <w:szCs w:val="21"/>
        </w:rPr>
        <w:t>营业部，对应的三方存管银行为工商银行。该账户在内幕信息敏感期内交易</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吉林森工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共</w:t>
      </w:r>
      <w:r w:rsidRPr="00304574">
        <w:rPr>
          <w:rFonts w:ascii="inherit" w:eastAsia="宋体" w:hAnsi="inherit" w:cs="宋体"/>
          <w:color w:val="333333"/>
          <w:kern w:val="0"/>
          <w:szCs w:val="21"/>
        </w:rPr>
        <w:t>81</w:t>
      </w:r>
      <w:r w:rsidRPr="00304574">
        <w:rPr>
          <w:rFonts w:ascii="inherit" w:eastAsia="宋体" w:hAnsi="inherit" w:cs="宋体"/>
          <w:color w:val="333333"/>
          <w:kern w:val="0"/>
          <w:szCs w:val="21"/>
        </w:rPr>
        <w:t>笔，其中，买入</w:t>
      </w:r>
      <w:r w:rsidRPr="00304574">
        <w:rPr>
          <w:rFonts w:ascii="inherit" w:eastAsia="宋体" w:hAnsi="inherit" w:cs="宋体"/>
          <w:color w:val="333333"/>
          <w:kern w:val="0"/>
          <w:szCs w:val="21"/>
        </w:rPr>
        <w:t>888,302</w:t>
      </w:r>
      <w:r w:rsidRPr="00304574">
        <w:rPr>
          <w:rFonts w:ascii="inherit" w:eastAsia="宋体" w:hAnsi="inherit" w:cs="宋体"/>
          <w:color w:val="333333"/>
          <w:kern w:val="0"/>
          <w:szCs w:val="21"/>
        </w:rPr>
        <w:t>股，金额</w:t>
      </w:r>
      <w:r w:rsidRPr="00304574">
        <w:rPr>
          <w:rFonts w:ascii="inherit" w:eastAsia="宋体" w:hAnsi="inherit" w:cs="宋体"/>
          <w:color w:val="333333"/>
          <w:kern w:val="0"/>
          <w:szCs w:val="21"/>
        </w:rPr>
        <w:t>9,821,746</w:t>
      </w:r>
      <w:r w:rsidRPr="00304574">
        <w:rPr>
          <w:rFonts w:ascii="inherit" w:eastAsia="宋体" w:hAnsi="inherit" w:cs="宋体"/>
          <w:color w:val="333333"/>
          <w:kern w:val="0"/>
          <w:szCs w:val="21"/>
        </w:rPr>
        <w:t>元，卖出</w:t>
      </w:r>
      <w:r w:rsidRPr="00304574">
        <w:rPr>
          <w:rFonts w:ascii="inherit" w:eastAsia="宋体" w:hAnsi="inherit" w:cs="宋体"/>
          <w:color w:val="333333"/>
          <w:kern w:val="0"/>
          <w:szCs w:val="21"/>
        </w:rPr>
        <w:t>119,000</w:t>
      </w:r>
      <w:r w:rsidRPr="00304574">
        <w:rPr>
          <w:rFonts w:ascii="inherit" w:eastAsia="宋体" w:hAnsi="inherit" w:cs="宋体"/>
          <w:color w:val="333333"/>
          <w:kern w:val="0"/>
          <w:szCs w:val="21"/>
        </w:rPr>
        <w:t>股，金额</w:t>
      </w:r>
      <w:r w:rsidRPr="00304574">
        <w:rPr>
          <w:rFonts w:ascii="inherit" w:eastAsia="宋体" w:hAnsi="inherit" w:cs="宋体"/>
          <w:color w:val="333333"/>
          <w:kern w:val="0"/>
          <w:szCs w:val="21"/>
        </w:rPr>
        <w:t>1,398,998</w:t>
      </w:r>
      <w:r w:rsidRPr="00304574">
        <w:rPr>
          <w:rFonts w:ascii="inherit" w:eastAsia="宋体" w:hAnsi="inherit" w:cs="宋体"/>
          <w:color w:val="333333"/>
          <w:kern w:val="0"/>
          <w:szCs w:val="21"/>
        </w:rPr>
        <w:t>元。</w:t>
      </w:r>
    </w:p>
    <w:p w14:paraId="2DB9FD8E"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w:t>
      </w:r>
      <w:r w:rsidRPr="00304574">
        <w:rPr>
          <w:rFonts w:ascii="inherit" w:eastAsia="宋体" w:hAnsi="inherit" w:cs="宋体"/>
          <w:color w:val="333333"/>
          <w:kern w:val="0"/>
          <w:szCs w:val="21"/>
        </w:rPr>
        <w:t>华某栋</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账户和</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殷某成</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账户的</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吉林森工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股票在内幕信息公开后卖出，合计亏损</w:t>
      </w:r>
      <w:r w:rsidRPr="00304574">
        <w:rPr>
          <w:rFonts w:ascii="inherit" w:eastAsia="宋体" w:hAnsi="inherit" w:cs="宋体"/>
          <w:color w:val="333333"/>
          <w:kern w:val="0"/>
          <w:szCs w:val="21"/>
        </w:rPr>
        <w:t>1,287,656.81</w:t>
      </w:r>
      <w:r w:rsidRPr="00304574">
        <w:rPr>
          <w:rFonts w:ascii="inherit" w:eastAsia="宋体" w:hAnsi="inherit" w:cs="宋体"/>
          <w:color w:val="333333"/>
          <w:kern w:val="0"/>
          <w:szCs w:val="21"/>
        </w:rPr>
        <w:t>元。</w:t>
      </w:r>
    </w:p>
    <w:p w14:paraId="5340EF86"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2.</w:t>
      </w:r>
      <w:r w:rsidRPr="00304574">
        <w:rPr>
          <w:rFonts w:ascii="inherit" w:eastAsia="宋体" w:hAnsi="inherit" w:cs="宋体"/>
          <w:color w:val="333333"/>
          <w:kern w:val="0"/>
          <w:szCs w:val="21"/>
        </w:rPr>
        <w:t>账户资金情况</w:t>
      </w:r>
    </w:p>
    <w:p w14:paraId="7D31D7B2"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1</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华某栋</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账户资金来自刘旭伟和华某栋，分多笔从</w:t>
      </w:r>
      <w:r w:rsidRPr="00304574">
        <w:rPr>
          <w:rFonts w:ascii="inherit" w:eastAsia="宋体" w:hAnsi="inherit" w:cs="宋体"/>
          <w:color w:val="333333"/>
          <w:kern w:val="0"/>
          <w:szCs w:val="21"/>
        </w:rPr>
        <w:t>ATM</w:t>
      </w:r>
      <w:r w:rsidRPr="00304574">
        <w:rPr>
          <w:rFonts w:ascii="inherit" w:eastAsia="宋体" w:hAnsi="inherit" w:cs="宋体"/>
          <w:color w:val="333333"/>
          <w:kern w:val="0"/>
          <w:szCs w:val="21"/>
        </w:rPr>
        <w:t>机现金存入或银行转账。</w:t>
      </w:r>
    </w:p>
    <w:p w14:paraId="7C2CB6B4"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2</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殷某成</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账户资金来自刘旭伟和华某栋。</w:t>
      </w:r>
      <w:r w:rsidRPr="00304574">
        <w:rPr>
          <w:rFonts w:ascii="inherit" w:eastAsia="宋体" w:hAnsi="inherit" w:cs="宋体"/>
          <w:color w:val="333333"/>
          <w:kern w:val="0"/>
          <w:szCs w:val="21"/>
        </w:rPr>
        <w:t>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6</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17</w:t>
      </w:r>
      <w:r w:rsidRPr="00304574">
        <w:rPr>
          <w:rFonts w:ascii="inherit" w:eastAsia="宋体" w:hAnsi="inherit" w:cs="宋体"/>
          <w:color w:val="333333"/>
          <w:kern w:val="0"/>
          <w:szCs w:val="21"/>
        </w:rPr>
        <w:t>日华某栋向该账户存入</w:t>
      </w:r>
      <w:r w:rsidRPr="00304574">
        <w:rPr>
          <w:rFonts w:ascii="inherit" w:eastAsia="宋体" w:hAnsi="inherit" w:cs="宋体"/>
          <w:color w:val="333333"/>
          <w:kern w:val="0"/>
          <w:szCs w:val="21"/>
        </w:rPr>
        <w:t>440</w:t>
      </w:r>
      <w:r w:rsidRPr="00304574">
        <w:rPr>
          <w:rFonts w:ascii="inherit" w:eastAsia="宋体" w:hAnsi="inherit" w:cs="宋体"/>
          <w:color w:val="333333"/>
          <w:kern w:val="0"/>
          <w:szCs w:val="21"/>
        </w:rPr>
        <w:t>万元，</w:t>
      </w:r>
      <w:r w:rsidRPr="00304574">
        <w:rPr>
          <w:rFonts w:ascii="inherit" w:eastAsia="宋体" w:hAnsi="inherit" w:cs="宋体"/>
          <w:color w:val="333333"/>
          <w:kern w:val="0"/>
          <w:szCs w:val="21"/>
        </w:rPr>
        <w:t>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6</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24</w:t>
      </w:r>
      <w:r w:rsidRPr="00304574">
        <w:rPr>
          <w:rFonts w:ascii="inherit" w:eastAsia="宋体" w:hAnsi="inherit" w:cs="宋体"/>
          <w:color w:val="333333"/>
          <w:kern w:val="0"/>
          <w:szCs w:val="21"/>
        </w:rPr>
        <w:t>日刘旭伟通过汇款方式向该账户转入</w:t>
      </w:r>
      <w:r w:rsidRPr="00304574">
        <w:rPr>
          <w:rFonts w:ascii="inherit" w:eastAsia="宋体" w:hAnsi="inherit" w:cs="宋体"/>
          <w:color w:val="333333"/>
          <w:kern w:val="0"/>
          <w:szCs w:val="21"/>
        </w:rPr>
        <w:t>400</w:t>
      </w:r>
      <w:r w:rsidRPr="00304574">
        <w:rPr>
          <w:rFonts w:ascii="inherit" w:eastAsia="宋体" w:hAnsi="inherit" w:cs="宋体"/>
          <w:color w:val="333333"/>
          <w:kern w:val="0"/>
          <w:szCs w:val="21"/>
        </w:rPr>
        <w:t>万元。</w:t>
      </w:r>
    </w:p>
    <w:p w14:paraId="5A6A1F16"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3.</w:t>
      </w:r>
      <w:r w:rsidRPr="00304574">
        <w:rPr>
          <w:rFonts w:ascii="inherit" w:eastAsia="宋体" w:hAnsi="inherit" w:cs="宋体"/>
          <w:color w:val="333333"/>
          <w:kern w:val="0"/>
          <w:szCs w:val="21"/>
        </w:rPr>
        <w:t>账户控制关系</w:t>
      </w:r>
    </w:p>
    <w:p w14:paraId="34376709"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1</w:t>
      </w:r>
      <w:r w:rsidRPr="00304574">
        <w:rPr>
          <w:rFonts w:ascii="inherit" w:eastAsia="宋体" w:hAnsi="inherit" w:cs="宋体"/>
          <w:color w:val="333333"/>
          <w:kern w:val="0"/>
          <w:szCs w:val="21"/>
        </w:rPr>
        <w:t>）在内幕信息敏感期内，</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华某栋</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账户通过手机下单和电脑下单交易</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吉林森工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股票，其中下单手机号是刘旭伟本人手机号，下单电脑</w:t>
      </w:r>
      <w:r w:rsidRPr="00304574">
        <w:rPr>
          <w:rFonts w:ascii="inherit" w:eastAsia="宋体" w:hAnsi="inherit" w:cs="宋体"/>
          <w:color w:val="333333"/>
          <w:kern w:val="0"/>
          <w:szCs w:val="21"/>
        </w:rPr>
        <w:t>MAC</w:t>
      </w:r>
      <w:r w:rsidRPr="00304574">
        <w:rPr>
          <w:rFonts w:ascii="inherit" w:eastAsia="宋体" w:hAnsi="inherit" w:cs="宋体"/>
          <w:color w:val="333333"/>
          <w:kern w:val="0"/>
          <w:szCs w:val="21"/>
        </w:rPr>
        <w:t>地址是刘旭伟工作电脑。</w:t>
      </w:r>
    </w:p>
    <w:p w14:paraId="4C788827"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2</w:t>
      </w:r>
      <w:r w:rsidRPr="00304574">
        <w:rPr>
          <w:rFonts w:ascii="inherit" w:eastAsia="宋体" w:hAnsi="inherit" w:cs="宋体"/>
          <w:color w:val="333333"/>
          <w:kern w:val="0"/>
          <w:szCs w:val="21"/>
        </w:rPr>
        <w:t>）在内幕信息敏感期内，</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殷某成</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账户通过手机下单和电脑下单交易</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吉林森工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股票，下单手机号是</w:t>
      </w:r>
      <w:proofErr w:type="gramStart"/>
      <w:r w:rsidRPr="00304574">
        <w:rPr>
          <w:rFonts w:ascii="inherit" w:eastAsia="宋体" w:hAnsi="inherit" w:cs="宋体"/>
          <w:color w:val="333333"/>
          <w:kern w:val="0"/>
          <w:szCs w:val="21"/>
        </w:rPr>
        <w:t>殷某成手机</w:t>
      </w:r>
      <w:proofErr w:type="gramEnd"/>
      <w:r w:rsidRPr="00304574">
        <w:rPr>
          <w:rFonts w:ascii="inherit" w:eastAsia="宋体" w:hAnsi="inherit" w:cs="宋体"/>
          <w:color w:val="333333"/>
          <w:kern w:val="0"/>
          <w:szCs w:val="21"/>
        </w:rPr>
        <w:t>号，下单电脑</w:t>
      </w:r>
      <w:r w:rsidRPr="00304574">
        <w:rPr>
          <w:rFonts w:ascii="inherit" w:eastAsia="宋体" w:hAnsi="inherit" w:cs="宋体"/>
          <w:color w:val="333333"/>
          <w:kern w:val="0"/>
          <w:szCs w:val="21"/>
        </w:rPr>
        <w:t>MAC</w:t>
      </w:r>
      <w:r w:rsidRPr="00304574">
        <w:rPr>
          <w:rFonts w:ascii="inherit" w:eastAsia="宋体" w:hAnsi="inherit" w:cs="宋体"/>
          <w:color w:val="333333"/>
          <w:kern w:val="0"/>
          <w:szCs w:val="21"/>
        </w:rPr>
        <w:t>地址是刘旭伟工作电脑。</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殷某成</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账户在涉案内幕信息敏感期内开立，现有证据证明截至我局调查人员于</w:t>
      </w:r>
      <w:r w:rsidRPr="00304574">
        <w:rPr>
          <w:rFonts w:ascii="inherit" w:eastAsia="宋体" w:hAnsi="inherit" w:cs="宋体"/>
          <w:color w:val="333333"/>
          <w:kern w:val="0"/>
          <w:szCs w:val="21"/>
        </w:rPr>
        <w:t>2017</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7</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20</w:t>
      </w:r>
      <w:r w:rsidRPr="00304574">
        <w:rPr>
          <w:rFonts w:ascii="inherit" w:eastAsia="宋体" w:hAnsi="inherit" w:cs="宋体"/>
          <w:color w:val="333333"/>
          <w:kern w:val="0"/>
          <w:szCs w:val="21"/>
        </w:rPr>
        <w:t>日对刘旭伟等人开展询问谈话前，刘旭伟始终控制使用该账户。</w:t>
      </w:r>
    </w:p>
    <w:p w14:paraId="470C2FBC"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（二）</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华某栋</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和</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殷某成</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账户交易特征</w:t>
      </w:r>
    </w:p>
    <w:p w14:paraId="39902AE5"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w:t>
      </w:r>
      <w:r w:rsidRPr="00304574">
        <w:rPr>
          <w:rFonts w:ascii="inherit" w:eastAsia="宋体" w:hAnsi="inherit" w:cs="宋体"/>
          <w:color w:val="333333"/>
          <w:kern w:val="0"/>
          <w:szCs w:val="21"/>
        </w:rPr>
        <w:t>华某栋</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账户此前单只股票单日最大成交金额为</w:t>
      </w:r>
      <w:r w:rsidRPr="00304574">
        <w:rPr>
          <w:rFonts w:ascii="inherit" w:eastAsia="宋体" w:hAnsi="inherit" w:cs="宋体"/>
          <w:color w:val="333333"/>
          <w:kern w:val="0"/>
          <w:szCs w:val="21"/>
        </w:rPr>
        <w:t>6</w:t>
      </w:r>
      <w:r w:rsidRPr="00304574">
        <w:rPr>
          <w:rFonts w:ascii="inherit" w:eastAsia="宋体" w:hAnsi="inherit" w:cs="宋体"/>
          <w:color w:val="333333"/>
          <w:kern w:val="0"/>
          <w:szCs w:val="21"/>
        </w:rPr>
        <w:t>万元。在涉案内幕信息敏感期内，</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华某栋</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账户连续多日买入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吉林森工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股票，单日最大成交金额为</w:t>
      </w:r>
      <w:r w:rsidRPr="00304574">
        <w:rPr>
          <w:rFonts w:ascii="inherit" w:eastAsia="宋体" w:hAnsi="inherit" w:cs="宋体"/>
          <w:color w:val="333333"/>
          <w:kern w:val="0"/>
          <w:szCs w:val="21"/>
        </w:rPr>
        <w:t>35</w:t>
      </w:r>
      <w:r w:rsidRPr="00304574">
        <w:rPr>
          <w:rFonts w:ascii="inherit" w:eastAsia="宋体" w:hAnsi="inherit" w:cs="宋体"/>
          <w:color w:val="333333"/>
          <w:kern w:val="0"/>
          <w:szCs w:val="21"/>
        </w:rPr>
        <w:t>万元，且成交总额明显放大，异常交易特征明显。</w:t>
      </w:r>
    </w:p>
    <w:p w14:paraId="6ACA66BC"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w:t>
      </w:r>
      <w:r w:rsidRPr="00304574">
        <w:rPr>
          <w:rFonts w:ascii="inherit" w:eastAsia="宋体" w:hAnsi="inherit" w:cs="宋体"/>
          <w:color w:val="333333"/>
          <w:kern w:val="0"/>
          <w:szCs w:val="21"/>
        </w:rPr>
        <w:t>殷某成</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账户在涉案内幕信息敏感期内开立，自开户至</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吉林森工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股票停牌前</w:t>
      </w:r>
      <w:proofErr w:type="gramStart"/>
      <w:r w:rsidRPr="00304574">
        <w:rPr>
          <w:rFonts w:ascii="inherit" w:eastAsia="宋体" w:hAnsi="inherit" w:cs="宋体"/>
          <w:color w:val="333333"/>
          <w:kern w:val="0"/>
          <w:szCs w:val="21"/>
        </w:rPr>
        <w:t>只交易</w:t>
      </w:r>
      <w:proofErr w:type="gramEnd"/>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吉林森工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和</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大华股份</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大华股份</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股票持有时间仅为</w:t>
      </w:r>
      <w:r w:rsidRPr="00304574">
        <w:rPr>
          <w:rFonts w:ascii="inherit" w:eastAsia="宋体" w:hAnsi="inherit" w:cs="宋体"/>
          <w:color w:val="333333"/>
          <w:kern w:val="0"/>
          <w:szCs w:val="21"/>
        </w:rPr>
        <w:t>2</w:t>
      </w:r>
      <w:r w:rsidRPr="00304574">
        <w:rPr>
          <w:rFonts w:ascii="inherit" w:eastAsia="宋体" w:hAnsi="inherit" w:cs="宋体"/>
          <w:color w:val="333333"/>
          <w:kern w:val="0"/>
          <w:szCs w:val="21"/>
        </w:rPr>
        <w:t>天。在涉案内幕信息敏感期内，</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殷某成</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账户集中买入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吉林森工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，成交总额大，单一持股特征显著，异常交易特征明显。</w:t>
      </w:r>
    </w:p>
    <w:p w14:paraId="71D42870"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（三）刘旭伟与内幕信息知情人联络情况</w:t>
      </w:r>
    </w:p>
    <w:p w14:paraId="7320517D"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自</w:t>
      </w:r>
      <w:r w:rsidRPr="00304574">
        <w:rPr>
          <w:rFonts w:ascii="inherit" w:eastAsia="宋体" w:hAnsi="inherit" w:cs="宋体"/>
          <w:color w:val="333333"/>
          <w:kern w:val="0"/>
          <w:szCs w:val="21"/>
        </w:rPr>
        <w:t>2016</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5</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1</w:t>
      </w:r>
      <w:r w:rsidRPr="00304574">
        <w:rPr>
          <w:rFonts w:ascii="inherit" w:eastAsia="宋体" w:hAnsi="inherit" w:cs="宋体"/>
          <w:color w:val="333333"/>
          <w:kern w:val="0"/>
          <w:szCs w:val="21"/>
        </w:rPr>
        <w:t>日至</w:t>
      </w:r>
      <w:r w:rsidRPr="00304574">
        <w:rPr>
          <w:rFonts w:ascii="inherit" w:eastAsia="宋体" w:hAnsi="inherit" w:cs="宋体"/>
          <w:color w:val="333333"/>
          <w:kern w:val="0"/>
          <w:szCs w:val="21"/>
        </w:rPr>
        <w:t>7</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8</w:t>
      </w:r>
      <w:r w:rsidRPr="00304574">
        <w:rPr>
          <w:rFonts w:ascii="inherit" w:eastAsia="宋体" w:hAnsi="inherit" w:cs="宋体"/>
          <w:color w:val="333333"/>
          <w:kern w:val="0"/>
          <w:szCs w:val="21"/>
        </w:rPr>
        <w:t>日停牌前，刘旭伟与于某军存在通讯联系</w:t>
      </w:r>
      <w:r w:rsidRPr="00304574">
        <w:rPr>
          <w:rFonts w:ascii="inherit" w:eastAsia="宋体" w:hAnsi="inherit" w:cs="宋体"/>
          <w:color w:val="333333"/>
          <w:kern w:val="0"/>
          <w:szCs w:val="21"/>
        </w:rPr>
        <w:t>12</w:t>
      </w:r>
      <w:r w:rsidRPr="00304574">
        <w:rPr>
          <w:rFonts w:ascii="inherit" w:eastAsia="宋体" w:hAnsi="inherit" w:cs="宋体"/>
          <w:color w:val="333333"/>
          <w:kern w:val="0"/>
          <w:szCs w:val="21"/>
        </w:rPr>
        <w:t>次，其中内幕信息敏感期内联系</w:t>
      </w:r>
      <w:r w:rsidRPr="00304574">
        <w:rPr>
          <w:rFonts w:ascii="inherit" w:eastAsia="宋体" w:hAnsi="inherit" w:cs="宋体"/>
          <w:color w:val="333333"/>
          <w:kern w:val="0"/>
          <w:szCs w:val="21"/>
        </w:rPr>
        <w:t>9</w:t>
      </w:r>
      <w:r w:rsidRPr="00304574">
        <w:rPr>
          <w:rFonts w:ascii="inherit" w:eastAsia="宋体" w:hAnsi="inherit" w:cs="宋体"/>
          <w:color w:val="333333"/>
          <w:kern w:val="0"/>
          <w:szCs w:val="21"/>
        </w:rPr>
        <w:t>次。</w:t>
      </w:r>
      <w:r w:rsidRPr="00304574">
        <w:rPr>
          <w:rFonts w:ascii="inherit" w:eastAsia="宋体" w:hAnsi="inherit" w:cs="宋体"/>
          <w:color w:val="333333"/>
          <w:kern w:val="0"/>
          <w:szCs w:val="21"/>
        </w:rPr>
        <w:t>5</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15</w:t>
      </w:r>
      <w:r w:rsidRPr="00304574">
        <w:rPr>
          <w:rFonts w:ascii="inherit" w:eastAsia="宋体" w:hAnsi="inherit" w:cs="宋体"/>
          <w:color w:val="333333"/>
          <w:kern w:val="0"/>
          <w:szCs w:val="21"/>
        </w:rPr>
        <w:t>日，刘旭伟与于某军通话时间达</w:t>
      </w:r>
      <w:r w:rsidRPr="00304574">
        <w:rPr>
          <w:rFonts w:ascii="inherit" w:eastAsia="宋体" w:hAnsi="inherit" w:cs="宋体"/>
          <w:color w:val="333333"/>
          <w:kern w:val="0"/>
          <w:szCs w:val="21"/>
        </w:rPr>
        <w:t>4</w:t>
      </w:r>
      <w:r w:rsidRPr="00304574">
        <w:rPr>
          <w:rFonts w:ascii="inherit" w:eastAsia="宋体" w:hAnsi="inherit" w:cs="宋体"/>
          <w:color w:val="333333"/>
          <w:kern w:val="0"/>
          <w:szCs w:val="21"/>
        </w:rPr>
        <w:t>分钟，该通话时点与内幕敏感期起点高度吻合。</w:t>
      </w:r>
    </w:p>
    <w:p w14:paraId="39E30B8A"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上述违法事实，有公司相关公告、情况说明、相关账户资料、资金流水、通讯记录、相关电脑</w:t>
      </w:r>
      <w:r w:rsidRPr="00304574">
        <w:rPr>
          <w:rFonts w:ascii="inherit" w:eastAsia="宋体" w:hAnsi="inherit" w:cs="宋体"/>
          <w:color w:val="333333"/>
          <w:kern w:val="0"/>
          <w:szCs w:val="21"/>
        </w:rPr>
        <w:t>IP</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MAC</w:t>
      </w:r>
      <w:r w:rsidRPr="00304574">
        <w:rPr>
          <w:rFonts w:ascii="inherit" w:eastAsia="宋体" w:hAnsi="inherit" w:cs="宋体"/>
          <w:color w:val="333333"/>
          <w:kern w:val="0"/>
          <w:szCs w:val="21"/>
        </w:rPr>
        <w:t>地址和相关人员询问笔录等证据证明，足以认定。</w:t>
      </w:r>
    </w:p>
    <w:p w14:paraId="563E92F6"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w:t>
      </w:r>
      <w:r w:rsidRPr="00304574">
        <w:rPr>
          <w:rFonts w:ascii="inherit" w:eastAsia="宋体" w:hAnsi="inherit" w:cs="宋体"/>
          <w:color w:val="333333"/>
          <w:kern w:val="0"/>
          <w:szCs w:val="21"/>
        </w:rPr>
        <w:t>我局认为，在内幕信息公开前，刘旭伟与内幕信息知情人于某军存在频繁联络，其证券交易活动与内幕信息高度吻合，且刘旭伟无合理理由解释说明上述情况。因此，刘旭伟的上述行为违反了《证券法》第七十三条、第七十六条第一款的规定，构成《证券法》第二百零二条所述的内幕交易行为。刘旭伟在内幕信息敏感期内控制并操作</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华某栋</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和</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殷某成</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账户买入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吉林森工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股票</w:t>
      </w:r>
      <w:r w:rsidRPr="00304574">
        <w:rPr>
          <w:rFonts w:ascii="inherit" w:eastAsia="宋体" w:hAnsi="inherit" w:cs="宋体"/>
          <w:color w:val="333333"/>
          <w:kern w:val="0"/>
          <w:szCs w:val="21"/>
        </w:rPr>
        <w:t>1,032,802</w:t>
      </w:r>
      <w:r w:rsidRPr="00304574">
        <w:rPr>
          <w:rFonts w:ascii="inherit" w:eastAsia="宋体" w:hAnsi="inherit" w:cs="宋体"/>
          <w:color w:val="333333"/>
          <w:kern w:val="0"/>
          <w:szCs w:val="21"/>
        </w:rPr>
        <w:t>股，金额</w:t>
      </w:r>
      <w:r w:rsidRPr="00304574">
        <w:rPr>
          <w:rFonts w:ascii="inherit" w:eastAsia="宋体" w:hAnsi="inherit" w:cs="宋体"/>
          <w:color w:val="333333"/>
          <w:kern w:val="0"/>
          <w:szCs w:val="21"/>
        </w:rPr>
        <w:t>11,393,149</w:t>
      </w:r>
      <w:r w:rsidRPr="00304574">
        <w:rPr>
          <w:rFonts w:ascii="inherit" w:eastAsia="宋体" w:hAnsi="inherit" w:cs="宋体"/>
          <w:color w:val="333333"/>
          <w:kern w:val="0"/>
          <w:szCs w:val="21"/>
        </w:rPr>
        <w:t>元，卖出</w:t>
      </w:r>
      <w:r w:rsidRPr="00304574">
        <w:rPr>
          <w:rFonts w:ascii="inherit" w:eastAsia="宋体" w:hAnsi="inherit" w:cs="宋体"/>
          <w:color w:val="333333"/>
          <w:kern w:val="0"/>
          <w:szCs w:val="21"/>
        </w:rPr>
        <w:t>123,000</w:t>
      </w:r>
      <w:r w:rsidRPr="00304574">
        <w:rPr>
          <w:rFonts w:ascii="inherit" w:eastAsia="宋体" w:hAnsi="inherit" w:cs="宋体"/>
          <w:color w:val="333333"/>
          <w:kern w:val="0"/>
          <w:szCs w:val="21"/>
        </w:rPr>
        <w:t>股，金额</w:t>
      </w:r>
      <w:r w:rsidRPr="00304574">
        <w:rPr>
          <w:rFonts w:ascii="inherit" w:eastAsia="宋体" w:hAnsi="inherit" w:cs="宋体"/>
          <w:color w:val="333333"/>
          <w:kern w:val="0"/>
          <w:szCs w:val="21"/>
        </w:rPr>
        <w:t>1,441,298</w:t>
      </w:r>
      <w:r w:rsidRPr="00304574">
        <w:rPr>
          <w:rFonts w:ascii="inherit" w:eastAsia="宋体" w:hAnsi="inherit" w:cs="宋体"/>
          <w:color w:val="333333"/>
          <w:kern w:val="0"/>
          <w:szCs w:val="21"/>
        </w:rPr>
        <w:t>元，在内幕信息公开后全部卖出，合计亏损</w:t>
      </w:r>
      <w:r w:rsidRPr="00304574">
        <w:rPr>
          <w:rFonts w:ascii="inherit" w:eastAsia="宋体" w:hAnsi="inherit" w:cs="宋体"/>
          <w:color w:val="333333"/>
          <w:kern w:val="0"/>
          <w:szCs w:val="21"/>
        </w:rPr>
        <w:t>1,287,656.81</w:t>
      </w:r>
      <w:r w:rsidRPr="00304574">
        <w:rPr>
          <w:rFonts w:ascii="inherit" w:eastAsia="宋体" w:hAnsi="inherit" w:cs="宋体"/>
          <w:color w:val="333333"/>
          <w:kern w:val="0"/>
          <w:szCs w:val="21"/>
        </w:rPr>
        <w:t>元。</w:t>
      </w:r>
    </w:p>
    <w:p w14:paraId="3998BB70"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lastRenderedPageBreak/>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当事人刘旭伟提出如下陈述申辩意见：其一，当事人与内幕信息知情人于某军在内幕信息敏感期内的通话联络属于亲属之间的正常联络，在联络中并未获悉内幕信息。其二，</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华某栋</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和</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殷某成</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账户的实际控制人是华某栋。当事人在内幕信息敏感期内操作</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华某栋</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和</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殷某成</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账户买入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吉林森工</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股票的行为，是华某</w:t>
      </w:r>
      <w:proofErr w:type="gramStart"/>
      <w:r w:rsidRPr="00304574">
        <w:rPr>
          <w:rFonts w:ascii="inherit" w:eastAsia="宋体" w:hAnsi="inherit" w:cs="宋体"/>
          <w:color w:val="333333"/>
          <w:kern w:val="0"/>
          <w:szCs w:val="21"/>
        </w:rPr>
        <w:t>栋根据</w:t>
      </w:r>
      <w:proofErr w:type="gramEnd"/>
      <w:r w:rsidRPr="00304574">
        <w:rPr>
          <w:rFonts w:ascii="inherit" w:eastAsia="宋体" w:hAnsi="inherit" w:cs="宋体"/>
          <w:color w:val="333333"/>
          <w:kern w:val="0"/>
          <w:szCs w:val="21"/>
        </w:rPr>
        <w:t>市场行情和独立判断后作出的决策，当事人仅代为完成操作。综上，当事人的相关行为不构成内幕交易，请求免于行政处罚。</w:t>
      </w:r>
    </w:p>
    <w:p w14:paraId="335B89E3"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经复核，我局认为：第一，当事人与内幕信息知情人于某军在内幕信息敏感期内存在频繁通讯联系，其证券交易活动与内幕信息高度吻合。第二，在内幕信息敏感期内，</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华某栋</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和</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殷某成</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账户异常交易特征明显。第三，</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华某栋</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和</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殷某成</w:t>
      </w:r>
      <w:r w:rsidRPr="00304574">
        <w:rPr>
          <w:rFonts w:ascii="inherit" w:eastAsia="宋体" w:hAnsi="inherit" w:cs="宋体"/>
          <w:color w:val="333333"/>
          <w:kern w:val="0"/>
          <w:szCs w:val="21"/>
        </w:rPr>
        <w:t>”</w:t>
      </w:r>
      <w:r w:rsidRPr="00304574">
        <w:rPr>
          <w:rFonts w:ascii="inherit" w:eastAsia="宋体" w:hAnsi="inherit" w:cs="宋体"/>
          <w:color w:val="333333"/>
          <w:kern w:val="0"/>
          <w:szCs w:val="21"/>
        </w:rPr>
        <w:t>账户交易资金均有部分来自当事人本人。第四，当事人未提供客观证据佐证其申辩意见。现有客观证据足以认定当事人刘旭伟的上述行为构成内幕交易行为。综上，对当事人的申辩意见不予采纳。</w:t>
      </w:r>
    </w:p>
    <w:p w14:paraId="59C586E8"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本案在调查过程中，刘旭伟能够主动配合调查，并协助调查人员约谈其他涉案人员。</w:t>
      </w:r>
    </w:p>
    <w:p w14:paraId="09D54A07"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根据当事人违法行为的事实、性质、情节和社会危害程度，依据《证券法》第二百零二条的规定，我局决定：对刘旭伟处以</w:t>
      </w:r>
      <w:r w:rsidRPr="00304574">
        <w:rPr>
          <w:rFonts w:ascii="inherit" w:eastAsia="宋体" w:hAnsi="inherit" w:cs="宋体"/>
          <w:color w:val="333333"/>
          <w:kern w:val="0"/>
          <w:szCs w:val="21"/>
        </w:rPr>
        <w:t>30</w:t>
      </w:r>
      <w:r w:rsidRPr="00304574">
        <w:rPr>
          <w:rFonts w:ascii="inherit" w:eastAsia="宋体" w:hAnsi="inherit" w:cs="宋体"/>
          <w:color w:val="333333"/>
          <w:kern w:val="0"/>
          <w:szCs w:val="21"/>
        </w:rPr>
        <w:t>万元罚款。</w:t>
      </w:r>
    </w:p>
    <w:p w14:paraId="5685968E"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上述当事人应自收到本处罚决定书之日起</w:t>
      </w:r>
      <w:r w:rsidRPr="00304574">
        <w:rPr>
          <w:rFonts w:ascii="inherit" w:eastAsia="宋体" w:hAnsi="inherit" w:cs="宋体"/>
          <w:color w:val="333333"/>
          <w:kern w:val="0"/>
          <w:szCs w:val="21"/>
        </w:rPr>
        <w:t>15</w:t>
      </w:r>
      <w:r w:rsidRPr="00304574">
        <w:rPr>
          <w:rFonts w:ascii="inherit" w:eastAsia="宋体" w:hAnsi="inherit" w:cs="宋体"/>
          <w:color w:val="333333"/>
          <w:kern w:val="0"/>
          <w:szCs w:val="21"/>
        </w:rPr>
        <w:t>日内，将罚没款汇交中国证券监督管理委员会（开户银行：中信银行总行营业部，账号：</w:t>
      </w:r>
      <w:r w:rsidRPr="00304574">
        <w:rPr>
          <w:rFonts w:ascii="inherit" w:eastAsia="宋体" w:hAnsi="inherit" w:cs="宋体"/>
          <w:color w:val="333333"/>
          <w:kern w:val="0"/>
          <w:szCs w:val="21"/>
        </w:rPr>
        <w:t>7111010189800000162</w:t>
      </w:r>
      <w:r w:rsidRPr="00304574">
        <w:rPr>
          <w:rFonts w:ascii="inherit" w:eastAsia="宋体" w:hAnsi="inherit" w:cs="宋体"/>
          <w:color w:val="333333"/>
          <w:kern w:val="0"/>
          <w:szCs w:val="21"/>
        </w:rPr>
        <w:t>，由该行直接上缴国库），并将注有当事人名称的付款凭证复印件送中国证券监督管理委员会安徽监管局备案。当事人如果对本处罚决定不服，可在收到本处罚决定书之日起</w:t>
      </w:r>
      <w:r w:rsidRPr="00304574">
        <w:rPr>
          <w:rFonts w:ascii="inherit" w:eastAsia="宋体" w:hAnsi="inherit" w:cs="宋体"/>
          <w:color w:val="333333"/>
          <w:kern w:val="0"/>
          <w:szCs w:val="21"/>
        </w:rPr>
        <w:t>60</w:t>
      </w:r>
      <w:r w:rsidRPr="00304574">
        <w:rPr>
          <w:rFonts w:ascii="inherit" w:eastAsia="宋体" w:hAnsi="inherit" w:cs="宋体"/>
          <w:color w:val="333333"/>
          <w:kern w:val="0"/>
          <w:szCs w:val="21"/>
        </w:rPr>
        <w:t>日内向中国证券监督管理委员会申请行政复议，也可在收到本处罚决定书之日起</w:t>
      </w:r>
      <w:r w:rsidRPr="00304574">
        <w:rPr>
          <w:rFonts w:ascii="inherit" w:eastAsia="宋体" w:hAnsi="inherit" w:cs="宋体"/>
          <w:color w:val="333333"/>
          <w:kern w:val="0"/>
          <w:szCs w:val="21"/>
        </w:rPr>
        <w:t>6</w:t>
      </w:r>
      <w:r w:rsidRPr="00304574">
        <w:rPr>
          <w:rFonts w:ascii="inherit" w:eastAsia="宋体" w:hAnsi="inherit" w:cs="宋体"/>
          <w:color w:val="333333"/>
          <w:kern w:val="0"/>
          <w:szCs w:val="21"/>
        </w:rPr>
        <w:t>个月内直接向有管辖权的人民法院提起行政诉讼。复议和诉讼期间，上述决定不停止执行。</w:t>
      </w:r>
    </w:p>
    <w:p w14:paraId="5DED9F46"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w:t>
      </w:r>
    </w:p>
    <w:p w14:paraId="00042A88"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安徽证监局</w:t>
      </w:r>
    </w:p>
    <w:p w14:paraId="3AE05EAD" w14:textId="77777777" w:rsidR="00304574" w:rsidRPr="00304574" w:rsidRDefault="00304574" w:rsidP="00304574">
      <w:pPr>
        <w:widowControl/>
        <w:shd w:val="clear" w:color="auto" w:fill="FFFFFF"/>
        <w:jc w:val="left"/>
        <w:rPr>
          <w:rFonts w:ascii="inherit" w:eastAsia="宋体" w:hAnsi="inherit" w:cs="宋体"/>
          <w:color w:val="333333"/>
          <w:kern w:val="0"/>
          <w:szCs w:val="21"/>
        </w:rPr>
      </w:pPr>
      <w:r w:rsidRPr="00304574">
        <w:rPr>
          <w:rFonts w:ascii="inherit" w:eastAsia="宋体" w:hAnsi="inherit" w:cs="宋体"/>
          <w:color w:val="333333"/>
          <w:kern w:val="0"/>
          <w:szCs w:val="21"/>
        </w:rPr>
        <w:t xml:space="preserve">　　　　　　　　　　　　　　　　　　　　　　　　　　　　　　　　　　　　　　　　　　　　　　　　　　　　　　　</w:t>
      </w:r>
      <w:r w:rsidRPr="00304574">
        <w:rPr>
          <w:rFonts w:ascii="inherit" w:eastAsia="宋体" w:hAnsi="inherit" w:cs="宋体"/>
          <w:color w:val="333333"/>
          <w:kern w:val="0"/>
          <w:szCs w:val="21"/>
        </w:rPr>
        <w:t> 2019</w:t>
      </w:r>
      <w:r w:rsidRPr="00304574">
        <w:rPr>
          <w:rFonts w:ascii="inherit" w:eastAsia="宋体" w:hAnsi="inherit" w:cs="宋体"/>
          <w:color w:val="333333"/>
          <w:kern w:val="0"/>
          <w:szCs w:val="21"/>
        </w:rPr>
        <w:t>年</w:t>
      </w:r>
      <w:r w:rsidRPr="00304574">
        <w:rPr>
          <w:rFonts w:ascii="inherit" w:eastAsia="宋体" w:hAnsi="inherit" w:cs="宋体"/>
          <w:color w:val="333333"/>
          <w:kern w:val="0"/>
          <w:szCs w:val="21"/>
        </w:rPr>
        <w:t>4</w:t>
      </w:r>
      <w:r w:rsidRPr="00304574">
        <w:rPr>
          <w:rFonts w:ascii="inherit" w:eastAsia="宋体" w:hAnsi="inherit" w:cs="宋体"/>
          <w:color w:val="333333"/>
          <w:kern w:val="0"/>
          <w:szCs w:val="21"/>
        </w:rPr>
        <w:t>月</w:t>
      </w:r>
      <w:r w:rsidRPr="00304574">
        <w:rPr>
          <w:rFonts w:ascii="inherit" w:eastAsia="宋体" w:hAnsi="inherit" w:cs="宋体"/>
          <w:color w:val="333333"/>
          <w:kern w:val="0"/>
          <w:szCs w:val="21"/>
        </w:rPr>
        <w:t>15</w:t>
      </w:r>
      <w:r w:rsidRPr="00304574">
        <w:rPr>
          <w:rFonts w:ascii="inherit" w:eastAsia="宋体" w:hAnsi="inherit" w:cs="宋体"/>
          <w:color w:val="333333"/>
          <w:kern w:val="0"/>
          <w:szCs w:val="21"/>
        </w:rPr>
        <w:t>日</w:t>
      </w:r>
    </w:p>
    <w:p w14:paraId="662F32A7"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74"/>
    <w:rsid w:val="00304574"/>
    <w:rsid w:val="003E0FFB"/>
    <w:rsid w:val="004D3BE9"/>
    <w:rsid w:val="006F2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8014"/>
  <w15:chartTrackingRefBased/>
  <w15:docId w15:val="{5E03F73F-5FC2-4155-B29E-9B621DC8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45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376329">
      <w:bodyDiv w:val="1"/>
      <w:marLeft w:val="0"/>
      <w:marRight w:val="0"/>
      <w:marTop w:val="0"/>
      <w:marBottom w:val="0"/>
      <w:divBdr>
        <w:top w:val="none" w:sz="0" w:space="0" w:color="auto"/>
        <w:left w:val="none" w:sz="0" w:space="0" w:color="auto"/>
        <w:bottom w:val="none" w:sz="0" w:space="0" w:color="auto"/>
        <w:right w:val="none" w:sz="0" w:space="0" w:color="auto"/>
      </w:divBdr>
      <w:divsChild>
        <w:div w:id="649135814">
          <w:marLeft w:val="0"/>
          <w:marRight w:val="0"/>
          <w:marTop w:val="0"/>
          <w:marBottom w:val="0"/>
          <w:divBdr>
            <w:top w:val="none" w:sz="0" w:space="23" w:color="auto"/>
            <w:left w:val="none" w:sz="0" w:space="31" w:color="auto"/>
            <w:bottom w:val="single" w:sz="12" w:space="11" w:color="CCCCCC"/>
            <w:right w:val="none" w:sz="0" w:space="31" w:color="auto"/>
          </w:divBdr>
        </w:div>
        <w:div w:id="1433360010">
          <w:marLeft w:val="0"/>
          <w:marRight w:val="0"/>
          <w:marTop w:val="0"/>
          <w:marBottom w:val="300"/>
          <w:divBdr>
            <w:top w:val="none" w:sz="0" w:space="0" w:color="auto"/>
            <w:left w:val="none" w:sz="0" w:space="0" w:color="auto"/>
            <w:bottom w:val="none" w:sz="0" w:space="0" w:color="auto"/>
            <w:right w:val="none" w:sz="0" w:space="0" w:color="auto"/>
          </w:divBdr>
        </w:div>
        <w:div w:id="345180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567</Words>
  <Characters>3232</Characters>
  <Application>Microsoft Office Word</Application>
  <DocSecurity>0</DocSecurity>
  <Lines>26</Lines>
  <Paragraphs>7</Paragraphs>
  <ScaleCrop>false</ScaleCrop>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2021-10-02T11:29:00Z</dcterms:created>
  <dcterms:modified xsi:type="dcterms:W3CDTF">2021-10-02T12:08:00Z</dcterms:modified>
</cp:coreProperties>
</file>