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5447E" w14:textId="77777777" w:rsidR="00721FC0" w:rsidRPr="00721FC0" w:rsidRDefault="00721FC0" w:rsidP="00721FC0">
      <w:pPr>
        <w:widowControl/>
        <w:shd w:val="clear" w:color="auto" w:fill="FFFFFF"/>
        <w:spacing w:line="525" w:lineRule="atLeast"/>
        <w:jc w:val="center"/>
        <w:rPr>
          <w:rFonts w:ascii="微软雅黑" w:eastAsia="微软雅黑" w:hAnsi="微软雅黑" w:cs="宋体"/>
          <w:b/>
          <w:bCs/>
          <w:color w:val="0C5CB1"/>
          <w:kern w:val="0"/>
          <w:sz w:val="30"/>
          <w:szCs w:val="30"/>
        </w:rPr>
      </w:pPr>
      <w:r w:rsidRPr="00721FC0">
        <w:rPr>
          <w:rFonts w:ascii="微软雅黑" w:eastAsia="微软雅黑" w:hAnsi="微软雅黑" w:cs="宋体" w:hint="eastAsia"/>
          <w:b/>
          <w:bCs/>
          <w:color w:val="0C5CB1"/>
          <w:kern w:val="0"/>
          <w:sz w:val="30"/>
          <w:szCs w:val="30"/>
        </w:rPr>
        <w:t>中国证券监督管理委员会山东监管局行政处罚决定书（〔2017〕3号）</w:t>
      </w:r>
    </w:p>
    <w:p w14:paraId="16618A54" w14:textId="77777777" w:rsidR="00721FC0" w:rsidRPr="00721FC0" w:rsidRDefault="00721FC0" w:rsidP="00721FC0">
      <w:pPr>
        <w:widowControl/>
        <w:shd w:val="clear" w:color="auto" w:fill="FFFFFF"/>
        <w:jc w:val="center"/>
        <w:rPr>
          <w:rFonts w:ascii="宋体" w:eastAsia="宋体" w:hAnsi="宋体" w:cs="宋体"/>
          <w:color w:val="888888"/>
          <w:kern w:val="0"/>
          <w:sz w:val="18"/>
          <w:szCs w:val="18"/>
        </w:rPr>
      </w:pPr>
      <w:r w:rsidRPr="00721FC0">
        <w:rPr>
          <w:rFonts w:ascii="宋体" w:eastAsia="宋体" w:hAnsi="宋体" w:cs="宋体" w:hint="eastAsia"/>
          <w:color w:val="888888"/>
          <w:kern w:val="0"/>
          <w:sz w:val="18"/>
          <w:szCs w:val="18"/>
        </w:rPr>
        <w:t>时间：2017-11-20 来源：</w:t>
      </w:r>
    </w:p>
    <w:p w14:paraId="37046D91" w14:textId="77777777" w:rsidR="00721FC0" w:rsidRPr="00721FC0" w:rsidRDefault="00721FC0" w:rsidP="00721FC0">
      <w:pPr>
        <w:widowControl/>
        <w:shd w:val="clear" w:color="auto" w:fill="FFFFFF"/>
        <w:spacing w:line="560" w:lineRule="atLeast"/>
        <w:jc w:val="center"/>
        <w:rPr>
          <w:rFonts w:ascii="宋体" w:eastAsia="宋体" w:hAnsi="宋体" w:cs="宋体"/>
          <w:color w:val="333333"/>
          <w:kern w:val="0"/>
          <w:szCs w:val="21"/>
        </w:rPr>
      </w:pPr>
      <w:r w:rsidRPr="00721FC0">
        <w:rPr>
          <w:rFonts w:ascii="Times New Roman" w:eastAsia="宋体" w:hAnsi="Times New Roman" w:cs="Times New Roman"/>
          <w:color w:val="333333"/>
          <w:kern w:val="0"/>
          <w:sz w:val="20"/>
          <w:szCs w:val="20"/>
        </w:rPr>
        <w:t> </w:t>
      </w:r>
      <w:r w:rsidRPr="00721FC0">
        <w:rPr>
          <w:rFonts w:ascii="Times New Roman" w:eastAsia="宋体" w:hAnsi="Times New Roman" w:cs="Times New Roman"/>
          <w:color w:val="333333"/>
          <w:kern w:val="0"/>
          <w:sz w:val="20"/>
          <w:szCs w:val="20"/>
        </w:rPr>
        <w:t>〔</w:t>
      </w:r>
      <w:r w:rsidRPr="00721FC0">
        <w:rPr>
          <w:rFonts w:ascii="Times New Roman" w:eastAsia="宋体" w:hAnsi="Times New Roman" w:cs="Times New Roman"/>
          <w:color w:val="333333"/>
          <w:kern w:val="0"/>
          <w:sz w:val="20"/>
          <w:szCs w:val="20"/>
        </w:rPr>
        <w:t>2017</w:t>
      </w:r>
      <w:r w:rsidRPr="00721FC0">
        <w:rPr>
          <w:rFonts w:ascii="Times New Roman" w:eastAsia="宋体" w:hAnsi="Times New Roman" w:cs="Times New Roman"/>
          <w:color w:val="333333"/>
          <w:kern w:val="0"/>
          <w:sz w:val="20"/>
          <w:szCs w:val="20"/>
        </w:rPr>
        <w:t>〕</w:t>
      </w:r>
      <w:r w:rsidRPr="00721FC0">
        <w:rPr>
          <w:rFonts w:ascii="Times New Roman" w:eastAsia="宋体" w:hAnsi="Times New Roman" w:cs="Times New Roman"/>
          <w:color w:val="333333"/>
          <w:kern w:val="0"/>
          <w:sz w:val="20"/>
          <w:szCs w:val="20"/>
        </w:rPr>
        <w:t>3</w:t>
      </w:r>
      <w:r w:rsidRPr="00721FC0">
        <w:rPr>
          <w:rFonts w:ascii="Times New Roman" w:eastAsia="宋体" w:hAnsi="Times New Roman" w:cs="Times New Roman"/>
          <w:color w:val="333333"/>
          <w:kern w:val="0"/>
          <w:sz w:val="20"/>
          <w:szCs w:val="20"/>
        </w:rPr>
        <w:t>号</w:t>
      </w:r>
    </w:p>
    <w:p w14:paraId="3FEC1E3B" w14:textId="77777777" w:rsidR="00721FC0" w:rsidRPr="00721FC0" w:rsidRDefault="00721FC0" w:rsidP="00721FC0">
      <w:pPr>
        <w:widowControl/>
        <w:shd w:val="clear" w:color="auto" w:fill="FFFFFF"/>
        <w:spacing w:line="560" w:lineRule="atLeast"/>
        <w:rPr>
          <w:rFonts w:ascii="宋体" w:eastAsia="宋体" w:hAnsi="宋体" w:cs="宋体"/>
          <w:color w:val="333333"/>
          <w:kern w:val="0"/>
          <w:szCs w:val="21"/>
        </w:rPr>
      </w:pPr>
      <w:r w:rsidRPr="00721FC0">
        <w:rPr>
          <w:rFonts w:ascii="宋体" w:eastAsia="宋体" w:hAnsi="宋体" w:cs="宋体" w:hint="eastAsia"/>
          <w:color w:val="333333"/>
          <w:kern w:val="0"/>
          <w:szCs w:val="21"/>
        </w:rPr>
        <w:t xml:space="preserve">　　当事人：施建洪，男，1968年8月出生，住址：江苏省无锡市。</w:t>
      </w:r>
    </w:p>
    <w:p w14:paraId="60508D01" w14:textId="77777777" w:rsidR="00721FC0" w:rsidRPr="00721FC0" w:rsidRDefault="00721FC0" w:rsidP="00721FC0">
      <w:pPr>
        <w:widowControl/>
        <w:shd w:val="clear" w:color="auto" w:fill="FFFFFF"/>
        <w:spacing w:line="560" w:lineRule="atLeast"/>
        <w:rPr>
          <w:rFonts w:ascii="宋体" w:eastAsia="宋体" w:hAnsi="宋体" w:cs="宋体"/>
          <w:color w:val="333333"/>
          <w:kern w:val="0"/>
          <w:szCs w:val="21"/>
        </w:rPr>
      </w:pPr>
      <w:r w:rsidRPr="00721FC0">
        <w:rPr>
          <w:rFonts w:ascii="宋体" w:eastAsia="宋体" w:hAnsi="宋体" w:cs="宋体" w:hint="eastAsia"/>
          <w:color w:val="333333"/>
          <w:kern w:val="0"/>
          <w:szCs w:val="21"/>
        </w:rPr>
        <w:t xml:space="preserve">　　依据《中华人民共和国证券法》（以下简称《证券法》）的有关规定，我局对施建洪内幕交易山东龙泉管道工程股份有限公司（以下简称龙泉股份）股票行为进行了立案调查、审理，并依法向当事人告知了</w:t>
      </w:r>
      <w:proofErr w:type="gramStart"/>
      <w:r w:rsidRPr="00721FC0">
        <w:rPr>
          <w:rFonts w:ascii="宋体" w:eastAsia="宋体" w:hAnsi="宋体" w:cs="宋体" w:hint="eastAsia"/>
          <w:color w:val="333333"/>
          <w:kern w:val="0"/>
          <w:szCs w:val="21"/>
        </w:rPr>
        <w:t>作出</w:t>
      </w:r>
      <w:proofErr w:type="gramEnd"/>
      <w:r w:rsidRPr="00721FC0">
        <w:rPr>
          <w:rFonts w:ascii="宋体" w:eastAsia="宋体" w:hAnsi="宋体" w:cs="宋体" w:hint="eastAsia"/>
          <w:color w:val="333333"/>
          <w:kern w:val="0"/>
          <w:szCs w:val="21"/>
        </w:rPr>
        <w:t>行政处罚所根据的事实、理由、依据及当事人依法享有的权利。当事人提交了书面陈述申辩材料。本案现已调查、审理终结。</w:t>
      </w:r>
    </w:p>
    <w:p w14:paraId="0D3E5BD3" w14:textId="77777777" w:rsidR="00721FC0" w:rsidRPr="00721FC0" w:rsidRDefault="00721FC0" w:rsidP="00721FC0">
      <w:pPr>
        <w:widowControl/>
        <w:shd w:val="clear" w:color="auto" w:fill="FFFFFF"/>
        <w:spacing w:line="560" w:lineRule="atLeast"/>
        <w:rPr>
          <w:rFonts w:ascii="宋体" w:eastAsia="宋体" w:hAnsi="宋体" w:cs="宋体"/>
          <w:color w:val="333333"/>
          <w:kern w:val="0"/>
          <w:szCs w:val="21"/>
        </w:rPr>
      </w:pPr>
      <w:r w:rsidRPr="00721FC0">
        <w:rPr>
          <w:rFonts w:ascii="宋体" w:eastAsia="宋体" w:hAnsi="宋体" w:cs="宋体" w:hint="eastAsia"/>
          <w:color w:val="333333"/>
          <w:kern w:val="0"/>
          <w:szCs w:val="21"/>
        </w:rPr>
        <w:t xml:space="preserve">　　经查明，施建</w:t>
      </w:r>
      <w:proofErr w:type="gramStart"/>
      <w:r w:rsidRPr="00721FC0">
        <w:rPr>
          <w:rFonts w:ascii="宋体" w:eastAsia="宋体" w:hAnsi="宋体" w:cs="宋体" w:hint="eastAsia"/>
          <w:color w:val="333333"/>
          <w:kern w:val="0"/>
          <w:szCs w:val="21"/>
        </w:rPr>
        <w:t>洪存在</w:t>
      </w:r>
      <w:proofErr w:type="gramEnd"/>
      <w:r w:rsidRPr="00721FC0">
        <w:rPr>
          <w:rFonts w:ascii="宋体" w:eastAsia="宋体" w:hAnsi="宋体" w:cs="宋体" w:hint="eastAsia"/>
          <w:color w:val="333333"/>
          <w:kern w:val="0"/>
          <w:szCs w:val="21"/>
        </w:rPr>
        <w:t>以下违法事实：</w:t>
      </w:r>
    </w:p>
    <w:p w14:paraId="2C5555D1" w14:textId="77777777" w:rsidR="00721FC0" w:rsidRPr="00721FC0" w:rsidRDefault="00721FC0" w:rsidP="00721FC0">
      <w:pPr>
        <w:widowControl/>
        <w:shd w:val="clear" w:color="auto" w:fill="FFFFFF"/>
        <w:spacing w:line="560" w:lineRule="atLeast"/>
        <w:rPr>
          <w:rFonts w:ascii="宋体" w:eastAsia="宋体" w:hAnsi="宋体" w:cs="宋体"/>
          <w:color w:val="333333"/>
          <w:kern w:val="0"/>
          <w:szCs w:val="21"/>
        </w:rPr>
      </w:pPr>
      <w:r w:rsidRPr="00721FC0">
        <w:rPr>
          <w:rFonts w:ascii="宋体" w:eastAsia="宋体" w:hAnsi="宋体" w:cs="宋体" w:hint="eastAsia"/>
          <w:color w:val="333333"/>
          <w:kern w:val="0"/>
          <w:szCs w:val="21"/>
        </w:rPr>
        <w:t xml:space="preserve">　　一、内幕信息的形成过程</w:t>
      </w:r>
    </w:p>
    <w:p w14:paraId="60C9F430" w14:textId="77777777" w:rsidR="00721FC0" w:rsidRPr="00721FC0" w:rsidRDefault="00721FC0" w:rsidP="00721FC0">
      <w:pPr>
        <w:widowControl/>
        <w:shd w:val="clear" w:color="auto" w:fill="FFFFFF"/>
        <w:spacing w:line="560" w:lineRule="atLeast"/>
        <w:rPr>
          <w:rFonts w:ascii="宋体" w:eastAsia="宋体" w:hAnsi="宋体" w:cs="宋体"/>
          <w:color w:val="333333"/>
          <w:kern w:val="0"/>
          <w:szCs w:val="21"/>
        </w:rPr>
      </w:pPr>
      <w:r w:rsidRPr="00721FC0">
        <w:rPr>
          <w:rFonts w:ascii="宋体" w:eastAsia="宋体" w:hAnsi="宋体" w:cs="宋体" w:hint="eastAsia"/>
          <w:color w:val="333333"/>
          <w:kern w:val="0"/>
          <w:szCs w:val="21"/>
        </w:rPr>
        <w:t xml:space="preserve">　　2014年下半年，龙泉股份董事长兼总经理刘长杰、董事会秘书赵效德曾到无锡市新峰管业股份有限公司（2016年改为无锡市新峰管业有限公司，以下简称新峰管业）考察，与新峰管业的董事长朱全明等相识。</w:t>
      </w:r>
    </w:p>
    <w:p w14:paraId="3EA9B74B" w14:textId="77777777" w:rsidR="00721FC0" w:rsidRPr="00721FC0" w:rsidRDefault="00721FC0" w:rsidP="00721FC0">
      <w:pPr>
        <w:widowControl/>
        <w:shd w:val="clear" w:color="auto" w:fill="FFFFFF"/>
        <w:spacing w:line="560" w:lineRule="atLeast"/>
        <w:rPr>
          <w:rFonts w:ascii="宋体" w:eastAsia="宋体" w:hAnsi="宋体" w:cs="宋体"/>
          <w:color w:val="333333"/>
          <w:kern w:val="0"/>
          <w:szCs w:val="21"/>
        </w:rPr>
      </w:pPr>
      <w:r w:rsidRPr="00721FC0">
        <w:rPr>
          <w:rFonts w:ascii="宋体" w:eastAsia="宋体" w:hAnsi="宋体" w:cs="宋体" w:hint="eastAsia"/>
          <w:color w:val="333333"/>
          <w:kern w:val="0"/>
          <w:szCs w:val="21"/>
        </w:rPr>
        <w:t xml:space="preserve">　　2015年的3、4月间，朱全明曾让新峰管业公司财务总监兼董事会秘书茅昌牛关注龙泉股份与其他公司的重组情况。</w:t>
      </w:r>
    </w:p>
    <w:p w14:paraId="0FE99AA1" w14:textId="77777777" w:rsidR="00721FC0" w:rsidRPr="00721FC0" w:rsidRDefault="00721FC0" w:rsidP="00721FC0">
      <w:pPr>
        <w:widowControl/>
        <w:shd w:val="clear" w:color="auto" w:fill="FFFFFF"/>
        <w:spacing w:line="560" w:lineRule="atLeast"/>
        <w:rPr>
          <w:rFonts w:ascii="宋体" w:eastAsia="宋体" w:hAnsi="宋体" w:cs="宋体"/>
          <w:color w:val="333333"/>
          <w:kern w:val="0"/>
          <w:szCs w:val="21"/>
        </w:rPr>
      </w:pPr>
      <w:r w:rsidRPr="00721FC0">
        <w:rPr>
          <w:rFonts w:ascii="宋体" w:eastAsia="宋体" w:hAnsi="宋体" w:cs="宋体" w:hint="eastAsia"/>
          <w:color w:val="333333"/>
          <w:kern w:val="0"/>
          <w:szCs w:val="21"/>
        </w:rPr>
        <w:t xml:space="preserve">　　2015年6月12日，朱全明给刘长杰打电话，提到重组意向，双方都有合作意向。朱全明随后通知茅昌牛与龙泉股份的赵效德联系见面事宜。刘长杰安排赵效德、证券事务代表阎磊就重组事项具体细节去无锡市与朱全明面谈。赵效德、阎磊于2015年6月14日赶到无锡市，2015年6月15日至16日在无锡市山水丽景酒店会议室与朱全明、茅昌牛面谈。2015年6月16日，赵效德向刘长杰汇报了谈判情况，双方达成一致意见。当日下午3点后，龙泉股份向交易所申请股票停牌。</w:t>
      </w:r>
    </w:p>
    <w:p w14:paraId="0FDDD8ED" w14:textId="77777777" w:rsidR="00721FC0" w:rsidRPr="00721FC0" w:rsidRDefault="00721FC0" w:rsidP="00721FC0">
      <w:pPr>
        <w:widowControl/>
        <w:shd w:val="clear" w:color="auto" w:fill="FFFFFF"/>
        <w:spacing w:line="560" w:lineRule="atLeast"/>
        <w:rPr>
          <w:rFonts w:ascii="宋体" w:eastAsia="宋体" w:hAnsi="宋体" w:cs="宋体"/>
          <w:color w:val="333333"/>
          <w:kern w:val="0"/>
          <w:szCs w:val="21"/>
        </w:rPr>
      </w:pPr>
      <w:r w:rsidRPr="00721FC0">
        <w:rPr>
          <w:rFonts w:ascii="宋体" w:eastAsia="宋体" w:hAnsi="宋体" w:cs="宋体" w:hint="eastAsia"/>
          <w:color w:val="333333"/>
          <w:kern w:val="0"/>
          <w:szCs w:val="21"/>
        </w:rPr>
        <w:t xml:space="preserve">　　2015年6月17日龙泉股份发布关于筹划重大事项停牌公告。停牌之后，赵效德联系中介机构到新峰管业开展尽职调查工作。</w:t>
      </w:r>
    </w:p>
    <w:p w14:paraId="4CD7A5AF" w14:textId="77777777" w:rsidR="00721FC0" w:rsidRPr="00721FC0" w:rsidRDefault="00721FC0" w:rsidP="00721FC0">
      <w:pPr>
        <w:widowControl/>
        <w:shd w:val="clear" w:color="auto" w:fill="FFFFFF"/>
        <w:spacing w:line="560" w:lineRule="atLeast"/>
        <w:rPr>
          <w:rFonts w:ascii="宋体" w:eastAsia="宋体" w:hAnsi="宋体" w:cs="宋体"/>
          <w:color w:val="333333"/>
          <w:kern w:val="0"/>
          <w:szCs w:val="21"/>
        </w:rPr>
      </w:pPr>
      <w:r w:rsidRPr="00721FC0">
        <w:rPr>
          <w:rFonts w:ascii="宋体" w:eastAsia="宋体" w:hAnsi="宋体" w:cs="宋体" w:hint="eastAsia"/>
          <w:color w:val="333333"/>
          <w:kern w:val="0"/>
          <w:szCs w:val="21"/>
        </w:rPr>
        <w:lastRenderedPageBreak/>
        <w:t xml:space="preserve">　　2015年7月2日，龙泉股份发布关于筹划发行股份购买资产的停牌公告，明确本次筹划事项为发行股份购买资产。</w:t>
      </w:r>
    </w:p>
    <w:p w14:paraId="07FBFD26" w14:textId="77777777" w:rsidR="00721FC0" w:rsidRPr="00721FC0" w:rsidRDefault="00721FC0" w:rsidP="00721FC0">
      <w:pPr>
        <w:widowControl/>
        <w:shd w:val="clear" w:color="auto" w:fill="FFFFFF"/>
        <w:spacing w:line="560" w:lineRule="atLeast"/>
        <w:rPr>
          <w:rFonts w:ascii="宋体" w:eastAsia="宋体" w:hAnsi="宋体" w:cs="宋体"/>
          <w:color w:val="333333"/>
          <w:kern w:val="0"/>
          <w:szCs w:val="21"/>
        </w:rPr>
      </w:pPr>
      <w:r w:rsidRPr="00721FC0">
        <w:rPr>
          <w:rFonts w:ascii="宋体" w:eastAsia="宋体" w:hAnsi="宋体" w:cs="宋体" w:hint="eastAsia"/>
          <w:color w:val="333333"/>
          <w:kern w:val="0"/>
          <w:szCs w:val="21"/>
        </w:rPr>
        <w:t xml:space="preserve">　　2015年9月30日，龙泉股份发布公告《发行股份及支付现金购买资产并募集配套资金暨关联交易报告书（草案）》，拟向新峰管业15名股东，以发行股份及支付现金的方式购买上述股东持有的新峰管业100%的股份，同时向刘长杰等4</w:t>
      </w:r>
      <w:proofErr w:type="gramStart"/>
      <w:r w:rsidRPr="00721FC0">
        <w:rPr>
          <w:rFonts w:ascii="宋体" w:eastAsia="宋体" w:hAnsi="宋体" w:cs="宋体" w:hint="eastAsia"/>
          <w:color w:val="333333"/>
          <w:kern w:val="0"/>
          <w:szCs w:val="21"/>
        </w:rPr>
        <w:t>名特定</w:t>
      </w:r>
      <w:proofErr w:type="gramEnd"/>
      <w:r w:rsidRPr="00721FC0">
        <w:rPr>
          <w:rFonts w:ascii="宋体" w:eastAsia="宋体" w:hAnsi="宋体" w:cs="宋体" w:hint="eastAsia"/>
          <w:color w:val="333333"/>
          <w:kern w:val="0"/>
          <w:szCs w:val="21"/>
        </w:rPr>
        <w:t>对象非公开发行股份募集配套资金。</w:t>
      </w:r>
    </w:p>
    <w:p w14:paraId="692B54B9" w14:textId="77777777" w:rsidR="00721FC0" w:rsidRPr="00721FC0" w:rsidRDefault="00721FC0" w:rsidP="00721FC0">
      <w:pPr>
        <w:widowControl/>
        <w:shd w:val="clear" w:color="auto" w:fill="FFFFFF"/>
        <w:spacing w:line="560" w:lineRule="atLeast"/>
        <w:rPr>
          <w:rFonts w:ascii="宋体" w:eastAsia="宋体" w:hAnsi="宋体" w:cs="宋体"/>
          <w:color w:val="333333"/>
          <w:kern w:val="0"/>
          <w:szCs w:val="21"/>
        </w:rPr>
      </w:pPr>
      <w:r w:rsidRPr="00721FC0">
        <w:rPr>
          <w:rFonts w:ascii="宋体" w:eastAsia="宋体" w:hAnsi="宋体" w:cs="宋体" w:hint="eastAsia"/>
          <w:color w:val="333333"/>
          <w:kern w:val="0"/>
          <w:szCs w:val="21"/>
        </w:rPr>
        <w:t xml:space="preserve">　　龙泉股份拟通过发行股份购买资产的事项，公开前属于《证券法》第七十五条第二款第一项、第二项规定的内幕信息。该内幕信息形成于2015年6月12日，并于2015年7月2日公开，内幕信息敏感期为2015年6月12日至7月2日（6月17日起停牌）。</w:t>
      </w:r>
    </w:p>
    <w:p w14:paraId="3E5E26B5" w14:textId="77777777" w:rsidR="00721FC0" w:rsidRPr="00721FC0" w:rsidRDefault="00721FC0" w:rsidP="00721FC0">
      <w:pPr>
        <w:widowControl/>
        <w:shd w:val="clear" w:color="auto" w:fill="FFFFFF"/>
        <w:spacing w:line="560" w:lineRule="atLeast"/>
        <w:rPr>
          <w:rFonts w:ascii="宋体" w:eastAsia="宋体" w:hAnsi="宋体" w:cs="宋体"/>
          <w:color w:val="333333"/>
          <w:kern w:val="0"/>
          <w:szCs w:val="21"/>
        </w:rPr>
      </w:pPr>
      <w:r w:rsidRPr="00721FC0">
        <w:rPr>
          <w:rFonts w:ascii="宋体" w:eastAsia="宋体" w:hAnsi="宋体" w:cs="宋体" w:hint="eastAsia"/>
          <w:color w:val="333333"/>
          <w:kern w:val="0"/>
          <w:szCs w:val="21"/>
        </w:rPr>
        <w:t xml:space="preserve">　　二、内幕信息敏感期内，施建洪利用本人账户和“陈某娟”账户交易或者决策交易“龙泉股份”股票</w:t>
      </w:r>
    </w:p>
    <w:p w14:paraId="3CFFBE01" w14:textId="77777777" w:rsidR="00721FC0" w:rsidRPr="00721FC0" w:rsidRDefault="00721FC0" w:rsidP="00721FC0">
      <w:pPr>
        <w:widowControl/>
        <w:shd w:val="clear" w:color="auto" w:fill="FFFFFF"/>
        <w:spacing w:line="560" w:lineRule="atLeast"/>
        <w:rPr>
          <w:rFonts w:ascii="宋体" w:eastAsia="宋体" w:hAnsi="宋体" w:cs="宋体"/>
          <w:color w:val="333333"/>
          <w:kern w:val="0"/>
          <w:szCs w:val="21"/>
        </w:rPr>
      </w:pPr>
      <w:r w:rsidRPr="00721FC0">
        <w:rPr>
          <w:rFonts w:ascii="宋体" w:eastAsia="宋体" w:hAnsi="宋体" w:cs="宋体" w:hint="eastAsia"/>
          <w:color w:val="333333"/>
          <w:kern w:val="0"/>
          <w:szCs w:val="21"/>
        </w:rPr>
        <w:t xml:space="preserve">　　（一）施建洪本人账户2015年6月15日卖出其他股票，几乎全部买入“龙泉股份”，成交38,100股，成交金额为847,330元，2015年6月16日卖出“龙泉股份”，成交800股，成交金额18,616元。截至6月16日（停牌前一日），持有“龙泉股份”37,300股，持股市值占比99%。6月23日转入融资融券账户。截至</w:t>
      </w:r>
      <w:proofErr w:type="gramStart"/>
      <w:r w:rsidRPr="00721FC0">
        <w:rPr>
          <w:rFonts w:ascii="宋体" w:eastAsia="宋体" w:hAnsi="宋体" w:cs="宋体" w:hint="eastAsia"/>
          <w:color w:val="333333"/>
          <w:kern w:val="0"/>
          <w:szCs w:val="21"/>
        </w:rPr>
        <w:t>调查日上述</w:t>
      </w:r>
      <w:proofErr w:type="gramEnd"/>
      <w:r w:rsidRPr="00721FC0">
        <w:rPr>
          <w:rFonts w:ascii="宋体" w:eastAsia="宋体" w:hAnsi="宋体" w:cs="宋体" w:hint="eastAsia"/>
          <w:color w:val="333333"/>
          <w:kern w:val="0"/>
          <w:szCs w:val="21"/>
        </w:rPr>
        <w:t>证券未再卖出，账面亏损。上述买入“龙泉股份”股票时下</w:t>
      </w:r>
      <w:proofErr w:type="gramStart"/>
      <w:r w:rsidRPr="00721FC0">
        <w:rPr>
          <w:rFonts w:ascii="宋体" w:eastAsia="宋体" w:hAnsi="宋体" w:cs="宋体" w:hint="eastAsia"/>
          <w:color w:val="333333"/>
          <w:kern w:val="0"/>
          <w:szCs w:val="21"/>
        </w:rPr>
        <w:t>单电脑</w:t>
      </w:r>
      <w:proofErr w:type="gramEnd"/>
      <w:r w:rsidRPr="00721FC0">
        <w:rPr>
          <w:rFonts w:ascii="宋体" w:eastAsia="宋体" w:hAnsi="宋体" w:cs="宋体" w:hint="eastAsia"/>
          <w:color w:val="333333"/>
          <w:kern w:val="0"/>
          <w:szCs w:val="21"/>
        </w:rPr>
        <w:t>的MAC地址、IP地址与施建洪办公室台式电脑的MAC地址、IP地址一致。</w:t>
      </w:r>
    </w:p>
    <w:p w14:paraId="3A28F472" w14:textId="77777777" w:rsidR="00721FC0" w:rsidRPr="00721FC0" w:rsidRDefault="00721FC0" w:rsidP="00721FC0">
      <w:pPr>
        <w:widowControl/>
        <w:shd w:val="clear" w:color="auto" w:fill="FFFFFF"/>
        <w:spacing w:line="560" w:lineRule="atLeast"/>
        <w:rPr>
          <w:rFonts w:ascii="宋体" w:eastAsia="宋体" w:hAnsi="宋体" w:cs="宋体"/>
          <w:color w:val="333333"/>
          <w:kern w:val="0"/>
          <w:szCs w:val="21"/>
        </w:rPr>
      </w:pPr>
      <w:r w:rsidRPr="00721FC0">
        <w:rPr>
          <w:rFonts w:ascii="宋体" w:eastAsia="宋体" w:hAnsi="宋体" w:cs="宋体" w:hint="eastAsia"/>
          <w:color w:val="333333"/>
          <w:kern w:val="0"/>
          <w:szCs w:val="21"/>
        </w:rPr>
        <w:t xml:space="preserve">　　（二）内幕信息敏感期内，施建洪利用“陈某娟”账户，2015年6月12日卖出其他股票415,394元，买入“龙泉股份”17,300股，成交金额426,840元；6月15日从三方存管账户转入资金505,000元，买入“龙泉股份”21,800股，成交金额504,763元；6月16日卖出其他股票36,700元，买入“龙泉股份”900股，成交金额21,051元。截至6月16日（停牌前一日），累计持有“龙泉股份”40,000股，持股市值占比100%。截至</w:t>
      </w:r>
      <w:proofErr w:type="gramStart"/>
      <w:r w:rsidRPr="00721FC0">
        <w:rPr>
          <w:rFonts w:ascii="宋体" w:eastAsia="宋体" w:hAnsi="宋体" w:cs="宋体" w:hint="eastAsia"/>
          <w:color w:val="333333"/>
          <w:kern w:val="0"/>
          <w:szCs w:val="21"/>
        </w:rPr>
        <w:t>调查日上述</w:t>
      </w:r>
      <w:proofErr w:type="gramEnd"/>
      <w:r w:rsidRPr="00721FC0">
        <w:rPr>
          <w:rFonts w:ascii="宋体" w:eastAsia="宋体" w:hAnsi="宋体" w:cs="宋体" w:hint="eastAsia"/>
          <w:color w:val="333333"/>
          <w:kern w:val="0"/>
          <w:szCs w:val="21"/>
        </w:rPr>
        <w:t>证券未再卖出，账面亏损。上述买入“龙泉股份”股票下单电脑的MAC地址与施建洪家中笔记本电脑的MAC地址以及施建洪办公室台式电脑的MAC地址基本一致。</w:t>
      </w:r>
    </w:p>
    <w:p w14:paraId="50368936" w14:textId="77777777" w:rsidR="00721FC0" w:rsidRPr="00721FC0" w:rsidRDefault="00721FC0" w:rsidP="00721FC0">
      <w:pPr>
        <w:widowControl/>
        <w:shd w:val="clear" w:color="auto" w:fill="FFFFFF"/>
        <w:spacing w:line="560" w:lineRule="atLeast"/>
        <w:rPr>
          <w:rFonts w:ascii="宋体" w:eastAsia="宋体" w:hAnsi="宋体" w:cs="宋体"/>
          <w:color w:val="333333"/>
          <w:kern w:val="0"/>
          <w:szCs w:val="21"/>
        </w:rPr>
      </w:pPr>
      <w:r w:rsidRPr="00721FC0">
        <w:rPr>
          <w:rFonts w:ascii="宋体" w:eastAsia="宋体" w:hAnsi="宋体" w:cs="宋体" w:hint="eastAsia"/>
          <w:color w:val="333333"/>
          <w:kern w:val="0"/>
          <w:szCs w:val="21"/>
        </w:rPr>
        <w:lastRenderedPageBreak/>
        <w:t xml:space="preserve">　　上述事实有上市公司公告、银行对账单、账户交易资料、电脑硬件信息、相关当事人询问笔录等证据为证。</w:t>
      </w:r>
    </w:p>
    <w:p w14:paraId="573AC79D" w14:textId="77777777" w:rsidR="00721FC0" w:rsidRPr="00721FC0" w:rsidRDefault="00721FC0" w:rsidP="00721FC0">
      <w:pPr>
        <w:widowControl/>
        <w:shd w:val="clear" w:color="auto" w:fill="FFFFFF"/>
        <w:spacing w:line="560" w:lineRule="atLeast"/>
        <w:rPr>
          <w:rFonts w:ascii="宋体" w:eastAsia="宋体" w:hAnsi="宋体" w:cs="宋体"/>
          <w:color w:val="333333"/>
          <w:kern w:val="0"/>
          <w:szCs w:val="21"/>
        </w:rPr>
      </w:pPr>
      <w:r w:rsidRPr="00721FC0">
        <w:rPr>
          <w:rFonts w:ascii="宋体" w:eastAsia="宋体" w:hAnsi="宋体" w:cs="宋体" w:hint="eastAsia"/>
          <w:color w:val="333333"/>
          <w:kern w:val="0"/>
          <w:szCs w:val="21"/>
        </w:rPr>
        <w:t xml:space="preserve">　　</w:t>
      </w:r>
      <w:r w:rsidRPr="00584103">
        <w:rPr>
          <w:rFonts w:ascii="宋体" w:eastAsia="宋体" w:hAnsi="宋体" w:cs="宋体" w:hint="eastAsia"/>
          <w:color w:val="333333"/>
          <w:kern w:val="0"/>
          <w:szCs w:val="21"/>
          <w:highlight w:val="yellow"/>
        </w:rPr>
        <w:t>施建洪作为龙泉股份发行股份购买资产的交易对方之一，</w:t>
      </w:r>
      <w:r w:rsidRPr="00721FC0">
        <w:rPr>
          <w:rFonts w:ascii="宋体" w:eastAsia="宋体" w:hAnsi="宋体" w:cs="宋体" w:hint="eastAsia"/>
          <w:color w:val="333333"/>
          <w:kern w:val="0"/>
          <w:szCs w:val="21"/>
        </w:rPr>
        <w:t>并且时任交易标的公司新峰管业的高级管理人员，在内幕信息敏感期内，大额集中买入“龙泉股份”股票，买入时点与内幕信息形成、变化时间一致，交易行为明显异常，且没有正当理由。上述行为违反了《证券法》第七十三条和第七十六条的规定，构成《证券法》第二百零二条所述内幕交易行为。</w:t>
      </w:r>
    </w:p>
    <w:p w14:paraId="0508BA90" w14:textId="77777777" w:rsidR="00721FC0" w:rsidRPr="00721FC0" w:rsidRDefault="00721FC0" w:rsidP="00721FC0">
      <w:pPr>
        <w:widowControl/>
        <w:shd w:val="clear" w:color="auto" w:fill="FFFFFF"/>
        <w:spacing w:line="560" w:lineRule="atLeast"/>
        <w:rPr>
          <w:rFonts w:ascii="宋体" w:eastAsia="宋体" w:hAnsi="宋体" w:cs="宋体"/>
          <w:color w:val="333333"/>
          <w:kern w:val="0"/>
          <w:szCs w:val="21"/>
        </w:rPr>
      </w:pPr>
      <w:r w:rsidRPr="00721FC0">
        <w:rPr>
          <w:rFonts w:ascii="宋体" w:eastAsia="宋体" w:hAnsi="宋体" w:cs="宋体" w:hint="eastAsia"/>
          <w:color w:val="333333"/>
          <w:kern w:val="0"/>
          <w:szCs w:val="21"/>
        </w:rPr>
        <w:t xml:space="preserve">　　施建洪在陈述申辩中提出如下申辩意见：1、本人不是新峰管业的高级管理人员，只是名义上的高管，实际为销售员，从不参与公司的行政管理。2、本人并不知道龙泉股份收购新峰管业的信息，本人购买龙泉股份是基于自己出差期间对北京城市内涝推断国家会有扶持政策，以及对龙泉股份基本面的了解和分析。3、龙泉股份收购新峰管业并不一定是重大利好，应该不是一个重大事件和重大利好。4、本人操作龙泉股票没有盈利，反而亏损，金额并不太大，不会构成股票异常波动。5、本人没有内幕交易行为的违法故意，也未对市场造成影响，请求不予或免予处罚。</w:t>
      </w:r>
    </w:p>
    <w:p w14:paraId="3AE9E8B3" w14:textId="77777777" w:rsidR="00721FC0" w:rsidRPr="00721FC0" w:rsidRDefault="00721FC0" w:rsidP="00721FC0">
      <w:pPr>
        <w:widowControl/>
        <w:shd w:val="clear" w:color="auto" w:fill="FFFFFF"/>
        <w:spacing w:line="560" w:lineRule="atLeast"/>
        <w:rPr>
          <w:rFonts w:ascii="宋体" w:eastAsia="宋体" w:hAnsi="宋体" w:cs="宋体"/>
          <w:color w:val="333333"/>
          <w:kern w:val="0"/>
          <w:szCs w:val="21"/>
        </w:rPr>
      </w:pPr>
      <w:r w:rsidRPr="00721FC0">
        <w:rPr>
          <w:rFonts w:ascii="宋体" w:eastAsia="宋体" w:hAnsi="宋体" w:cs="宋体" w:hint="eastAsia"/>
          <w:color w:val="333333"/>
          <w:kern w:val="0"/>
          <w:szCs w:val="21"/>
        </w:rPr>
        <w:t xml:space="preserve">　　经复核，我局认为：1、根据相关当事人的询问笔录和新峰管业公司文件等证据，足以证明施建洪时任新峰管业副总经理，现有证据不足以证明其未实际履行职责。2、施建洪是龙泉股份发行股份购买资产交易事项的交易对方，而且时任交易标的公司的副总经理，其在内幕信息敏感期内交易行为明显异常且与内幕信息的形成变化高度吻合，应当认定施建洪内幕交易行为成立。其提出的基于出差期间遇到北京城市内涝推断的国家扶持政策以及对龙泉股份的基本面了解不足以解释其交易行为的异常程度。3、龙泉股份发行股份购买新峰管业股权事项，属于上市公司重大投资，以及增发股份涉及增资的计划，公开前属于《证券法》第七十五条第二款第（一）项、第（二）项规定的内幕信息。4、施建洪第4、5项申辩的事由不构成不予处罚或者免于处罚的理由。</w:t>
      </w:r>
    </w:p>
    <w:p w14:paraId="3A90F252" w14:textId="77777777" w:rsidR="00721FC0" w:rsidRPr="00721FC0" w:rsidRDefault="00721FC0" w:rsidP="00721FC0">
      <w:pPr>
        <w:widowControl/>
        <w:shd w:val="clear" w:color="auto" w:fill="FFFFFF"/>
        <w:spacing w:line="560" w:lineRule="atLeast"/>
        <w:rPr>
          <w:rFonts w:ascii="宋体" w:eastAsia="宋体" w:hAnsi="宋体" w:cs="宋体"/>
          <w:color w:val="333333"/>
          <w:kern w:val="0"/>
          <w:szCs w:val="21"/>
        </w:rPr>
      </w:pPr>
      <w:r w:rsidRPr="00721FC0">
        <w:rPr>
          <w:rFonts w:ascii="宋体" w:eastAsia="宋体" w:hAnsi="宋体" w:cs="宋体" w:hint="eastAsia"/>
          <w:color w:val="333333"/>
          <w:kern w:val="0"/>
          <w:szCs w:val="21"/>
        </w:rPr>
        <w:t xml:space="preserve">　　根据当事人违法行为的事实、性质、情节与社会危害程度，依据《证券法》第二百零二条的规定，我局决定：</w:t>
      </w:r>
    </w:p>
    <w:p w14:paraId="65ACFEB7" w14:textId="77777777" w:rsidR="00721FC0" w:rsidRPr="00721FC0" w:rsidRDefault="00721FC0" w:rsidP="00721FC0">
      <w:pPr>
        <w:widowControl/>
        <w:shd w:val="clear" w:color="auto" w:fill="FFFFFF"/>
        <w:spacing w:line="560" w:lineRule="atLeast"/>
        <w:rPr>
          <w:rFonts w:ascii="宋体" w:eastAsia="宋体" w:hAnsi="宋体" w:cs="宋体"/>
          <w:color w:val="333333"/>
          <w:kern w:val="0"/>
          <w:szCs w:val="21"/>
        </w:rPr>
      </w:pPr>
      <w:r w:rsidRPr="00721FC0">
        <w:rPr>
          <w:rFonts w:ascii="宋体" w:eastAsia="宋体" w:hAnsi="宋体" w:cs="宋体" w:hint="eastAsia"/>
          <w:color w:val="333333"/>
          <w:kern w:val="0"/>
          <w:szCs w:val="21"/>
        </w:rPr>
        <w:lastRenderedPageBreak/>
        <w:t xml:space="preserve">　　责令施建洪依法处理非法持有的证券，并处以3万元罚款。</w:t>
      </w:r>
    </w:p>
    <w:p w14:paraId="38B4A4E6" w14:textId="77777777" w:rsidR="00721FC0" w:rsidRPr="00721FC0" w:rsidRDefault="00721FC0" w:rsidP="00721FC0">
      <w:pPr>
        <w:widowControl/>
        <w:shd w:val="clear" w:color="auto" w:fill="FFFFFF"/>
        <w:spacing w:line="560" w:lineRule="atLeast"/>
        <w:rPr>
          <w:rFonts w:ascii="宋体" w:eastAsia="宋体" w:hAnsi="宋体" w:cs="宋体"/>
          <w:color w:val="333333"/>
          <w:kern w:val="0"/>
          <w:szCs w:val="21"/>
        </w:rPr>
      </w:pPr>
      <w:r w:rsidRPr="00721FC0">
        <w:rPr>
          <w:rFonts w:ascii="宋体" w:eastAsia="宋体" w:hAnsi="宋体" w:cs="宋体" w:hint="eastAsia"/>
          <w:color w:val="333333"/>
          <w:kern w:val="0"/>
          <w:szCs w:val="21"/>
        </w:rPr>
        <w:t xml:space="preserve">　　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及山东证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0526CD0C" w14:textId="77777777" w:rsidR="00721FC0" w:rsidRPr="00721FC0" w:rsidRDefault="00721FC0" w:rsidP="00721FC0">
      <w:pPr>
        <w:widowControl/>
        <w:shd w:val="clear" w:color="auto" w:fill="FFFFFF"/>
        <w:spacing w:line="560" w:lineRule="atLeast"/>
        <w:ind w:firstLine="420"/>
        <w:rPr>
          <w:rFonts w:ascii="宋体" w:eastAsia="宋体" w:hAnsi="宋体" w:cs="宋体"/>
          <w:color w:val="333333"/>
          <w:kern w:val="0"/>
          <w:szCs w:val="21"/>
        </w:rPr>
      </w:pPr>
      <w:r w:rsidRPr="00721FC0">
        <w:rPr>
          <w:rFonts w:ascii="宋体" w:eastAsia="宋体" w:hAnsi="宋体" w:cs="宋体" w:hint="eastAsia"/>
          <w:color w:val="333333"/>
          <w:kern w:val="0"/>
          <w:szCs w:val="21"/>
        </w:rPr>
        <w:t xml:space="preserve">　　　　　　　　　　　　</w:t>
      </w:r>
    </w:p>
    <w:p w14:paraId="3C94EF65" w14:textId="77777777" w:rsidR="00721FC0" w:rsidRPr="00721FC0" w:rsidRDefault="00721FC0" w:rsidP="00721FC0">
      <w:pPr>
        <w:widowControl/>
        <w:shd w:val="clear" w:color="auto" w:fill="FFFFFF"/>
        <w:spacing w:line="560" w:lineRule="atLeast"/>
        <w:ind w:firstLine="420"/>
        <w:rPr>
          <w:rFonts w:ascii="宋体" w:eastAsia="宋体" w:hAnsi="宋体" w:cs="宋体"/>
          <w:color w:val="333333"/>
          <w:kern w:val="0"/>
          <w:szCs w:val="21"/>
        </w:rPr>
      </w:pPr>
      <w:r w:rsidRPr="00721FC0">
        <w:rPr>
          <w:rFonts w:ascii="宋体" w:eastAsia="宋体" w:hAnsi="宋体" w:cs="宋体" w:hint="eastAsia"/>
          <w:color w:val="333333"/>
          <w:kern w:val="0"/>
          <w:szCs w:val="21"/>
        </w:rPr>
        <w:t> 　　　　　　　　　　　　　　　　　　　　　　中国证券监督管理委员会山东监管局</w:t>
      </w:r>
    </w:p>
    <w:p w14:paraId="38B0CBB6" w14:textId="77777777" w:rsidR="00721FC0" w:rsidRPr="00721FC0" w:rsidRDefault="00721FC0" w:rsidP="00721FC0">
      <w:pPr>
        <w:widowControl/>
        <w:shd w:val="clear" w:color="auto" w:fill="FFFFFF"/>
        <w:spacing w:line="560" w:lineRule="atLeast"/>
        <w:ind w:firstLine="420"/>
        <w:rPr>
          <w:rFonts w:ascii="宋体" w:eastAsia="宋体" w:hAnsi="宋体" w:cs="宋体"/>
          <w:color w:val="333333"/>
          <w:kern w:val="0"/>
          <w:szCs w:val="21"/>
        </w:rPr>
      </w:pPr>
      <w:r w:rsidRPr="00721FC0">
        <w:rPr>
          <w:rFonts w:ascii="宋体" w:eastAsia="宋体" w:hAnsi="宋体" w:cs="宋体" w:hint="eastAsia"/>
          <w:color w:val="333333"/>
          <w:kern w:val="0"/>
          <w:szCs w:val="21"/>
        </w:rPr>
        <w:t xml:space="preserve">　　　　　　　　　　　　　　　　　　　　　　　　　　2017年11月20日</w:t>
      </w:r>
    </w:p>
    <w:p w14:paraId="141F8AA7" w14:textId="77777777" w:rsidR="006F228D" w:rsidRDefault="006F228D"/>
    <w:sectPr w:rsidR="006F22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A43AC" w14:textId="77777777" w:rsidR="00A65A9A" w:rsidRDefault="00A65A9A" w:rsidP="00584103">
      <w:r>
        <w:separator/>
      </w:r>
    </w:p>
  </w:endnote>
  <w:endnote w:type="continuationSeparator" w:id="0">
    <w:p w14:paraId="10119A42" w14:textId="77777777" w:rsidR="00A65A9A" w:rsidRDefault="00A65A9A" w:rsidP="00584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ECBAD" w14:textId="77777777" w:rsidR="00A65A9A" w:rsidRDefault="00A65A9A" w:rsidP="00584103">
      <w:r>
        <w:separator/>
      </w:r>
    </w:p>
  </w:footnote>
  <w:footnote w:type="continuationSeparator" w:id="0">
    <w:p w14:paraId="192EA2A1" w14:textId="77777777" w:rsidR="00A65A9A" w:rsidRDefault="00A65A9A" w:rsidP="005841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FC0"/>
    <w:rsid w:val="0000684A"/>
    <w:rsid w:val="00584103"/>
    <w:rsid w:val="006F228D"/>
    <w:rsid w:val="00721FC0"/>
    <w:rsid w:val="00A65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EE6A9"/>
  <w15:chartTrackingRefBased/>
  <w15:docId w15:val="{C4400F35-6770-46C8-963A-0B6B3963B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721FC0"/>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a4"/>
    <w:uiPriority w:val="99"/>
    <w:unhideWhenUsed/>
    <w:rsid w:val="005841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4103"/>
    <w:rPr>
      <w:sz w:val="18"/>
      <w:szCs w:val="18"/>
    </w:rPr>
  </w:style>
  <w:style w:type="paragraph" w:styleId="a5">
    <w:name w:val="footer"/>
    <w:basedOn w:val="a"/>
    <w:link w:val="a6"/>
    <w:uiPriority w:val="99"/>
    <w:unhideWhenUsed/>
    <w:rsid w:val="00584103"/>
    <w:pPr>
      <w:tabs>
        <w:tab w:val="center" w:pos="4153"/>
        <w:tab w:val="right" w:pos="8306"/>
      </w:tabs>
      <w:snapToGrid w:val="0"/>
      <w:jc w:val="left"/>
    </w:pPr>
    <w:rPr>
      <w:sz w:val="18"/>
      <w:szCs w:val="18"/>
    </w:rPr>
  </w:style>
  <w:style w:type="character" w:customStyle="1" w:styleId="a6">
    <w:name w:val="页脚 字符"/>
    <w:basedOn w:val="a0"/>
    <w:link w:val="a5"/>
    <w:uiPriority w:val="99"/>
    <w:rsid w:val="005841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386341">
      <w:bodyDiv w:val="1"/>
      <w:marLeft w:val="0"/>
      <w:marRight w:val="0"/>
      <w:marTop w:val="0"/>
      <w:marBottom w:val="0"/>
      <w:divBdr>
        <w:top w:val="none" w:sz="0" w:space="0" w:color="auto"/>
        <w:left w:val="none" w:sz="0" w:space="0" w:color="auto"/>
        <w:bottom w:val="none" w:sz="0" w:space="0" w:color="auto"/>
        <w:right w:val="none" w:sz="0" w:space="0" w:color="auto"/>
      </w:divBdr>
      <w:divsChild>
        <w:div w:id="1537230574">
          <w:marLeft w:val="0"/>
          <w:marRight w:val="0"/>
          <w:marTop w:val="0"/>
          <w:marBottom w:val="0"/>
          <w:divBdr>
            <w:top w:val="none" w:sz="0" w:space="23" w:color="auto"/>
            <w:left w:val="none" w:sz="0" w:space="31" w:color="auto"/>
            <w:bottom w:val="single" w:sz="12" w:space="11" w:color="CCCCCC"/>
            <w:right w:val="none" w:sz="0" w:space="31" w:color="auto"/>
          </w:divBdr>
        </w:div>
        <w:div w:id="800000106">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2021-10-02T14:09:00Z</dcterms:created>
  <dcterms:modified xsi:type="dcterms:W3CDTF">2021-10-03T06:01:00Z</dcterms:modified>
</cp:coreProperties>
</file>