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E339" w14:textId="77777777" w:rsidR="000057B6" w:rsidRPr="000057B6" w:rsidRDefault="000057B6" w:rsidP="000057B6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0057B6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中国证券监督管理委员会广东监管局行政处罚决定书〔2016〕7号（郭亚峰）</w:t>
      </w:r>
    </w:p>
    <w:p w14:paraId="3404D2DB" w14:textId="77777777" w:rsidR="000057B6" w:rsidRPr="000057B6" w:rsidRDefault="000057B6" w:rsidP="000057B6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0057B6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时间：2016-05-30 来源：</w:t>
      </w:r>
    </w:p>
    <w:p w14:paraId="3819EA89" w14:textId="77777777" w:rsidR="000057B6" w:rsidRPr="000057B6" w:rsidRDefault="000057B6" w:rsidP="000057B6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5474E7A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2B9A8DD1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〔2016〕7号</w:t>
      </w:r>
    </w:p>
    <w:p w14:paraId="633F4930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DE7B478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当事人：郭亚峰，男，1965年7月出生，住广州市黄埔区。</w:t>
      </w:r>
    </w:p>
    <w:p w14:paraId="0D032701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依据《中华人民共和国证券法》（以下简称《证券法》）的有关规定，我局对郭亚峰内幕交易广州智光电气股份有限公司（以下简称智光电气）股票行为进行了立案调查、审理，并依法向当事人告知了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4CFC08CF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经查明，郭亚峰存在以下违法事实：</w:t>
      </w:r>
    </w:p>
    <w:p w14:paraId="7BEAD6EB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7B4400E2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智光电气是一家深圳证券交易所上市公司，</w:t>
      </w:r>
      <w:r w:rsidRPr="007977C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智光电气与广州岭南电缆股份有限公司（以下简称岭南电缆）的董事长均是李某某</w:t>
      </w: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。2011年起，岭南电缆相继启动IPO改制及与其它上市公司商谈并购重组，因岭南电缆厂房搬迁等事项，有关运作上市工作暂停。2014年底，岭南电缆完成新厂区基建项目，基本完成搬迁。2014年12月24日，广发证券投资银行部黄某某、成某与李某某就智光电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气收购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岭南电缆事宜进行了沟通讨论，李某某表示需要进一步考虑。</w:t>
      </w:r>
    </w:p>
    <w:p w14:paraId="7AE2E6B1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2015年2月初，黄某某分别与李某某、智光电气董事会秘书曹某某沟通，建议智光电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气采取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发行股票购买资产的方式购买岭南电缆股权并配套融资，李某某要求黄某某就本项目准备方案。同年2月9日，成某草拟完成《发行股份购买资产并募集配套资金项目建议书》并通过电子邮件发黄某某审稿。2月11日下午，黄某某、成某与李某某、曹某某等就该建议书进行了讨论，李某某比较认可相关具体实施方案。2月11日晚上，成某起草《智光电气发行股份购买资产工作时间表及工作分工》。</w:t>
      </w:r>
    </w:p>
    <w:p w14:paraId="6DB91999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2015年3月2日，智光电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气发布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重大事项停牌公告，称正在筹划重大事项，公司股票自2015年3月2日下午开市起停牌。同年3月16日，智光电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气发布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《关于筹划重大资产重组的停牌公告》，称筹划重大事项为重大资产重组。5月11日，智光电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气发布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《发行股份及支付现金购买资产并募集配套资金暨关联交易报告书（草案）》，称拟通过发行股份及支付现金方式购买岭南电缆100%股权并募集配套资金。5月12日，“智光电气”股票复牌。</w:t>
      </w:r>
    </w:p>
    <w:p w14:paraId="7117E1D0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智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光电气拟通过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发行股份及支付现金方式购买岭南电缆100%股权并募集配套资金，属于《证券法》第六十七条第二款第二项所规定的“公司的重大投资行为和重大的购置财产的决定”以及《证券法》第七十五条第二款第二项所规定的“公司分配股利或者增资的计划”，相关信息在公开前，属于《证券法》第七十五条所规定的内幕信息，内幕信息敏感期为2015年2月11日至3月2日。李某某为内幕信息知情人。</w:t>
      </w:r>
    </w:p>
    <w:p w14:paraId="3C3EE3AC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二、郭亚峰内幕交易情况</w:t>
      </w:r>
    </w:p>
    <w:p w14:paraId="53B101BE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977C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lastRenderedPageBreak/>
        <w:t>郭亚峰与李某某为朋友关系。</w:t>
      </w: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2015年2月16日，郭亚峰通过其名下证券账户，买入40,000股“智光电气”股票，成交金额509,200元。同年3月2日上午，郭亚峰名下证券账户转入1,200,000元，买入102,500股“智光电气”股票，成交金额1,386,520元。在买入涉案股票前，郭亚峰与李某某有电话联络、见面接触。2015年6月1日至7月3日，上述涉案142,500股“智光电气”股票全部卖出，盈利2,065,128.31元。</w:t>
      </w:r>
    </w:p>
    <w:p w14:paraId="489CC212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上述违法事实，有智光电气、岭南电缆相关说明、公告，证券账户资料、资金流水，相关人员通讯记录、询问笔录等证据证明，足以认定。</w:t>
      </w:r>
    </w:p>
    <w:p w14:paraId="40CE0388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我局认为，在内幕信息敏感期内，郭亚峰与内幕信息知情人联络、接触，涉案证券账户交易“智光电气”股票的时点与内幕信息形成、变化和公开过程基本一致，买入涉案股票时点与内幕信息知情人联络、接触时点前后相续，大部分涉案股票是在“智光电气”股票停牌当天转入资金买入，交易行为存在明显异常，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且对此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不能</w:t>
      </w:r>
      <w:proofErr w:type="gramStart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合理解释。郭亚峰上述行为违反了《证券法》第七十三条和第七十六条的规定，构成《证券法》第二百零二条所述内幕交易行为。</w:t>
      </w:r>
    </w:p>
    <w:p w14:paraId="3A6A4DD3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根据当事人违法行为的事实、性质、情节与社会危害程度，依据《证券法》第二百零二条的规定，我局决定：没收郭亚峰违法所得2,065,128.31元，并处2,065,128.31元罚款，罚没款共计4,130,256.62元。</w:t>
      </w:r>
    </w:p>
    <w:p w14:paraId="1B387431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5FCE3BCA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5D892DF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0872A5C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C70F1D9" w14:textId="77777777" w:rsidR="000057B6" w:rsidRPr="000057B6" w:rsidRDefault="000057B6" w:rsidP="000057B6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  广东证监局</w:t>
      </w:r>
    </w:p>
    <w:p w14:paraId="53FAF749" w14:textId="77777777" w:rsidR="000057B6" w:rsidRPr="000057B6" w:rsidRDefault="000057B6" w:rsidP="000057B6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057B6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 2016年5月26日</w:t>
      </w:r>
    </w:p>
    <w:p w14:paraId="31FD435C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A0B6" w14:textId="77777777" w:rsidR="008626CA" w:rsidRDefault="008626CA" w:rsidP="007977C3">
      <w:r>
        <w:separator/>
      </w:r>
    </w:p>
  </w:endnote>
  <w:endnote w:type="continuationSeparator" w:id="0">
    <w:p w14:paraId="5CD251B2" w14:textId="77777777" w:rsidR="008626CA" w:rsidRDefault="008626CA" w:rsidP="0079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EF21" w14:textId="77777777" w:rsidR="008626CA" w:rsidRDefault="008626CA" w:rsidP="007977C3">
      <w:r>
        <w:separator/>
      </w:r>
    </w:p>
  </w:footnote>
  <w:footnote w:type="continuationSeparator" w:id="0">
    <w:p w14:paraId="0E1C4B7E" w14:textId="77777777" w:rsidR="008626CA" w:rsidRDefault="008626CA" w:rsidP="00797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6"/>
    <w:rsid w:val="000057B6"/>
    <w:rsid w:val="002251B8"/>
    <w:rsid w:val="005B683F"/>
    <w:rsid w:val="007977C3"/>
    <w:rsid w:val="008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B6031"/>
  <w15:chartTrackingRefBased/>
  <w15:docId w15:val="{7377A91F-5EFD-45FA-9F9B-06FDB554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7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77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7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7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97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642348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8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92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2021-09-27T08:38:00Z</dcterms:created>
  <dcterms:modified xsi:type="dcterms:W3CDTF">2021-09-28T11:11:00Z</dcterms:modified>
</cp:coreProperties>
</file>