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61BA5" w14:textId="77777777" w:rsidR="002C2BF2" w:rsidRPr="002C2BF2" w:rsidRDefault="002C2BF2" w:rsidP="002C2BF2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/>
          <w:b/>
          <w:bCs/>
          <w:color w:val="0C5CB1"/>
          <w:kern w:val="0"/>
          <w:sz w:val="30"/>
          <w:szCs w:val="30"/>
        </w:rPr>
      </w:pPr>
      <w:r w:rsidRPr="002C2BF2">
        <w:rPr>
          <w:rFonts w:ascii="微软雅黑" w:eastAsia="微软雅黑" w:hAnsi="微软雅黑" w:cs="宋体" w:hint="eastAsia"/>
          <w:b/>
          <w:bCs/>
          <w:color w:val="0C5CB1"/>
          <w:kern w:val="0"/>
          <w:sz w:val="30"/>
          <w:szCs w:val="30"/>
        </w:rPr>
        <w:t>中国证券监督管理委员会广东监管局行政处罚决定书〔2018〕10号（杨萍）</w:t>
      </w:r>
    </w:p>
    <w:p w14:paraId="30BF6494" w14:textId="77777777" w:rsidR="002C2BF2" w:rsidRPr="002C2BF2" w:rsidRDefault="002C2BF2" w:rsidP="002C2BF2">
      <w:pPr>
        <w:widowControl/>
        <w:shd w:val="clear" w:color="auto" w:fill="FFFFFF"/>
        <w:jc w:val="center"/>
        <w:rPr>
          <w:rFonts w:ascii="宋体" w:eastAsia="宋体" w:hAnsi="宋体" w:cs="宋体"/>
          <w:color w:val="888888"/>
          <w:kern w:val="0"/>
          <w:sz w:val="18"/>
          <w:szCs w:val="18"/>
        </w:rPr>
      </w:pPr>
      <w:r w:rsidRPr="002C2BF2">
        <w:rPr>
          <w:rFonts w:ascii="宋体" w:eastAsia="宋体" w:hAnsi="宋体" w:cs="宋体" w:hint="eastAsia"/>
          <w:color w:val="888888"/>
          <w:kern w:val="0"/>
          <w:sz w:val="18"/>
          <w:szCs w:val="18"/>
        </w:rPr>
        <w:t>时间：2018-05-04 来源：</w:t>
      </w:r>
    </w:p>
    <w:p w14:paraId="3982613A" w14:textId="77777777" w:rsidR="002C2BF2" w:rsidRPr="002C2BF2" w:rsidRDefault="002C2BF2" w:rsidP="002C2BF2">
      <w:pPr>
        <w:widowControl/>
        <w:shd w:val="clear" w:color="auto" w:fill="FFFFFF"/>
        <w:spacing w:before="160" w:after="160" w:line="315" w:lineRule="atLeast"/>
        <w:ind w:firstLine="42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中国证券监督管理委员会广东监管局行政处罚决定书</w:t>
      </w:r>
    </w:p>
    <w:p w14:paraId="59D8B148" w14:textId="77777777" w:rsidR="002C2BF2" w:rsidRPr="002C2BF2" w:rsidRDefault="002C2BF2" w:rsidP="002C2BF2">
      <w:pPr>
        <w:widowControl/>
        <w:shd w:val="clear" w:color="auto" w:fill="FFFFFF"/>
        <w:spacing w:before="160" w:after="160" w:line="315" w:lineRule="atLeast"/>
        <w:ind w:firstLine="42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2C2BF2">
        <w:rPr>
          <w:rFonts w:ascii="宋体" w:eastAsia="宋体" w:hAnsi="宋体" w:cs="宋体" w:hint="eastAsia"/>
          <w:color w:val="333333"/>
          <w:spacing w:val="12"/>
          <w:kern w:val="0"/>
          <w:szCs w:val="21"/>
        </w:rPr>
        <w:t>〔2018〕10号</w:t>
      </w:r>
    </w:p>
    <w:p w14:paraId="6915EE5F" w14:textId="77777777" w:rsidR="002C2BF2" w:rsidRPr="002C2BF2" w:rsidRDefault="002C2BF2" w:rsidP="002C2BF2">
      <w:pPr>
        <w:widowControl/>
        <w:shd w:val="clear" w:color="auto" w:fill="FFFFFF"/>
        <w:spacing w:before="160" w:after="160" w:line="315" w:lineRule="atLeast"/>
        <w:ind w:firstLine="20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09669CD7" w14:textId="77777777" w:rsidR="002C2BF2" w:rsidRPr="002C2BF2" w:rsidRDefault="002C2BF2" w:rsidP="002C2BF2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  当事人：杨萍，女，1968年8月出生，住址：北京市朝阳区。</w:t>
      </w:r>
    </w:p>
    <w:p w14:paraId="409B8DEA" w14:textId="77777777" w:rsidR="002C2BF2" w:rsidRPr="002C2BF2" w:rsidRDefault="002C2BF2" w:rsidP="002C2BF2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  依据《中华人民共和国证券法》（以下简称《证券法》）的有关规定，我局对杨萍内幕交易珠海和</w:t>
      </w:r>
      <w:proofErr w:type="gramStart"/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佳医疗</w:t>
      </w:r>
      <w:proofErr w:type="gramEnd"/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设备股份有限公司（以下简称和</w:t>
      </w:r>
      <w:proofErr w:type="gramStart"/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佳股份</w:t>
      </w:r>
      <w:proofErr w:type="gramEnd"/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）股票行为进行了立案调查、审理，并依法向当事人告知了</w:t>
      </w:r>
      <w:proofErr w:type="gramStart"/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作出</w:t>
      </w:r>
      <w:proofErr w:type="gramEnd"/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行政处罚的事实、理由、依据及当事人依法享有的权利。当事人未提出陈述、申辩意见，也未要求听证。本案现已调查、审理终结。</w:t>
      </w:r>
    </w:p>
    <w:p w14:paraId="2AA0317C" w14:textId="77777777" w:rsidR="002C2BF2" w:rsidRPr="002C2BF2" w:rsidRDefault="002C2BF2" w:rsidP="002C2BF2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  经查明，杨</w:t>
      </w:r>
      <w:proofErr w:type="gramStart"/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萍存在</w:t>
      </w:r>
      <w:proofErr w:type="gramEnd"/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以下违法事实：</w:t>
      </w:r>
    </w:p>
    <w:p w14:paraId="5E9735F7" w14:textId="77777777" w:rsidR="002C2BF2" w:rsidRPr="002C2BF2" w:rsidRDefault="002C2BF2" w:rsidP="002C2BF2">
      <w:pPr>
        <w:widowControl/>
        <w:shd w:val="clear" w:color="auto" w:fill="FFFFFF"/>
        <w:spacing w:before="160" w:after="160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一、内幕信息的形成与公开过程</w:t>
      </w:r>
    </w:p>
    <w:p w14:paraId="69FE2F5A" w14:textId="77777777" w:rsidR="002C2BF2" w:rsidRPr="002C2BF2" w:rsidRDefault="002C2BF2" w:rsidP="002C2BF2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  2015年4、5月份，上海致新医疗供应链管理有限公司（以下简称致新医疗）总裁刘某开始考虑与上市公司开展合作事宜。2016年6月，经朱某介绍，刘某初次接触和</w:t>
      </w:r>
      <w:proofErr w:type="gramStart"/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佳股份</w:t>
      </w:r>
      <w:proofErr w:type="gramEnd"/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。2016年6月22日，刘某与致新医疗董事、副总裁曹某及朱某前往珠海与和</w:t>
      </w:r>
      <w:proofErr w:type="gramStart"/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佳股份</w:t>
      </w:r>
      <w:proofErr w:type="gramEnd"/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董事长郝某接洽，双方对合作的条件和价格基本达成一致，和</w:t>
      </w:r>
      <w:proofErr w:type="gramStart"/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佳股份</w:t>
      </w:r>
      <w:proofErr w:type="gramEnd"/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拟以发行股份和支付现金的方式收购致新医疗100%股权，作价22亿元。</w:t>
      </w:r>
    </w:p>
    <w:p w14:paraId="576B7BBE" w14:textId="77777777" w:rsidR="002C2BF2" w:rsidRPr="002C2BF2" w:rsidRDefault="002C2BF2" w:rsidP="002C2BF2">
      <w:pPr>
        <w:widowControl/>
        <w:shd w:val="clear" w:color="auto" w:fill="FFFFFF"/>
        <w:spacing w:before="160" w:after="160" w:line="315" w:lineRule="atLeast"/>
        <w:rPr>
          <w:rFonts w:ascii="宋体" w:eastAsia="宋体" w:hAnsi="宋体" w:cs="宋体"/>
          <w:color w:val="333333"/>
          <w:kern w:val="0"/>
          <w:szCs w:val="21"/>
        </w:rPr>
      </w:pPr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2016年7月28日，</w:t>
      </w:r>
      <w:proofErr w:type="gramStart"/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郝某到致新</w:t>
      </w:r>
      <w:proofErr w:type="gramEnd"/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医疗北京运营总部，刘某、曹某、</w:t>
      </w:r>
      <w:r w:rsidRPr="00D84E32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时任致新医疗</w:t>
      </w:r>
      <w:proofErr w:type="gramStart"/>
      <w:r w:rsidRPr="00D84E32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监事杨</w:t>
      </w:r>
      <w:proofErr w:type="gramEnd"/>
      <w:r w:rsidRPr="00D84E32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萍</w:t>
      </w:r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在公司会议室与郝某见面。双方对并购重组具体细节进行探讨，确定合作。</w:t>
      </w:r>
    </w:p>
    <w:p w14:paraId="5176FF04" w14:textId="77777777" w:rsidR="002C2BF2" w:rsidRPr="002C2BF2" w:rsidRDefault="002C2BF2" w:rsidP="002C2BF2">
      <w:pPr>
        <w:widowControl/>
        <w:shd w:val="clear" w:color="auto" w:fill="FFFFFF"/>
        <w:spacing w:before="160" w:after="160" w:line="315" w:lineRule="atLeast"/>
        <w:rPr>
          <w:rFonts w:ascii="宋体" w:eastAsia="宋体" w:hAnsi="宋体" w:cs="宋体"/>
          <w:color w:val="333333"/>
          <w:kern w:val="0"/>
          <w:szCs w:val="21"/>
        </w:rPr>
      </w:pPr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2016年8月10日，刘某和朱某、国金证券陆某等在上海见面沟通和</w:t>
      </w:r>
      <w:proofErr w:type="gramStart"/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佳股份</w:t>
      </w:r>
      <w:proofErr w:type="gramEnd"/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收购致新医疗项目。当日，刘某与杨萍电话沟通此次见面情况。</w:t>
      </w:r>
    </w:p>
    <w:p w14:paraId="5D2211DF" w14:textId="77777777" w:rsidR="002C2BF2" w:rsidRPr="002C2BF2" w:rsidRDefault="002C2BF2" w:rsidP="002C2BF2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  2016年8月15日至19日，刘某、曹某、陆某等人一起在致新医疗北京公司开展尽职调查。</w:t>
      </w:r>
    </w:p>
    <w:p w14:paraId="7F14748B" w14:textId="77777777" w:rsidR="002C2BF2" w:rsidRPr="002C2BF2" w:rsidRDefault="002C2BF2" w:rsidP="002C2BF2">
      <w:pPr>
        <w:widowControl/>
        <w:shd w:val="clear" w:color="auto" w:fill="FFFFFF"/>
        <w:spacing w:before="160" w:after="160" w:line="315" w:lineRule="atLeast"/>
        <w:rPr>
          <w:rFonts w:ascii="宋体" w:eastAsia="宋体" w:hAnsi="宋体" w:cs="宋体"/>
          <w:color w:val="333333"/>
          <w:kern w:val="0"/>
          <w:szCs w:val="21"/>
        </w:rPr>
      </w:pPr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2016年8月22日，刘某、曹某、陆某等人前往珠海，准备参加第一次中介协调会。8月23日、9月2日，刘某、曹某、朱某、陆某等在和</w:t>
      </w:r>
      <w:proofErr w:type="gramStart"/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佳股份</w:t>
      </w:r>
      <w:proofErr w:type="gramEnd"/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参加了两次中介机构协调会。</w:t>
      </w:r>
    </w:p>
    <w:p w14:paraId="4EC80536" w14:textId="77777777" w:rsidR="002C2BF2" w:rsidRPr="002C2BF2" w:rsidRDefault="002C2BF2" w:rsidP="002C2BF2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  2016年9月7日，和</w:t>
      </w:r>
      <w:proofErr w:type="gramStart"/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佳股份</w:t>
      </w:r>
      <w:proofErr w:type="gramEnd"/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发布《重大事项停牌公告》，公司股票自9月8日起停牌。</w:t>
      </w:r>
    </w:p>
    <w:p w14:paraId="6A7CC740" w14:textId="77777777" w:rsidR="002C2BF2" w:rsidRPr="002C2BF2" w:rsidRDefault="002C2BF2" w:rsidP="002C2BF2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  综上，和</w:t>
      </w:r>
      <w:proofErr w:type="gramStart"/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佳股份</w:t>
      </w:r>
      <w:proofErr w:type="gramEnd"/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拟收购致新医疗100%股权事项，属于《证券法》第六十七条第二款第（二）项规定的“公司的重大投资行为和重大的购置财产的决定”，构成第七十五条第二款第（一）项规定的内幕信息，内幕信息价格敏感期为2016年6月22日至9月7日，杨萍为内幕信息知情人，不晚于2016年7月28日知悉内幕信息。 </w:t>
      </w:r>
    </w:p>
    <w:p w14:paraId="4FF4CBE6" w14:textId="77777777" w:rsidR="002C2BF2" w:rsidRPr="002C2BF2" w:rsidRDefault="002C2BF2" w:rsidP="002C2BF2">
      <w:pPr>
        <w:widowControl/>
        <w:shd w:val="clear" w:color="auto" w:fill="FFFFFF"/>
        <w:spacing w:before="160" w:after="160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二、杨萍内幕交易“和佳股份”情况</w:t>
      </w:r>
    </w:p>
    <w:p w14:paraId="7D3F14BC" w14:textId="77777777" w:rsidR="002C2BF2" w:rsidRPr="002C2BF2" w:rsidRDefault="002C2BF2" w:rsidP="002C2BF2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  “卜某”账户2010年4月30日开立，联系电话为杨萍使用的139****4106手机号，对应的三方银行存管账户为平安银行卜某6225********2999账户。2016年8月31日和9</w:t>
      </w:r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月1日，杨萍银行账户通过卜某2999账户转入“卜某”证券账户250万元、孙某银行账户通过卜某2999账户转入50万元，共300万元用于交易“和佳股份”股票，截至9月2日10：48分，“卜某”账户买入“和佳股份”成交金额294.82万元。9月2日10：57分，杨萍银行账户再次间接转入“卜某”证券账户250万元，用于交易“和佳股份”股票，截至9月5日，成交金额200.02万元。杨萍共向“卜某”账户转账500万元，该账户买入“和佳股份”股票成交金额494.84万元。9月5日交易部分“和佳股份”股票方式为手机下单，手机号186****3639为杨萍使用。</w:t>
      </w:r>
    </w:p>
    <w:p w14:paraId="780B7CDC" w14:textId="77777777" w:rsidR="002C2BF2" w:rsidRPr="002C2BF2" w:rsidRDefault="002C2BF2" w:rsidP="002C2BF2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  从“卜某”账户的交易、资金来源、下单地址等情况来看，该账户的控制使用人为杨萍。经计算，截至2017年7月，“卜某”账户因交易“和佳股份”股票亏损56.03万元。</w:t>
      </w:r>
    </w:p>
    <w:p w14:paraId="6BC1FAD5" w14:textId="77777777" w:rsidR="002C2BF2" w:rsidRPr="002C2BF2" w:rsidRDefault="002C2BF2" w:rsidP="002C2BF2">
      <w:pPr>
        <w:widowControl/>
        <w:shd w:val="clear" w:color="auto" w:fill="FFFFFF"/>
        <w:spacing w:before="160" w:after="160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以上事实，有相关公告、相关人员谈话笔录、银行及证券账户资料等证据证明，足以认定。</w:t>
      </w:r>
    </w:p>
    <w:p w14:paraId="0BC0A169" w14:textId="77777777" w:rsidR="002C2BF2" w:rsidRPr="002C2BF2" w:rsidRDefault="002C2BF2" w:rsidP="002C2BF2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  我局认为，和</w:t>
      </w:r>
      <w:proofErr w:type="gramStart"/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佳股份</w:t>
      </w:r>
      <w:proofErr w:type="gramEnd"/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拟收购致新医疗100%股权事项的相关信息属于《证券法》第七十五条规定的内幕信息，内幕信息价格敏感期为2016年6月22日至9月7日。杨萍作为内幕信息知情人，使用相关账户在敏感期内交易“和佳股份”股票，违反了《证券法》第七十三条、第七十六条第一款的规定，构成《证券法》第二百零二条所述的内幕交易违法行为。</w:t>
      </w:r>
    </w:p>
    <w:p w14:paraId="77FCFF80" w14:textId="77777777" w:rsidR="002C2BF2" w:rsidRPr="002C2BF2" w:rsidRDefault="002C2BF2" w:rsidP="002C2BF2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  根据当事人违法行为的事实、性质、情节与社会危害程度，依据《证券法》第二百零二条的规定，我局决定：</w:t>
      </w:r>
    </w:p>
    <w:p w14:paraId="3FE2C0D8" w14:textId="77777777" w:rsidR="002C2BF2" w:rsidRPr="002C2BF2" w:rsidRDefault="002C2BF2" w:rsidP="002C2BF2">
      <w:pPr>
        <w:widowControl/>
        <w:shd w:val="clear" w:color="auto" w:fill="FFFFFF"/>
        <w:spacing w:before="160" w:after="160" w:line="315" w:lineRule="atLeast"/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责令杨</w:t>
      </w:r>
      <w:proofErr w:type="gramStart"/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萍依法</w:t>
      </w:r>
      <w:proofErr w:type="gramEnd"/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处理非法持有的证券，并处以30万元罚款。</w:t>
      </w:r>
    </w:p>
    <w:p w14:paraId="790CF54F" w14:textId="77777777" w:rsidR="002C2BF2" w:rsidRPr="002C2BF2" w:rsidRDefault="002C2BF2" w:rsidP="002C2BF2">
      <w:pPr>
        <w:widowControl/>
        <w:shd w:val="clear" w:color="auto" w:fill="FFFFFF"/>
        <w:spacing w:before="160" w:after="160" w:line="315" w:lineRule="atLeast"/>
        <w:ind w:firstLine="200"/>
        <w:rPr>
          <w:rFonts w:ascii="宋体" w:eastAsia="宋体" w:hAnsi="宋体" w:cs="宋体"/>
          <w:color w:val="333333"/>
          <w:kern w:val="0"/>
          <w:szCs w:val="21"/>
        </w:rPr>
      </w:pPr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  上述当事人应自收到本处罚决定书之日起15日内，将罚款汇交中国证券监督管理委员会（财政</w:t>
      </w:r>
      <w:proofErr w:type="gramStart"/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汇缴专户</w:t>
      </w:r>
      <w:proofErr w:type="gramEnd"/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），开户银行：中信银行总行营业部，账号7111010189800000162，由该行直接上缴国库，并将注有当事人名称的付款凭证复印件送我局备案。当事人如果对本处罚决定不服，可在收到本处罚决定书之日起60日内向中国证券监督管理委员会申请行政复议，也可在收到本处罚决定书之日起6个月内直接向有管辖权的人民法院提起行政诉讼。复议和诉讼期间，上述决定不停止执行。</w:t>
      </w:r>
    </w:p>
    <w:p w14:paraId="012BC58C" w14:textId="77777777" w:rsidR="002C2BF2" w:rsidRPr="002C2BF2" w:rsidRDefault="002C2BF2" w:rsidP="002C2BF2">
      <w:pPr>
        <w:widowControl/>
        <w:shd w:val="clear" w:color="auto" w:fill="FFFFFF"/>
        <w:spacing w:before="160" w:after="160" w:line="315" w:lineRule="atLeast"/>
        <w:ind w:firstLine="64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07464A6E" w14:textId="77777777" w:rsidR="002C2BF2" w:rsidRPr="002C2BF2" w:rsidRDefault="002C2BF2" w:rsidP="002C2BF2">
      <w:pPr>
        <w:widowControl/>
        <w:shd w:val="clear" w:color="auto" w:fill="FFFFFF"/>
        <w:spacing w:before="160" w:after="160" w:line="315" w:lineRule="atLeast"/>
        <w:ind w:firstLine="64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2EA204C7" w14:textId="77777777" w:rsidR="002C2BF2" w:rsidRPr="002C2BF2" w:rsidRDefault="002C2BF2" w:rsidP="002C2BF2">
      <w:pPr>
        <w:widowControl/>
        <w:shd w:val="clear" w:color="auto" w:fill="FFFFFF"/>
        <w:spacing w:before="160" w:after="160" w:line="315" w:lineRule="atLeast"/>
        <w:ind w:right="1705" w:firstLine="420"/>
        <w:jc w:val="right"/>
        <w:rPr>
          <w:rFonts w:ascii="宋体" w:eastAsia="宋体" w:hAnsi="宋体" w:cs="宋体"/>
          <w:color w:val="333333"/>
          <w:kern w:val="0"/>
          <w:szCs w:val="21"/>
        </w:rPr>
      </w:pPr>
      <w:r w:rsidRPr="002C2BF2">
        <w:rPr>
          <w:rFonts w:ascii="宋体" w:eastAsia="宋体" w:hAnsi="宋体" w:cs="宋体" w:hint="eastAsia"/>
          <w:color w:val="333333"/>
          <w:kern w:val="0"/>
          <w:szCs w:val="21"/>
        </w:rPr>
        <w:t>广东证监局</w:t>
      </w:r>
    </w:p>
    <w:p w14:paraId="189E08B8" w14:textId="77777777" w:rsidR="002C2BF2" w:rsidRPr="002C2BF2" w:rsidRDefault="002C2BF2" w:rsidP="002C2BF2">
      <w:pPr>
        <w:widowControl/>
        <w:shd w:val="clear" w:color="auto" w:fill="FFFFFF"/>
        <w:spacing w:before="160" w:after="160" w:line="315" w:lineRule="atLeast"/>
        <w:ind w:right="1262" w:firstLine="420"/>
        <w:jc w:val="right"/>
        <w:rPr>
          <w:rFonts w:ascii="宋体" w:eastAsia="宋体" w:hAnsi="宋体" w:cs="宋体"/>
          <w:color w:val="333333"/>
          <w:kern w:val="0"/>
          <w:szCs w:val="21"/>
        </w:rPr>
      </w:pPr>
      <w:r w:rsidRPr="002C2BF2">
        <w:rPr>
          <w:rFonts w:ascii="宋体" w:eastAsia="宋体" w:hAnsi="宋体" w:cs="宋体" w:hint="eastAsia"/>
          <w:color w:val="333333"/>
          <w:spacing w:val="10"/>
          <w:kern w:val="0"/>
          <w:szCs w:val="21"/>
        </w:rPr>
        <w:t>2018年5月2日</w:t>
      </w:r>
    </w:p>
    <w:p w14:paraId="691CAB45" w14:textId="77777777" w:rsidR="005B683F" w:rsidRDefault="005B683F"/>
    <w:sectPr w:rsidR="005B6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7D703" w14:textId="77777777" w:rsidR="00FE2C59" w:rsidRDefault="00FE2C59" w:rsidP="00D84E32">
      <w:r>
        <w:separator/>
      </w:r>
    </w:p>
  </w:endnote>
  <w:endnote w:type="continuationSeparator" w:id="0">
    <w:p w14:paraId="4B6F0341" w14:textId="77777777" w:rsidR="00FE2C59" w:rsidRDefault="00FE2C59" w:rsidP="00D84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8E73D" w14:textId="77777777" w:rsidR="00FE2C59" w:rsidRDefault="00FE2C59" w:rsidP="00D84E32">
      <w:r>
        <w:separator/>
      </w:r>
    </w:p>
  </w:footnote>
  <w:footnote w:type="continuationSeparator" w:id="0">
    <w:p w14:paraId="54A69387" w14:textId="77777777" w:rsidR="00FE2C59" w:rsidRDefault="00FE2C59" w:rsidP="00D84E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F2"/>
    <w:rsid w:val="002C2BF2"/>
    <w:rsid w:val="005B683F"/>
    <w:rsid w:val="00D84E32"/>
    <w:rsid w:val="00FE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0E585"/>
  <w15:chartTrackingRefBased/>
  <w15:docId w15:val="{8337B310-D8FC-484D-8D9F-45B73DD6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2B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84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84E3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84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84E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6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1183">
          <w:marLeft w:val="0"/>
          <w:marRight w:val="0"/>
          <w:marTop w:val="0"/>
          <w:marBottom w:val="0"/>
          <w:divBdr>
            <w:top w:val="none" w:sz="0" w:space="23" w:color="auto"/>
            <w:left w:val="none" w:sz="0" w:space="31" w:color="auto"/>
            <w:bottom w:val="single" w:sz="12" w:space="11" w:color="CCCCCC"/>
            <w:right w:val="none" w:sz="0" w:space="31" w:color="auto"/>
          </w:divBdr>
        </w:div>
        <w:div w:id="6324455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2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2</cp:revision>
  <dcterms:created xsi:type="dcterms:W3CDTF">2021-09-27T09:03:00Z</dcterms:created>
  <dcterms:modified xsi:type="dcterms:W3CDTF">2021-09-28T15:32:00Z</dcterms:modified>
</cp:coreProperties>
</file>