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688" w14:textId="77777777" w:rsidR="00635C17" w:rsidRPr="00635C17" w:rsidRDefault="00635C17" w:rsidP="00635C17">
      <w:pPr>
        <w:widowControl/>
        <w:shd w:val="clear" w:color="auto" w:fill="FFFFFF"/>
        <w:spacing w:line="525" w:lineRule="atLeast"/>
        <w:jc w:val="center"/>
        <w:rPr>
          <w:rFonts w:ascii="微软雅黑" w:eastAsia="微软雅黑" w:hAnsi="微软雅黑" w:cs="宋体"/>
          <w:b/>
          <w:bCs/>
          <w:color w:val="0C5CB1"/>
          <w:kern w:val="0"/>
          <w:sz w:val="30"/>
          <w:szCs w:val="30"/>
        </w:rPr>
      </w:pPr>
      <w:r w:rsidRPr="00635C17">
        <w:rPr>
          <w:rFonts w:ascii="微软雅黑" w:eastAsia="微软雅黑" w:hAnsi="微软雅黑" w:cs="宋体" w:hint="eastAsia"/>
          <w:b/>
          <w:bCs/>
          <w:color w:val="0C5CB1"/>
          <w:kern w:val="0"/>
          <w:sz w:val="30"/>
          <w:szCs w:val="30"/>
        </w:rPr>
        <w:t>中国证券监督管理委员会新疆监管局行政处罚决定书（〔2019〕4号）</w:t>
      </w:r>
    </w:p>
    <w:p w14:paraId="6DC09EB8" w14:textId="77777777" w:rsidR="00635C17" w:rsidRPr="00635C17" w:rsidRDefault="00635C17" w:rsidP="00635C17">
      <w:pPr>
        <w:widowControl/>
        <w:shd w:val="clear" w:color="auto" w:fill="FFFFFF"/>
        <w:jc w:val="center"/>
        <w:rPr>
          <w:rFonts w:ascii="宋体" w:eastAsia="宋体" w:hAnsi="宋体" w:cs="宋体" w:hint="eastAsia"/>
          <w:color w:val="888888"/>
          <w:kern w:val="0"/>
          <w:sz w:val="18"/>
          <w:szCs w:val="18"/>
        </w:rPr>
      </w:pPr>
      <w:r w:rsidRPr="00635C17">
        <w:rPr>
          <w:rFonts w:ascii="宋体" w:eastAsia="宋体" w:hAnsi="宋体" w:cs="宋体" w:hint="eastAsia"/>
          <w:color w:val="888888"/>
          <w:kern w:val="0"/>
          <w:sz w:val="18"/>
          <w:szCs w:val="18"/>
        </w:rPr>
        <w:t>时间：2019-08-28 来源：</w:t>
      </w:r>
    </w:p>
    <w:p w14:paraId="1195E558" w14:textId="77777777" w:rsidR="00635C17" w:rsidRPr="00635C17" w:rsidRDefault="00635C17" w:rsidP="00635C17">
      <w:pPr>
        <w:widowControl/>
        <w:shd w:val="clear" w:color="auto" w:fill="FFFFFF"/>
        <w:jc w:val="left"/>
        <w:rPr>
          <w:rFonts w:ascii="宋体" w:eastAsia="宋体" w:hAnsi="宋体" w:cs="宋体" w:hint="eastAsia"/>
          <w:color w:val="333333"/>
          <w:kern w:val="0"/>
          <w:szCs w:val="21"/>
        </w:rPr>
      </w:pPr>
      <w:r w:rsidRPr="00635C17">
        <w:rPr>
          <w:rFonts w:ascii="宋体" w:eastAsia="宋体" w:hAnsi="宋体" w:cs="宋体" w:hint="eastAsia"/>
          <w:color w:val="333333"/>
          <w:kern w:val="0"/>
          <w:szCs w:val="21"/>
        </w:rPr>
        <w:t>赵向阳：</w:t>
      </w:r>
      <w:r w:rsidRPr="00635C17">
        <w:rPr>
          <w:rFonts w:ascii="宋体" w:eastAsia="宋体" w:hAnsi="宋体" w:cs="宋体" w:hint="eastAsia"/>
          <w:color w:val="333333"/>
          <w:kern w:val="0"/>
          <w:szCs w:val="21"/>
        </w:rPr>
        <w:br/>
        <w:t xml:space="preserve">　  赵向阳，男，1966年9月出生，住址：新疆五家渠市。</w:t>
      </w:r>
      <w:r w:rsidRPr="00635C17">
        <w:rPr>
          <w:rFonts w:ascii="宋体" w:eastAsia="宋体" w:hAnsi="宋体" w:cs="宋体" w:hint="eastAsia"/>
          <w:color w:val="333333"/>
          <w:kern w:val="0"/>
          <w:szCs w:val="21"/>
        </w:rPr>
        <w:br/>
        <w:t>依据《中华人民共和国证券法》（以下简称《证券法》）的有关规定，新疆证监局对赵向阳内幕交易违法行为进行了立案调查、审理，并依法向当事人告知了</w:t>
      </w:r>
      <w:proofErr w:type="gramStart"/>
      <w:r w:rsidRPr="00635C17">
        <w:rPr>
          <w:rFonts w:ascii="宋体" w:eastAsia="宋体" w:hAnsi="宋体" w:cs="宋体" w:hint="eastAsia"/>
          <w:color w:val="333333"/>
          <w:kern w:val="0"/>
          <w:szCs w:val="21"/>
        </w:rPr>
        <w:t>作出</w:t>
      </w:r>
      <w:proofErr w:type="gramEnd"/>
      <w:r w:rsidRPr="00635C17">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r w:rsidRPr="00635C17">
        <w:rPr>
          <w:rFonts w:ascii="宋体" w:eastAsia="宋体" w:hAnsi="宋体" w:cs="宋体" w:hint="eastAsia"/>
          <w:color w:val="333333"/>
          <w:kern w:val="0"/>
          <w:szCs w:val="21"/>
        </w:rPr>
        <w:br/>
        <w:t>经查明，当事人存在以下违法事实：</w:t>
      </w:r>
      <w:r w:rsidRPr="00635C17">
        <w:rPr>
          <w:rFonts w:ascii="宋体" w:eastAsia="宋体" w:hAnsi="宋体" w:cs="宋体" w:hint="eastAsia"/>
          <w:color w:val="333333"/>
          <w:kern w:val="0"/>
          <w:szCs w:val="21"/>
        </w:rPr>
        <w:br/>
        <w:t xml:space="preserve">　  一、内幕信息的形成和公开过程</w:t>
      </w:r>
      <w:r w:rsidRPr="00635C17">
        <w:rPr>
          <w:rFonts w:ascii="宋体" w:eastAsia="宋体" w:hAnsi="宋体" w:cs="宋体" w:hint="eastAsia"/>
          <w:color w:val="333333"/>
          <w:kern w:val="0"/>
          <w:szCs w:val="21"/>
        </w:rPr>
        <w:br/>
        <w:t>2018年，为响应上级关于国资国企改革的精神要求，兵团六</w:t>
      </w:r>
      <w:proofErr w:type="gramStart"/>
      <w:r w:rsidRPr="00635C17">
        <w:rPr>
          <w:rFonts w:ascii="宋体" w:eastAsia="宋体" w:hAnsi="宋体" w:cs="宋体" w:hint="eastAsia"/>
          <w:color w:val="333333"/>
          <w:kern w:val="0"/>
          <w:szCs w:val="21"/>
        </w:rPr>
        <w:t>师国有</w:t>
      </w:r>
      <w:proofErr w:type="gramEnd"/>
      <w:r w:rsidRPr="00635C17">
        <w:rPr>
          <w:rFonts w:ascii="宋体" w:eastAsia="宋体" w:hAnsi="宋体" w:cs="宋体" w:hint="eastAsia"/>
          <w:color w:val="333333"/>
          <w:kern w:val="0"/>
          <w:szCs w:val="21"/>
        </w:rPr>
        <w:t>资产经营有限责任公司（以下简称“六师国资公司”）积极筹划转让所持新疆百花村股份有限公司（以下简称“百花村”或公司）股份相关事宜。</w:t>
      </w:r>
      <w:r w:rsidRPr="00635C17">
        <w:rPr>
          <w:rFonts w:ascii="宋体" w:eastAsia="宋体" w:hAnsi="宋体" w:cs="宋体" w:hint="eastAsia"/>
          <w:color w:val="333333"/>
          <w:kern w:val="0"/>
          <w:szCs w:val="21"/>
        </w:rPr>
        <w:br/>
        <w:t>2018年11月18日，</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公司召开相关决策会议就转让所持百花村股份事宜进行讨论。同日，</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公司向</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委、财政局报送《关于转让新疆百花村股份有限公司控股权的请示》，请示内容包括：“转让六师国资、新农现代合计持有百花村9581.17万股持股比例23.93%”。</w:t>
      </w:r>
      <w:r w:rsidRPr="00635C17">
        <w:rPr>
          <w:rFonts w:ascii="宋体" w:eastAsia="宋体" w:hAnsi="宋体" w:cs="宋体" w:hint="eastAsia"/>
          <w:color w:val="333333"/>
          <w:kern w:val="0"/>
          <w:szCs w:val="21"/>
        </w:rPr>
        <w:br/>
        <w:t>2019年1月7日，</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公司召开会议就转让百花村股份相关事宜进行研究。</w:t>
      </w:r>
      <w:r w:rsidRPr="00635C17">
        <w:rPr>
          <w:rFonts w:ascii="宋体" w:eastAsia="宋体" w:hAnsi="宋体" w:cs="宋体" w:hint="eastAsia"/>
          <w:color w:val="333333"/>
          <w:kern w:val="0"/>
          <w:szCs w:val="21"/>
        </w:rPr>
        <w:br/>
        <w:t>2019年1月24日，</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公司召开临时股东会议，会议审议通过拟将</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公司以及下属企业所持有的百花村全部股份进行转让的事项。同日，</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公司向百花村发</w:t>
      </w:r>
      <w:proofErr w:type="gramStart"/>
      <w:r w:rsidRPr="00635C17">
        <w:rPr>
          <w:rFonts w:ascii="宋体" w:eastAsia="宋体" w:hAnsi="宋体" w:cs="宋体" w:hint="eastAsia"/>
          <w:color w:val="333333"/>
          <w:kern w:val="0"/>
          <w:szCs w:val="21"/>
        </w:rPr>
        <w:t>函告知拟整体</w:t>
      </w:r>
      <w:proofErr w:type="gramEnd"/>
      <w:r w:rsidRPr="00635C17">
        <w:rPr>
          <w:rFonts w:ascii="宋体" w:eastAsia="宋体" w:hAnsi="宋体" w:cs="宋体" w:hint="eastAsia"/>
          <w:color w:val="333333"/>
          <w:kern w:val="0"/>
          <w:szCs w:val="21"/>
        </w:rPr>
        <w:t>转让所持有的百花村股份。</w:t>
      </w:r>
      <w:r w:rsidRPr="00635C17">
        <w:rPr>
          <w:rFonts w:ascii="宋体" w:eastAsia="宋体" w:hAnsi="宋体" w:cs="宋体" w:hint="eastAsia"/>
          <w:color w:val="333333"/>
          <w:kern w:val="0"/>
          <w:szCs w:val="21"/>
        </w:rPr>
        <w:br/>
        <w:t>2019年1月25日，百花村发布《关于控股股东拟转让所持有公司股份的提示性公告》。</w:t>
      </w:r>
      <w:r w:rsidRPr="00635C17">
        <w:rPr>
          <w:rFonts w:ascii="宋体" w:eastAsia="宋体" w:hAnsi="宋体" w:cs="宋体" w:hint="eastAsia"/>
          <w:color w:val="333333"/>
          <w:kern w:val="0"/>
          <w:szCs w:val="21"/>
        </w:rPr>
        <w:br/>
        <w:t>我局认为，</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及下属公司拟转让所持有百花村股份事项，属于《证券法》第六十七条第二款第（八）项“持有公司百分之五以上股份的股东或者实际控制人，其持有股份或者控制公司的情况发生较大变化”规定的情形，构成《证券法》第七十五条第二款第(一)项所述内幕信息。该信息不晚于2018年11月18日形成，于2019年1月25日公开。2018年11月18日，</w:t>
      </w:r>
      <w:proofErr w:type="gramStart"/>
      <w:r w:rsidRPr="00635C17">
        <w:rPr>
          <w:rFonts w:ascii="宋体" w:eastAsia="宋体" w:hAnsi="宋体" w:cs="宋体" w:hint="eastAsia"/>
          <w:color w:val="333333"/>
          <w:kern w:val="0"/>
          <w:szCs w:val="21"/>
          <w:highlight w:val="yellow"/>
        </w:rPr>
        <w:t>六师国资</w:t>
      </w:r>
      <w:proofErr w:type="gramEnd"/>
      <w:r w:rsidRPr="00635C17">
        <w:rPr>
          <w:rFonts w:ascii="宋体" w:eastAsia="宋体" w:hAnsi="宋体" w:cs="宋体" w:hint="eastAsia"/>
          <w:color w:val="333333"/>
          <w:kern w:val="0"/>
          <w:szCs w:val="21"/>
          <w:highlight w:val="yellow"/>
        </w:rPr>
        <w:t>公司董事、副总经理赵向阳</w:t>
      </w:r>
      <w:r w:rsidRPr="00635C17">
        <w:rPr>
          <w:rFonts w:ascii="宋体" w:eastAsia="宋体" w:hAnsi="宋体" w:cs="宋体" w:hint="eastAsia"/>
          <w:color w:val="333333"/>
          <w:kern w:val="0"/>
          <w:szCs w:val="21"/>
        </w:rPr>
        <w:t>因参加</w:t>
      </w:r>
      <w:proofErr w:type="gramStart"/>
      <w:r w:rsidRPr="00635C17">
        <w:rPr>
          <w:rFonts w:ascii="宋体" w:eastAsia="宋体" w:hAnsi="宋体" w:cs="宋体" w:hint="eastAsia"/>
          <w:color w:val="333333"/>
          <w:kern w:val="0"/>
          <w:szCs w:val="21"/>
        </w:rPr>
        <w:t>六师国资</w:t>
      </w:r>
      <w:proofErr w:type="gramEnd"/>
      <w:r w:rsidRPr="00635C17">
        <w:rPr>
          <w:rFonts w:ascii="宋体" w:eastAsia="宋体" w:hAnsi="宋体" w:cs="宋体" w:hint="eastAsia"/>
          <w:color w:val="333333"/>
          <w:kern w:val="0"/>
          <w:szCs w:val="21"/>
        </w:rPr>
        <w:t>公司召开的转让百花村股份事宜决策会议而知悉内幕信息，成为内幕信息知情人。</w:t>
      </w:r>
      <w:r w:rsidRPr="00635C17">
        <w:rPr>
          <w:rFonts w:ascii="宋体" w:eastAsia="宋体" w:hAnsi="宋体" w:cs="宋体" w:hint="eastAsia"/>
          <w:color w:val="333333"/>
          <w:kern w:val="0"/>
          <w:szCs w:val="21"/>
        </w:rPr>
        <w:br/>
        <w:t xml:space="preserve">　  二、赵向阳内幕交易“百花村”情况</w:t>
      </w:r>
      <w:r w:rsidRPr="00635C17">
        <w:rPr>
          <w:rFonts w:ascii="宋体" w:eastAsia="宋体" w:hAnsi="宋体" w:cs="宋体" w:hint="eastAsia"/>
          <w:color w:val="333333"/>
          <w:kern w:val="0"/>
          <w:szCs w:val="21"/>
        </w:rPr>
        <w:br/>
        <w:t xml:space="preserve">　 （一）赵向阳操作其本人证券账户交易“百花村”的情况</w:t>
      </w:r>
      <w:r w:rsidRPr="00635C17">
        <w:rPr>
          <w:rFonts w:ascii="宋体" w:eastAsia="宋体" w:hAnsi="宋体" w:cs="宋体" w:hint="eastAsia"/>
          <w:color w:val="333333"/>
          <w:kern w:val="0"/>
          <w:szCs w:val="21"/>
        </w:rPr>
        <w:br/>
        <w:t>“赵向阳”证券账户于1996年11月26日开立于新疆证券，后</w:t>
      </w:r>
      <w:proofErr w:type="gramStart"/>
      <w:r w:rsidRPr="00635C17">
        <w:rPr>
          <w:rFonts w:ascii="宋体" w:eastAsia="宋体" w:hAnsi="宋体" w:cs="宋体" w:hint="eastAsia"/>
          <w:color w:val="333333"/>
          <w:kern w:val="0"/>
          <w:szCs w:val="21"/>
        </w:rPr>
        <w:t>转入申万宏</w:t>
      </w:r>
      <w:proofErr w:type="gramEnd"/>
      <w:r w:rsidRPr="00635C17">
        <w:rPr>
          <w:rFonts w:ascii="宋体" w:eastAsia="宋体" w:hAnsi="宋体" w:cs="宋体" w:hint="eastAsia"/>
          <w:color w:val="333333"/>
          <w:kern w:val="0"/>
          <w:szCs w:val="21"/>
        </w:rPr>
        <w:t>源西部证券有限公司五家渠振兴</w:t>
      </w:r>
      <w:proofErr w:type="gramStart"/>
      <w:r w:rsidRPr="00635C17">
        <w:rPr>
          <w:rFonts w:ascii="宋体" w:eastAsia="宋体" w:hAnsi="宋体" w:cs="宋体" w:hint="eastAsia"/>
          <w:color w:val="333333"/>
          <w:kern w:val="0"/>
          <w:szCs w:val="21"/>
        </w:rPr>
        <w:t>街证券</w:t>
      </w:r>
      <w:proofErr w:type="gramEnd"/>
      <w:r w:rsidRPr="00635C17">
        <w:rPr>
          <w:rFonts w:ascii="宋体" w:eastAsia="宋体" w:hAnsi="宋体" w:cs="宋体" w:hint="eastAsia"/>
          <w:color w:val="333333"/>
          <w:kern w:val="0"/>
          <w:szCs w:val="21"/>
        </w:rPr>
        <w:t>营业部。</w:t>
      </w:r>
      <w:r w:rsidRPr="00635C17">
        <w:rPr>
          <w:rFonts w:ascii="宋体" w:eastAsia="宋体" w:hAnsi="宋体" w:cs="宋体" w:hint="eastAsia"/>
          <w:color w:val="333333"/>
          <w:kern w:val="0"/>
          <w:szCs w:val="21"/>
        </w:rPr>
        <w:br/>
        <w:t>“赵向阳”证券账户于2018 年11月18日至2019年1月24日期间分8笔买入百花村46,300股，成交金额253,837元。截止2019年4月30日，已全部卖出上述百花村股票，卖出金额306,455.32，盈利50,619.78元。上述交易由赵向阳通过其本人手机和办公室电脑操作下单。</w:t>
      </w:r>
      <w:r w:rsidRPr="00635C17">
        <w:rPr>
          <w:rFonts w:ascii="宋体" w:eastAsia="宋体" w:hAnsi="宋体" w:cs="宋体" w:hint="eastAsia"/>
          <w:color w:val="333333"/>
          <w:kern w:val="0"/>
          <w:szCs w:val="21"/>
        </w:rPr>
        <w:br/>
        <w:t xml:space="preserve">　  （二）赵向阳操作“姚某”证券账户交易“百花村”情况</w:t>
      </w:r>
      <w:r w:rsidRPr="00635C17">
        <w:rPr>
          <w:rFonts w:ascii="宋体" w:eastAsia="宋体" w:hAnsi="宋体" w:cs="宋体" w:hint="eastAsia"/>
          <w:color w:val="333333"/>
          <w:kern w:val="0"/>
          <w:szCs w:val="21"/>
        </w:rPr>
        <w:br/>
        <w:t>姚某为赵向阳配偶。“姚某”证券账户于2018年3月8日开</w:t>
      </w:r>
      <w:proofErr w:type="gramStart"/>
      <w:r w:rsidRPr="00635C17">
        <w:rPr>
          <w:rFonts w:ascii="宋体" w:eastAsia="宋体" w:hAnsi="宋体" w:cs="宋体" w:hint="eastAsia"/>
          <w:color w:val="333333"/>
          <w:kern w:val="0"/>
          <w:szCs w:val="21"/>
        </w:rPr>
        <w:t>立于申万宏</w:t>
      </w:r>
      <w:proofErr w:type="gramEnd"/>
      <w:r w:rsidRPr="00635C17">
        <w:rPr>
          <w:rFonts w:ascii="宋体" w:eastAsia="宋体" w:hAnsi="宋体" w:cs="宋体" w:hint="eastAsia"/>
          <w:color w:val="333333"/>
          <w:kern w:val="0"/>
          <w:szCs w:val="21"/>
        </w:rPr>
        <w:t>源西部证券有限公司五家渠振兴</w:t>
      </w:r>
      <w:proofErr w:type="gramStart"/>
      <w:r w:rsidRPr="00635C17">
        <w:rPr>
          <w:rFonts w:ascii="宋体" w:eastAsia="宋体" w:hAnsi="宋体" w:cs="宋体" w:hint="eastAsia"/>
          <w:color w:val="333333"/>
          <w:kern w:val="0"/>
          <w:szCs w:val="21"/>
        </w:rPr>
        <w:t>街证券</w:t>
      </w:r>
      <w:proofErr w:type="gramEnd"/>
      <w:r w:rsidRPr="00635C17">
        <w:rPr>
          <w:rFonts w:ascii="宋体" w:eastAsia="宋体" w:hAnsi="宋体" w:cs="宋体" w:hint="eastAsia"/>
          <w:color w:val="333333"/>
          <w:kern w:val="0"/>
          <w:szCs w:val="21"/>
        </w:rPr>
        <w:t>营业部。</w:t>
      </w:r>
      <w:r w:rsidRPr="00635C17">
        <w:rPr>
          <w:rFonts w:ascii="宋体" w:eastAsia="宋体" w:hAnsi="宋体" w:cs="宋体" w:hint="eastAsia"/>
          <w:color w:val="333333"/>
          <w:kern w:val="0"/>
          <w:szCs w:val="21"/>
        </w:rPr>
        <w:br/>
        <w:t xml:space="preserve">　 “姚某”证券账户于2018 年12月21日单笔买入“百花村”17,700股，成交金额96,642元。截止2019年4月30日，已全部卖出上述百花村股票，亏损565.82元。上述</w:t>
      </w:r>
      <w:r w:rsidRPr="00635C17">
        <w:rPr>
          <w:rFonts w:ascii="宋体" w:eastAsia="宋体" w:hAnsi="宋体" w:cs="宋体" w:hint="eastAsia"/>
          <w:color w:val="333333"/>
          <w:kern w:val="0"/>
          <w:szCs w:val="21"/>
        </w:rPr>
        <w:lastRenderedPageBreak/>
        <w:t>交易由赵向阳通过其办公室电脑操作下单。</w:t>
      </w:r>
      <w:r w:rsidRPr="00635C17">
        <w:rPr>
          <w:rFonts w:ascii="宋体" w:eastAsia="宋体" w:hAnsi="宋体" w:cs="宋体" w:hint="eastAsia"/>
          <w:color w:val="333333"/>
          <w:kern w:val="0"/>
          <w:szCs w:val="21"/>
        </w:rPr>
        <w:br/>
        <w:t xml:space="preserve">　  综上所述，赵向阳自2018年11月18获悉内幕信息后，操作本人证券账户及“姚某”证券账户，在敏感期内交易“百花村”股票，共获利50,053.96元。</w:t>
      </w:r>
      <w:r w:rsidRPr="00635C17">
        <w:rPr>
          <w:rFonts w:ascii="宋体" w:eastAsia="宋体" w:hAnsi="宋体" w:cs="宋体" w:hint="eastAsia"/>
          <w:color w:val="333333"/>
          <w:kern w:val="0"/>
          <w:szCs w:val="21"/>
        </w:rPr>
        <w:br/>
        <w:t>上述事实，有公司公告、会议记录、情况说明、证券账户开户资料、交易流水、银行账户流水、相关当事人询问笔录等证据证明，足以认定。</w:t>
      </w:r>
      <w:r w:rsidRPr="00635C17">
        <w:rPr>
          <w:rFonts w:ascii="宋体" w:eastAsia="宋体" w:hAnsi="宋体" w:cs="宋体" w:hint="eastAsia"/>
          <w:color w:val="333333"/>
          <w:kern w:val="0"/>
          <w:szCs w:val="21"/>
        </w:rPr>
        <w:br/>
        <w:t>赵向阳的上述行为违反了《证券法》第七十三条和第七十六条第一款的规定，构成《证券法》第二百零二条所述内幕交易行为。</w:t>
      </w:r>
      <w:r w:rsidRPr="00635C17">
        <w:rPr>
          <w:rFonts w:ascii="宋体" w:eastAsia="宋体" w:hAnsi="宋体" w:cs="宋体" w:hint="eastAsia"/>
          <w:color w:val="333333"/>
          <w:kern w:val="0"/>
          <w:szCs w:val="21"/>
        </w:rPr>
        <w:br/>
        <w:t>根据当事人违法行为的事实、性质、情节与社会危害程度，依据《证券法》第二百零二条的规定，我局决定：没收赵向阳违法所得50,053.96元，并处以50,053.96元罚款。</w:t>
      </w:r>
      <w:r w:rsidRPr="00635C17">
        <w:rPr>
          <w:rFonts w:ascii="宋体" w:eastAsia="宋体" w:hAnsi="宋体" w:cs="宋体" w:hint="eastAsia"/>
          <w:color w:val="333333"/>
          <w:kern w:val="0"/>
          <w:szCs w:val="21"/>
        </w:rPr>
        <w:br/>
        <w:t xml:space="preserve">　  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3E8C236E" w14:textId="77777777" w:rsidR="00635C17" w:rsidRPr="00635C17" w:rsidRDefault="00635C17" w:rsidP="00635C17">
      <w:pPr>
        <w:widowControl/>
        <w:shd w:val="clear" w:color="auto" w:fill="FFFFFF"/>
        <w:jc w:val="left"/>
        <w:rPr>
          <w:rFonts w:ascii="宋体" w:eastAsia="宋体" w:hAnsi="宋体" w:cs="宋体" w:hint="eastAsia"/>
          <w:color w:val="333333"/>
          <w:kern w:val="0"/>
          <w:szCs w:val="21"/>
        </w:rPr>
      </w:pPr>
      <w:r w:rsidRPr="00635C17">
        <w:rPr>
          <w:rFonts w:ascii="宋体" w:eastAsia="宋体" w:hAnsi="宋体" w:cs="宋体" w:hint="eastAsia"/>
          <w:color w:val="333333"/>
          <w:kern w:val="0"/>
          <w:szCs w:val="21"/>
        </w:rPr>
        <w:t xml:space="preserve">　　　　　　　　　　　　　　　　 </w:t>
      </w:r>
    </w:p>
    <w:p w14:paraId="21381139" w14:textId="77777777" w:rsidR="00635C17" w:rsidRPr="00635C17" w:rsidRDefault="00635C17" w:rsidP="00635C17">
      <w:pPr>
        <w:widowControl/>
        <w:shd w:val="clear" w:color="auto" w:fill="FFFFFF"/>
        <w:jc w:val="left"/>
        <w:rPr>
          <w:rFonts w:ascii="宋体" w:eastAsia="宋体" w:hAnsi="宋体" w:cs="宋体" w:hint="eastAsia"/>
          <w:color w:val="333333"/>
          <w:kern w:val="0"/>
          <w:szCs w:val="21"/>
        </w:rPr>
      </w:pPr>
      <w:r w:rsidRPr="00635C17">
        <w:rPr>
          <w:rFonts w:ascii="宋体" w:eastAsia="宋体" w:hAnsi="宋体" w:cs="宋体" w:hint="eastAsia"/>
          <w:color w:val="333333"/>
          <w:kern w:val="0"/>
          <w:szCs w:val="21"/>
        </w:rPr>
        <w:t xml:space="preserve">　　　　　　　　　　　　　　　　　　  　　　　　　　　　　　　　　　　　　　　　　　　　　   中国证券监督管理委员会新疆监管局　</w:t>
      </w:r>
      <w:r w:rsidRPr="00635C17">
        <w:rPr>
          <w:rFonts w:ascii="宋体" w:eastAsia="宋体" w:hAnsi="宋体" w:cs="宋体" w:hint="eastAsia"/>
          <w:color w:val="333333"/>
          <w:kern w:val="0"/>
          <w:szCs w:val="21"/>
        </w:rPr>
        <w:br/>
      </w:r>
      <w:proofErr w:type="gramStart"/>
      <w:r w:rsidRPr="00635C17">
        <w:rPr>
          <w:rFonts w:ascii="宋体" w:eastAsia="宋体" w:hAnsi="宋体" w:cs="宋体" w:hint="eastAsia"/>
          <w:color w:val="333333"/>
          <w:kern w:val="0"/>
          <w:szCs w:val="21"/>
        </w:rPr>
        <w:t xml:space="preserve">　　　　　　　　　　　　　　　　　　　　　　　　　　　　　　　　　　　　　　　　　　　　　　　　　　　</w:t>
      </w:r>
      <w:proofErr w:type="gramEnd"/>
      <w:r w:rsidRPr="00635C17">
        <w:rPr>
          <w:rFonts w:ascii="宋体" w:eastAsia="宋体" w:hAnsi="宋体" w:cs="宋体" w:hint="eastAsia"/>
          <w:color w:val="333333"/>
          <w:kern w:val="0"/>
          <w:szCs w:val="21"/>
        </w:rPr>
        <w:t> 2019年8月20日</w:t>
      </w:r>
    </w:p>
    <w:p w14:paraId="7EF97E83" w14:textId="77777777" w:rsidR="0099526D" w:rsidRPr="00635C17" w:rsidRDefault="0099526D"/>
    <w:sectPr w:rsidR="0099526D" w:rsidRPr="00635C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17"/>
    <w:rsid w:val="00420DEE"/>
    <w:rsid w:val="00635C17"/>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6CD3"/>
  <w15:chartTrackingRefBased/>
  <w15:docId w15:val="{1CDAB641-E30B-4E50-9CFA-90BD7FEE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5C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955827">
      <w:bodyDiv w:val="1"/>
      <w:marLeft w:val="0"/>
      <w:marRight w:val="0"/>
      <w:marTop w:val="0"/>
      <w:marBottom w:val="0"/>
      <w:divBdr>
        <w:top w:val="none" w:sz="0" w:space="0" w:color="auto"/>
        <w:left w:val="none" w:sz="0" w:space="0" w:color="auto"/>
        <w:bottom w:val="none" w:sz="0" w:space="0" w:color="auto"/>
        <w:right w:val="none" w:sz="0" w:space="0" w:color="auto"/>
      </w:divBdr>
      <w:divsChild>
        <w:div w:id="70976050">
          <w:marLeft w:val="0"/>
          <w:marRight w:val="0"/>
          <w:marTop w:val="0"/>
          <w:marBottom w:val="0"/>
          <w:divBdr>
            <w:top w:val="none" w:sz="0" w:space="23" w:color="auto"/>
            <w:left w:val="none" w:sz="0" w:space="31" w:color="auto"/>
            <w:bottom w:val="single" w:sz="12" w:space="11" w:color="CCCCCC"/>
            <w:right w:val="none" w:sz="0" w:space="31" w:color="auto"/>
          </w:divBdr>
        </w:div>
        <w:div w:id="77097484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2021-10-05T12:33:00Z</dcterms:created>
  <dcterms:modified xsi:type="dcterms:W3CDTF">2021-10-05T14:38:00Z</dcterms:modified>
</cp:coreProperties>
</file>