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87C3" w14:textId="77777777" w:rsidR="00997134" w:rsidRPr="00997134" w:rsidRDefault="00997134" w:rsidP="00997134">
      <w:pPr>
        <w:widowControl/>
        <w:shd w:val="clear" w:color="auto" w:fill="FFFFFF"/>
        <w:spacing w:line="525" w:lineRule="atLeast"/>
        <w:jc w:val="center"/>
        <w:rPr>
          <w:rFonts w:ascii="微软雅黑" w:eastAsia="微软雅黑" w:hAnsi="微软雅黑" w:cs="宋体"/>
          <w:b/>
          <w:bCs/>
          <w:color w:val="0C5CB1"/>
          <w:kern w:val="0"/>
          <w:sz w:val="30"/>
          <w:szCs w:val="30"/>
        </w:rPr>
      </w:pPr>
      <w:r w:rsidRPr="00997134">
        <w:rPr>
          <w:rFonts w:ascii="微软雅黑" w:eastAsia="微软雅黑" w:hAnsi="微软雅黑" w:cs="宋体" w:hint="eastAsia"/>
          <w:b/>
          <w:bCs/>
          <w:color w:val="0C5CB1"/>
          <w:kern w:val="0"/>
          <w:sz w:val="30"/>
          <w:szCs w:val="30"/>
        </w:rPr>
        <w:t>中国证券监督管理委员会江苏监管局行政处罚决定书(</w:t>
      </w:r>
      <w:proofErr w:type="gramStart"/>
      <w:r w:rsidRPr="00997134">
        <w:rPr>
          <w:rFonts w:ascii="微软雅黑" w:eastAsia="微软雅黑" w:hAnsi="微软雅黑" w:cs="宋体" w:hint="eastAsia"/>
          <w:b/>
          <w:bCs/>
          <w:color w:val="0C5CB1"/>
          <w:kern w:val="0"/>
          <w:sz w:val="30"/>
          <w:szCs w:val="30"/>
        </w:rPr>
        <w:t>刘鹤坤</w:t>
      </w:r>
      <w:proofErr w:type="gramEnd"/>
      <w:r w:rsidRPr="00997134">
        <w:rPr>
          <w:rFonts w:ascii="微软雅黑" w:eastAsia="微软雅黑" w:hAnsi="微软雅黑" w:cs="宋体" w:hint="eastAsia"/>
          <w:b/>
          <w:bCs/>
          <w:color w:val="0C5CB1"/>
          <w:kern w:val="0"/>
          <w:sz w:val="30"/>
          <w:szCs w:val="30"/>
        </w:rPr>
        <w:t>)</w:t>
      </w:r>
    </w:p>
    <w:p w14:paraId="7727EBEC" w14:textId="77777777" w:rsidR="00997134" w:rsidRPr="00997134" w:rsidRDefault="00997134" w:rsidP="00997134">
      <w:pPr>
        <w:widowControl/>
        <w:shd w:val="clear" w:color="auto" w:fill="FFFFFF"/>
        <w:jc w:val="center"/>
        <w:rPr>
          <w:rFonts w:ascii="宋体" w:eastAsia="宋体" w:hAnsi="宋体" w:cs="宋体"/>
          <w:color w:val="888888"/>
          <w:kern w:val="0"/>
          <w:sz w:val="18"/>
          <w:szCs w:val="18"/>
        </w:rPr>
      </w:pPr>
      <w:r w:rsidRPr="00997134">
        <w:rPr>
          <w:rFonts w:ascii="宋体" w:eastAsia="宋体" w:hAnsi="宋体" w:cs="宋体" w:hint="eastAsia"/>
          <w:color w:val="888888"/>
          <w:kern w:val="0"/>
          <w:sz w:val="18"/>
          <w:szCs w:val="18"/>
        </w:rPr>
        <w:t>时间：2014-10-14 来源：</w:t>
      </w:r>
    </w:p>
    <w:p w14:paraId="5192C3C1" w14:textId="77777777" w:rsidR="00997134" w:rsidRPr="00997134" w:rsidRDefault="00997134" w:rsidP="00997134">
      <w:pPr>
        <w:widowControl/>
        <w:shd w:val="clear" w:color="auto" w:fill="FFFFFF"/>
        <w:spacing w:after="90"/>
        <w:ind w:firstLine="360"/>
        <w:jc w:val="center"/>
        <w:rPr>
          <w:rFonts w:ascii="宋体" w:eastAsia="宋体" w:hAnsi="宋体" w:cs="宋体"/>
          <w:color w:val="333333"/>
          <w:kern w:val="0"/>
          <w:szCs w:val="21"/>
        </w:rPr>
      </w:pPr>
      <w:r w:rsidRPr="00997134">
        <w:rPr>
          <w:rFonts w:ascii="宋体" w:eastAsia="宋体" w:hAnsi="宋体" w:cs="宋体" w:hint="eastAsia"/>
          <w:color w:val="333333"/>
          <w:kern w:val="0"/>
          <w:szCs w:val="21"/>
        </w:rPr>
        <w:t>〔2014〕3号</w:t>
      </w:r>
    </w:p>
    <w:p w14:paraId="066CA93F"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 </w:t>
      </w:r>
    </w:p>
    <w:p w14:paraId="11A5791B"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当事人：</w:t>
      </w:r>
      <w:proofErr w:type="gramStart"/>
      <w:r w:rsidRPr="00997134">
        <w:rPr>
          <w:rFonts w:ascii="宋体" w:eastAsia="宋体" w:hAnsi="宋体" w:cs="宋体" w:hint="eastAsia"/>
          <w:color w:val="333333"/>
          <w:kern w:val="0"/>
          <w:szCs w:val="21"/>
        </w:rPr>
        <w:t>刘鹤坤</w:t>
      </w:r>
      <w:proofErr w:type="gramEnd"/>
      <w:r w:rsidRPr="00997134">
        <w:rPr>
          <w:rFonts w:ascii="宋体" w:eastAsia="宋体" w:hAnsi="宋体" w:cs="宋体" w:hint="eastAsia"/>
          <w:color w:val="333333"/>
          <w:kern w:val="0"/>
          <w:szCs w:val="21"/>
        </w:rPr>
        <w:t>,男,1962年1月出生，住址：江苏省南京市白下区。</w:t>
      </w:r>
    </w:p>
    <w:p w14:paraId="1423C286"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依据《中华人民共和国证券法》（以下简称《证券法》）有关规定，我局依法对</w:t>
      </w:r>
      <w:proofErr w:type="gramStart"/>
      <w:r w:rsidRPr="00997134">
        <w:rPr>
          <w:rFonts w:ascii="宋体" w:eastAsia="宋体" w:hAnsi="宋体" w:cs="宋体" w:hint="eastAsia"/>
          <w:color w:val="333333"/>
          <w:kern w:val="0"/>
          <w:szCs w:val="21"/>
        </w:rPr>
        <w:t>刘鹤坤涉嫌</w:t>
      </w:r>
      <w:proofErr w:type="gramEnd"/>
      <w:r w:rsidRPr="00997134">
        <w:rPr>
          <w:rFonts w:ascii="宋体" w:eastAsia="宋体" w:hAnsi="宋体" w:cs="宋体" w:hint="eastAsia"/>
          <w:color w:val="333333"/>
          <w:kern w:val="0"/>
          <w:szCs w:val="21"/>
        </w:rPr>
        <w:t>内幕交易违法行为进行了立案调查、审理，并依法向当事人告知了</w:t>
      </w:r>
      <w:proofErr w:type="gramStart"/>
      <w:r w:rsidRPr="00997134">
        <w:rPr>
          <w:rFonts w:ascii="宋体" w:eastAsia="宋体" w:hAnsi="宋体" w:cs="宋体" w:hint="eastAsia"/>
          <w:color w:val="333333"/>
          <w:kern w:val="0"/>
          <w:szCs w:val="21"/>
        </w:rPr>
        <w:t>作出</w:t>
      </w:r>
      <w:proofErr w:type="gramEnd"/>
      <w:r w:rsidRPr="00997134">
        <w:rPr>
          <w:rFonts w:ascii="宋体" w:eastAsia="宋体" w:hAnsi="宋体" w:cs="宋体" w:hint="eastAsia"/>
          <w:color w:val="333333"/>
          <w:kern w:val="0"/>
          <w:szCs w:val="21"/>
        </w:rPr>
        <w:t>行政处罚的事实、理由、依据及当事人依法享有的权利。当事人提出陈述、申辩意见，未要求听证。本案现已调查、审理终结。</w:t>
      </w:r>
    </w:p>
    <w:p w14:paraId="3AEA4D9F"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经查明，刘</w:t>
      </w:r>
      <w:proofErr w:type="gramStart"/>
      <w:r w:rsidRPr="00997134">
        <w:rPr>
          <w:rFonts w:ascii="宋体" w:eastAsia="宋体" w:hAnsi="宋体" w:cs="宋体" w:hint="eastAsia"/>
          <w:color w:val="333333"/>
          <w:kern w:val="0"/>
          <w:szCs w:val="21"/>
        </w:rPr>
        <w:t>鹤坤存在</w:t>
      </w:r>
      <w:proofErr w:type="gramEnd"/>
      <w:r w:rsidRPr="00997134">
        <w:rPr>
          <w:rFonts w:ascii="宋体" w:eastAsia="宋体" w:hAnsi="宋体" w:cs="宋体" w:hint="eastAsia"/>
          <w:color w:val="333333"/>
          <w:kern w:val="0"/>
          <w:szCs w:val="21"/>
        </w:rPr>
        <w:t>以下违法事实：</w:t>
      </w:r>
    </w:p>
    <w:p w14:paraId="49B0966A"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一、内幕信息的形成与公开过程</w:t>
      </w:r>
    </w:p>
    <w:p w14:paraId="16874F8E"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2013年10月8日，江苏三房巷实业股份有限公司（以下简称三房巷）控股股东江苏三房巷集团有限公司（以下简称三房巷集团）董事长卞某刚接到</w:t>
      </w:r>
      <w:r w:rsidRPr="00F57CD1">
        <w:rPr>
          <w:rFonts w:ascii="宋体" w:eastAsia="宋体" w:hAnsi="宋体" w:cs="宋体" w:hint="eastAsia"/>
          <w:color w:val="333333"/>
          <w:kern w:val="0"/>
          <w:szCs w:val="21"/>
          <w:highlight w:val="yellow"/>
        </w:rPr>
        <w:t>华泰联合证券有限责任公司保荐代表人卞某某</w:t>
      </w:r>
      <w:r w:rsidRPr="00997134">
        <w:rPr>
          <w:rFonts w:ascii="宋体" w:eastAsia="宋体" w:hAnsi="宋体" w:cs="宋体" w:hint="eastAsia"/>
          <w:color w:val="333333"/>
          <w:kern w:val="0"/>
          <w:szCs w:val="21"/>
        </w:rPr>
        <w:t>电话，称有一北京从事互联网高科技公司拟通过资本市场与三房巷集团合作，双方约定于10月9日见面会谈。</w:t>
      </w:r>
    </w:p>
    <w:p w14:paraId="6003B567"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10月9日，卞某刚、三房巷</w:t>
      </w:r>
      <w:proofErr w:type="gramStart"/>
      <w:r w:rsidRPr="00997134">
        <w:rPr>
          <w:rFonts w:ascii="宋体" w:eastAsia="宋体" w:hAnsi="宋体" w:cs="宋体" w:hint="eastAsia"/>
          <w:color w:val="333333"/>
          <w:kern w:val="0"/>
          <w:szCs w:val="21"/>
        </w:rPr>
        <w:t>董秘张</w:t>
      </w:r>
      <w:proofErr w:type="gramEnd"/>
      <w:r w:rsidRPr="00997134">
        <w:rPr>
          <w:rFonts w:ascii="宋体" w:eastAsia="宋体" w:hAnsi="宋体" w:cs="宋体" w:hint="eastAsia"/>
          <w:color w:val="333333"/>
          <w:kern w:val="0"/>
          <w:szCs w:val="21"/>
        </w:rPr>
        <w:t>某、卞某某、北京数字天域科技股份有限公司（以下简称</w:t>
      </w:r>
      <w:proofErr w:type="gramStart"/>
      <w:r w:rsidRPr="00997134">
        <w:rPr>
          <w:rFonts w:ascii="宋体" w:eastAsia="宋体" w:hAnsi="宋体" w:cs="宋体" w:hint="eastAsia"/>
          <w:color w:val="333333"/>
          <w:kern w:val="0"/>
          <w:szCs w:val="21"/>
        </w:rPr>
        <w:t>数字天</w:t>
      </w:r>
      <w:proofErr w:type="gramEnd"/>
      <w:r w:rsidRPr="00997134">
        <w:rPr>
          <w:rFonts w:ascii="宋体" w:eastAsia="宋体" w:hAnsi="宋体" w:cs="宋体" w:hint="eastAsia"/>
          <w:color w:val="333333"/>
          <w:kern w:val="0"/>
          <w:szCs w:val="21"/>
        </w:rPr>
        <w:t>域）财务总监杨某某四人在三房巷集团进行了第一次接触，双方简要介绍了各自公司的情况，并初步探讨了合作的条件。杨某某提出希望重组上市公司三房巷并由</w:t>
      </w:r>
      <w:proofErr w:type="gramStart"/>
      <w:r w:rsidRPr="00997134">
        <w:rPr>
          <w:rFonts w:ascii="宋体" w:eastAsia="宋体" w:hAnsi="宋体" w:cs="宋体" w:hint="eastAsia"/>
          <w:color w:val="333333"/>
          <w:kern w:val="0"/>
          <w:szCs w:val="21"/>
        </w:rPr>
        <w:t>数字天域做</w:t>
      </w:r>
      <w:proofErr w:type="gramEnd"/>
      <w:r w:rsidRPr="00997134">
        <w:rPr>
          <w:rFonts w:ascii="宋体" w:eastAsia="宋体" w:hAnsi="宋体" w:cs="宋体" w:hint="eastAsia"/>
          <w:color w:val="333333"/>
          <w:kern w:val="0"/>
          <w:szCs w:val="21"/>
        </w:rPr>
        <w:t>第一大股东，卞某刚也提出了三房巷资产重组的条件，杨某某表示需回去跟公司领导汇报后再议。</w:t>
      </w:r>
    </w:p>
    <w:p w14:paraId="095320D0"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10月12日，张某、</w:t>
      </w:r>
      <w:proofErr w:type="gramStart"/>
      <w:r w:rsidRPr="00997134">
        <w:rPr>
          <w:rFonts w:ascii="宋体" w:eastAsia="宋体" w:hAnsi="宋体" w:cs="宋体" w:hint="eastAsia"/>
          <w:color w:val="333333"/>
          <w:kern w:val="0"/>
          <w:szCs w:val="21"/>
        </w:rPr>
        <w:t>数字天</w:t>
      </w:r>
      <w:proofErr w:type="gramEnd"/>
      <w:r w:rsidRPr="00997134">
        <w:rPr>
          <w:rFonts w:ascii="宋体" w:eastAsia="宋体" w:hAnsi="宋体" w:cs="宋体" w:hint="eastAsia"/>
          <w:color w:val="333333"/>
          <w:kern w:val="0"/>
          <w:szCs w:val="21"/>
        </w:rPr>
        <w:t>域董事长何某某、杨某某、卞某某四人在北京</w:t>
      </w:r>
      <w:proofErr w:type="gramStart"/>
      <w:r w:rsidRPr="00997134">
        <w:rPr>
          <w:rFonts w:ascii="宋体" w:eastAsia="宋体" w:hAnsi="宋体" w:cs="宋体" w:hint="eastAsia"/>
          <w:color w:val="333333"/>
          <w:kern w:val="0"/>
          <w:szCs w:val="21"/>
        </w:rPr>
        <w:t>数字天</w:t>
      </w:r>
      <w:proofErr w:type="gramEnd"/>
      <w:r w:rsidRPr="00997134">
        <w:rPr>
          <w:rFonts w:ascii="宋体" w:eastAsia="宋体" w:hAnsi="宋体" w:cs="宋体" w:hint="eastAsia"/>
          <w:color w:val="333333"/>
          <w:kern w:val="0"/>
          <w:szCs w:val="21"/>
        </w:rPr>
        <w:t>域会面，主要由</w:t>
      </w:r>
      <w:proofErr w:type="gramStart"/>
      <w:r w:rsidRPr="00997134">
        <w:rPr>
          <w:rFonts w:ascii="宋体" w:eastAsia="宋体" w:hAnsi="宋体" w:cs="宋体" w:hint="eastAsia"/>
          <w:color w:val="333333"/>
          <w:kern w:val="0"/>
          <w:szCs w:val="21"/>
        </w:rPr>
        <w:t>数字天域方</w:t>
      </w:r>
      <w:proofErr w:type="gramEnd"/>
      <w:r w:rsidRPr="00997134">
        <w:rPr>
          <w:rFonts w:ascii="宋体" w:eastAsia="宋体" w:hAnsi="宋体" w:cs="宋体" w:hint="eastAsia"/>
          <w:color w:val="333333"/>
          <w:kern w:val="0"/>
          <w:szCs w:val="21"/>
        </w:rPr>
        <w:t>介绍公司具体业务与未来前景。</w:t>
      </w:r>
    </w:p>
    <w:p w14:paraId="551E90B8"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10月13日上午，张某与何某某、杨某某、卞某某再次会面，初步对重组意向进行了讨论，没有形成结果，提议双方领导于近期会谈一次。之后，约定双方领导于18日会面商谈具体条件。</w:t>
      </w:r>
    </w:p>
    <w:p w14:paraId="10A2D5C9"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10月18日，卞某刚、张某、何某某、杨某某、卞某某五人在三房巷集团进行了会谈，双方就重组事项进行了沟通，当时没有达成意向，但都觉得可以继续商谈。商谈过程中，卞某某提出了双方认可的新思路，但没有形成具体方案。</w:t>
      </w:r>
    </w:p>
    <w:p w14:paraId="51F04BEC"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10月21日，</w:t>
      </w:r>
      <w:proofErr w:type="gramStart"/>
      <w:r w:rsidRPr="00997134">
        <w:rPr>
          <w:rFonts w:ascii="宋体" w:eastAsia="宋体" w:hAnsi="宋体" w:cs="宋体" w:hint="eastAsia"/>
          <w:color w:val="333333"/>
          <w:kern w:val="0"/>
          <w:szCs w:val="21"/>
        </w:rPr>
        <w:t>应数字天域方</w:t>
      </w:r>
      <w:proofErr w:type="gramEnd"/>
      <w:r w:rsidRPr="00997134">
        <w:rPr>
          <w:rFonts w:ascii="宋体" w:eastAsia="宋体" w:hAnsi="宋体" w:cs="宋体" w:hint="eastAsia"/>
          <w:color w:val="333333"/>
          <w:kern w:val="0"/>
          <w:szCs w:val="21"/>
        </w:rPr>
        <w:t>要求，为避免三房巷股价出现重大波动影响重组，卞某某向卞某刚提出股票停牌。</w:t>
      </w:r>
    </w:p>
    <w:p w14:paraId="0A9D76A7"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10月22日，三房巷股票经申请停牌。</w:t>
      </w:r>
    </w:p>
    <w:p w14:paraId="55DD96F2"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10月23日，三房巷发布《重大事项停牌公告》，称公司正在筹划相关重大事项。</w:t>
      </w:r>
    </w:p>
    <w:p w14:paraId="30F4972F"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10月29日，三房巷发布《重大资产重组停牌公告》，称公司拟进行重大资产重组事项。</w:t>
      </w:r>
    </w:p>
    <w:p w14:paraId="3258B4AD"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2014年1月4日，三房巷发布《三房巷关于终止本次重大资产重组事项暨股票复牌公告》，公告</w:t>
      </w:r>
      <w:proofErr w:type="gramStart"/>
      <w:r w:rsidRPr="00997134">
        <w:rPr>
          <w:rFonts w:ascii="宋体" w:eastAsia="宋体" w:hAnsi="宋体" w:cs="宋体" w:hint="eastAsia"/>
          <w:color w:val="333333"/>
          <w:kern w:val="0"/>
          <w:szCs w:val="21"/>
        </w:rPr>
        <w:t>称相关</w:t>
      </w:r>
      <w:proofErr w:type="gramEnd"/>
      <w:r w:rsidRPr="00997134">
        <w:rPr>
          <w:rFonts w:ascii="宋体" w:eastAsia="宋体" w:hAnsi="宋体" w:cs="宋体" w:hint="eastAsia"/>
          <w:color w:val="333333"/>
          <w:kern w:val="0"/>
          <w:szCs w:val="21"/>
        </w:rPr>
        <w:t>各方由于就相关重要条款未能达成一致意见，决定终止本次重大资产重组。1月6日，三房巷股票复牌。</w:t>
      </w:r>
    </w:p>
    <w:p w14:paraId="10181915"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三房巷与</w:t>
      </w:r>
      <w:proofErr w:type="gramStart"/>
      <w:r w:rsidRPr="00997134">
        <w:rPr>
          <w:rFonts w:ascii="宋体" w:eastAsia="宋体" w:hAnsi="宋体" w:cs="宋体" w:hint="eastAsia"/>
          <w:color w:val="333333"/>
          <w:kern w:val="0"/>
          <w:szCs w:val="21"/>
        </w:rPr>
        <w:t>数字天</w:t>
      </w:r>
      <w:proofErr w:type="gramEnd"/>
      <w:r w:rsidRPr="00997134">
        <w:rPr>
          <w:rFonts w:ascii="宋体" w:eastAsia="宋体" w:hAnsi="宋体" w:cs="宋体" w:hint="eastAsia"/>
          <w:color w:val="333333"/>
          <w:kern w:val="0"/>
          <w:szCs w:val="21"/>
        </w:rPr>
        <w:t>域商谈进行重大资产重组以及由</w:t>
      </w:r>
      <w:proofErr w:type="gramStart"/>
      <w:r w:rsidRPr="00997134">
        <w:rPr>
          <w:rFonts w:ascii="宋体" w:eastAsia="宋体" w:hAnsi="宋体" w:cs="宋体" w:hint="eastAsia"/>
          <w:color w:val="333333"/>
          <w:kern w:val="0"/>
          <w:szCs w:val="21"/>
        </w:rPr>
        <w:t>数字天域做</w:t>
      </w:r>
      <w:proofErr w:type="gramEnd"/>
      <w:r w:rsidRPr="00997134">
        <w:rPr>
          <w:rFonts w:ascii="宋体" w:eastAsia="宋体" w:hAnsi="宋体" w:cs="宋体" w:hint="eastAsia"/>
          <w:color w:val="333333"/>
          <w:kern w:val="0"/>
          <w:szCs w:val="21"/>
        </w:rPr>
        <w:t>三房巷第一大股东，属于《证券法》第六十七条第二款第（二）项、第（八）项规定的重大事件，在公开前为《证</w:t>
      </w:r>
      <w:r w:rsidRPr="00997134">
        <w:rPr>
          <w:rFonts w:ascii="宋体" w:eastAsia="宋体" w:hAnsi="宋体" w:cs="宋体" w:hint="eastAsia"/>
          <w:color w:val="333333"/>
          <w:kern w:val="0"/>
          <w:szCs w:val="21"/>
        </w:rPr>
        <w:lastRenderedPageBreak/>
        <w:t>券法》第七十五条第二款所规定的内幕信息，该内幕信息敏感期为2013年10月9日至10月29日。卞某某全程参与三房巷重大资产重组的接触、谈判过程，属于内幕信息知情人。</w:t>
      </w:r>
    </w:p>
    <w:p w14:paraId="0786F201"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 xml:space="preserve">　　二、刘鹤坤内幕交易的情况</w:t>
      </w:r>
    </w:p>
    <w:p w14:paraId="5EFECCC1"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刘鹤坤与内幕信息知情人卞某某系多年好友，关系十分密切，经常联系聚会吃饭，周末、晚上也常聚会打牌。10月份，两人不仅电话联系频繁，还聚会过好几次。</w:t>
      </w:r>
    </w:p>
    <w:p w14:paraId="7001F163"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刘鹤坤证券账户（深圳股东账号0054593949，上海股东账号A110490410)、刘某某证券账户(深圳股东账号0155775322，上海股东账号A435656039)均由刘鹤坤控制并使用。2013年10月11日至10月21日期间，刘鹤坤账户分多笔持续大量买入三房巷348,500股，交易金额1,532,797元，刘某某账户分多笔持续大量买入三房巷321,000股，交易金额1,406,670元。两账户共计买入三房巷669,500股，总成交金额2,939,467元，三房巷复牌后全部卖出，亏损4,461元。</w:t>
      </w:r>
    </w:p>
    <w:p w14:paraId="159644AD"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刘鹤坤账户自2012年1月起、刘某某账户自开户日起，至内幕信息敏感期内买入三房巷前，均未交易过三房巷股票，两账户在敏感期内买入三房巷的交易金额明显放大，交易习惯明显改变，交易资金转入时点、交易三房巷时点与三房巷重大资产重组内幕信息的形成及发展过程高度吻合。关于上述异常交易行为，刘鹤坤无法给出充分合理的解释。</w:t>
      </w:r>
    </w:p>
    <w:p w14:paraId="40D54EEE"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以上事实有公司情况说明、相关人员询问笔录、通话记录、证券账户交易记录、银行账户资料、电子资料截图等证据证明。</w:t>
      </w:r>
    </w:p>
    <w:p w14:paraId="5241CF23"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proofErr w:type="gramStart"/>
      <w:r w:rsidRPr="00997134">
        <w:rPr>
          <w:rFonts w:ascii="宋体" w:eastAsia="宋体" w:hAnsi="宋体" w:cs="宋体" w:hint="eastAsia"/>
          <w:color w:val="333333"/>
          <w:kern w:val="0"/>
          <w:szCs w:val="21"/>
        </w:rPr>
        <w:t>刘鹤坤在</w:t>
      </w:r>
      <w:proofErr w:type="gramEnd"/>
      <w:r w:rsidRPr="00997134">
        <w:rPr>
          <w:rFonts w:ascii="宋体" w:eastAsia="宋体" w:hAnsi="宋体" w:cs="宋体" w:hint="eastAsia"/>
          <w:color w:val="333333"/>
          <w:kern w:val="0"/>
          <w:szCs w:val="21"/>
        </w:rPr>
        <w:t>陈述申辩材料中提出的主要意见为：本人买入三房巷是参考股评节目</w:t>
      </w:r>
      <w:proofErr w:type="gramStart"/>
      <w:r w:rsidRPr="00997134">
        <w:rPr>
          <w:rFonts w:ascii="宋体" w:eastAsia="宋体" w:hAnsi="宋体" w:cs="宋体" w:hint="eastAsia"/>
          <w:color w:val="333333"/>
          <w:kern w:val="0"/>
          <w:szCs w:val="21"/>
        </w:rPr>
        <w:t>作出</w:t>
      </w:r>
      <w:proofErr w:type="gramEnd"/>
      <w:r w:rsidRPr="00997134">
        <w:rPr>
          <w:rFonts w:ascii="宋体" w:eastAsia="宋体" w:hAnsi="宋体" w:cs="宋体" w:hint="eastAsia"/>
          <w:color w:val="333333"/>
          <w:kern w:val="0"/>
          <w:szCs w:val="21"/>
        </w:rPr>
        <w:t>的个人判断，投入资金占本人资金总量的比例也不高，卞某某没有向本人透露内幕信息，本人也没有非法获取内幕信息。</w:t>
      </w:r>
    </w:p>
    <w:p w14:paraId="41B440EA"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我局认为：刘鹤坤的内幕交易特征明显，其与内幕信息知情人卞某某关系密切，买入三房巷的交易金额、交易习惯、交易时点等均存在明显异常，与内幕信息高度吻合，刘鹤坤提出的投入资金占其资金总量比例不高的陈述申辩不能改变上述事实，其关于买入三房巷是基于个人判断的陈述申辩也不足以推翻内幕交易认定，认定刘鹤坤非法获取内幕信息并实施了内幕交易行为证据充分，对刘鹤坤的陈述申辩意见不予采纳。</w:t>
      </w:r>
    </w:p>
    <w:p w14:paraId="3B2B2A9F"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综合</w:t>
      </w:r>
      <w:proofErr w:type="gramStart"/>
      <w:r w:rsidRPr="00997134">
        <w:rPr>
          <w:rFonts w:ascii="宋体" w:eastAsia="宋体" w:hAnsi="宋体" w:cs="宋体" w:hint="eastAsia"/>
          <w:color w:val="333333"/>
          <w:kern w:val="0"/>
          <w:szCs w:val="21"/>
        </w:rPr>
        <w:t>考量刘鹤坤与</w:t>
      </w:r>
      <w:proofErr w:type="gramEnd"/>
      <w:r w:rsidRPr="00997134">
        <w:rPr>
          <w:rFonts w:ascii="宋体" w:eastAsia="宋体" w:hAnsi="宋体" w:cs="宋体" w:hint="eastAsia"/>
          <w:color w:val="333333"/>
          <w:kern w:val="0"/>
          <w:szCs w:val="21"/>
        </w:rPr>
        <w:t>内幕信息知情人卞某某的密切关系、两人在内幕信息敏感期内频繁通话、刘鹤坤交易三房巷股票明显异常、关于交易理由的解释可信度</w:t>
      </w:r>
      <w:proofErr w:type="gramStart"/>
      <w:r w:rsidRPr="00997134">
        <w:rPr>
          <w:rFonts w:ascii="宋体" w:eastAsia="宋体" w:hAnsi="宋体" w:cs="宋体" w:hint="eastAsia"/>
          <w:color w:val="333333"/>
          <w:kern w:val="0"/>
          <w:szCs w:val="21"/>
        </w:rPr>
        <w:t>不</w:t>
      </w:r>
      <w:proofErr w:type="gramEnd"/>
      <w:r w:rsidRPr="00997134">
        <w:rPr>
          <w:rFonts w:ascii="宋体" w:eastAsia="宋体" w:hAnsi="宋体" w:cs="宋体" w:hint="eastAsia"/>
          <w:color w:val="333333"/>
          <w:kern w:val="0"/>
          <w:szCs w:val="21"/>
        </w:rPr>
        <w:t>高等情况，我局认定刘鹤坤从卞某某处非法获取内幕信息，并在内幕信息公开前实施了内幕交易行为。刘鹤坤的行为违反了《证券法》第七十三条、第七十六条的规定，构成了《证券法》第二百零二条所述的内幕交易情形。</w:t>
      </w:r>
    </w:p>
    <w:p w14:paraId="020EF8E5"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根据当事人违法行为的事实、性质、情节与社会危害程度，依据《证券法》第二百零二条的规定，我局决定：对刘鹤坤处以6万元罚款。</w:t>
      </w:r>
    </w:p>
    <w:p w14:paraId="136F2895"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 </w:t>
      </w:r>
    </w:p>
    <w:p w14:paraId="2A74A93C"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 </w:t>
      </w:r>
    </w:p>
    <w:p w14:paraId="588D29C1"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 </w:t>
      </w:r>
    </w:p>
    <w:p w14:paraId="3A87AB7A"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lastRenderedPageBreak/>
        <w:t xml:space="preserve">　　　　　　　　　　　　　　　　　　　　　　　　　　　　　　　　　　　　　  江苏证监局</w:t>
      </w:r>
    </w:p>
    <w:p w14:paraId="01CA4369" w14:textId="77777777" w:rsidR="00997134" w:rsidRPr="00997134" w:rsidRDefault="00997134" w:rsidP="00997134">
      <w:pPr>
        <w:widowControl/>
        <w:shd w:val="clear" w:color="auto" w:fill="FFFFFF"/>
        <w:spacing w:before="90" w:after="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 xml:space="preserve">　　　　　　　　　　　　　　　　　　　　　　　　　　　　　　　　　　　　　 2014年10月9日</w:t>
      </w:r>
    </w:p>
    <w:p w14:paraId="4788CFB0" w14:textId="77777777" w:rsidR="00997134" w:rsidRPr="00997134" w:rsidRDefault="00997134" w:rsidP="00997134">
      <w:pPr>
        <w:widowControl/>
        <w:shd w:val="clear" w:color="auto" w:fill="FFFFFF"/>
        <w:spacing w:before="90"/>
        <w:ind w:firstLine="360"/>
        <w:jc w:val="left"/>
        <w:rPr>
          <w:rFonts w:ascii="宋体" w:eastAsia="宋体" w:hAnsi="宋体" w:cs="宋体"/>
          <w:color w:val="333333"/>
          <w:kern w:val="0"/>
          <w:szCs w:val="21"/>
        </w:rPr>
      </w:pPr>
      <w:r w:rsidRPr="00997134">
        <w:rPr>
          <w:rFonts w:ascii="宋体" w:eastAsia="宋体" w:hAnsi="宋体" w:cs="宋体" w:hint="eastAsia"/>
          <w:color w:val="333333"/>
          <w:kern w:val="0"/>
          <w:szCs w:val="21"/>
        </w:rPr>
        <w:t> </w:t>
      </w:r>
    </w:p>
    <w:p w14:paraId="669463C9" w14:textId="77777777" w:rsidR="008B6B34" w:rsidRDefault="008B6B34"/>
    <w:sectPr w:rsidR="008B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9C082" w14:textId="77777777" w:rsidR="006F4E68" w:rsidRDefault="006F4E68" w:rsidP="00F57CD1">
      <w:r>
        <w:separator/>
      </w:r>
    </w:p>
  </w:endnote>
  <w:endnote w:type="continuationSeparator" w:id="0">
    <w:p w14:paraId="47800F84" w14:textId="77777777" w:rsidR="006F4E68" w:rsidRDefault="006F4E68" w:rsidP="00F5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597F" w14:textId="77777777" w:rsidR="006F4E68" w:rsidRDefault="006F4E68" w:rsidP="00F57CD1">
      <w:r>
        <w:separator/>
      </w:r>
    </w:p>
  </w:footnote>
  <w:footnote w:type="continuationSeparator" w:id="0">
    <w:p w14:paraId="1F5DA534" w14:textId="77777777" w:rsidR="006F4E68" w:rsidRDefault="006F4E68" w:rsidP="00F57C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34"/>
    <w:rsid w:val="006F4E68"/>
    <w:rsid w:val="008B6B34"/>
    <w:rsid w:val="00997134"/>
    <w:rsid w:val="00E046A8"/>
    <w:rsid w:val="00F5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FFFC1"/>
  <w15:chartTrackingRefBased/>
  <w15:docId w15:val="{0C2CD861-0C7D-4250-9CC3-E05B8EF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713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57C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57CD1"/>
    <w:rPr>
      <w:sz w:val="18"/>
      <w:szCs w:val="18"/>
    </w:rPr>
  </w:style>
  <w:style w:type="paragraph" w:styleId="a6">
    <w:name w:val="footer"/>
    <w:basedOn w:val="a"/>
    <w:link w:val="a7"/>
    <w:uiPriority w:val="99"/>
    <w:unhideWhenUsed/>
    <w:rsid w:val="00F57CD1"/>
    <w:pPr>
      <w:tabs>
        <w:tab w:val="center" w:pos="4153"/>
        <w:tab w:val="right" w:pos="8306"/>
      </w:tabs>
      <w:snapToGrid w:val="0"/>
      <w:jc w:val="left"/>
    </w:pPr>
    <w:rPr>
      <w:sz w:val="18"/>
      <w:szCs w:val="18"/>
    </w:rPr>
  </w:style>
  <w:style w:type="character" w:customStyle="1" w:styleId="a7">
    <w:name w:val="页脚 字符"/>
    <w:basedOn w:val="a0"/>
    <w:link w:val="a6"/>
    <w:uiPriority w:val="99"/>
    <w:rsid w:val="00F57C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000894">
      <w:bodyDiv w:val="1"/>
      <w:marLeft w:val="0"/>
      <w:marRight w:val="0"/>
      <w:marTop w:val="0"/>
      <w:marBottom w:val="0"/>
      <w:divBdr>
        <w:top w:val="none" w:sz="0" w:space="0" w:color="auto"/>
        <w:left w:val="none" w:sz="0" w:space="0" w:color="auto"/>
        <w:bottom w:val="none" w:sz="0" w:space="0" w:color="auto"/>
        <w:right w:val="none" w:sz="0" w:space="0" w:color="auto"/>
      </w:divBdr>
      <w:divsChild>
        <w:div w:id="804735146">
          <w:marLeft w:val="0"/>
          <w:marRight w:val="0"/>
          <w:marTop w:val="0"/>
          <w:marBottom w:val="0"/>
          <w:divBdr>
            <w:top w:val="none" w:sz="0" w:space="23" w:color="auto"/>
            <w:left w:val="none" w:sz="0" w:space="31" w:color="auto"/>
            <w:bottom w:val="single" w:sz="12" w:space="11" w:color="CCCCCC"/>
            <w:right w:val="none" w:sz="0" w:space="31" w:color="auto"/>
          </w:divBdr>
        </w:div>
        <w:div w:id="1217354336">
          <w:marLeft w:val="0"/>
          <w:marRight w:val="0"/>
          <w:marTop w:val="0"/>
          <w:marBottom w:val="300"/>
          <w:divBdr>
            <w:top w:val="none" w:sz="0" w:space="0" w:color="auto"/>
            <w:left w:val="none" w:sz="0" w:space="0" w:color="auto"/>
            <w:bottom w:val="none" w:sz="0" w:space="0" w:color="auto"/>
            <w:right w:val="none" w:sz="0" w:space="0" w:color="auto"/>
          </w:divBdr>
        </w:div>
        <w:div w:id="1539703930">
          <w:marLeft w:val="0"/>
          <w:marRight w:val="0"/>
          <w:marTop w:val="0"/>
          <w:marBottom w:val="0"/>
          <w:divBdr>
            <w:top w:val="none" w:sz="0" w:space="0" w:color="auto"/>
            <w:left w:val="none" w:sz="0" w:space="0" w:color="auto"/>
            <w:bottom w:val="none" w:sz="0" w:space="0" w:color="auto"/>
            <w:right w:val="none" w:sz="0" w:space="0" w:color="auto"/>
          </w:divBdr>
          <w:divsChild>
            <w:div w:id="1316031211">
              <w:marLeft w:val="0"/>
              <w:marRight w:val="0"/>
              <w:marTop w:val="90"/>
              <w:marBottom w:val="90"/>
              <w:divBdr>
                <w:top w:val="none" w:sz="0" w:space="0" w:color="auto"/>
                <w:left w:val="none" w:sz="0" w:space="0" w:color="auto"/>
                <w:bottom w:val="none" w:sz="0" w:space="0" w:color="auto"/>
                <w:right w:val="none" w:sz="0" w:space="0" w:color="auto"/>
              </w:divBdr>
              <w:divsChild>
                <w:div w:id="77667638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2021-09-30T15:48:00Z</dcterms:created>
  <dcterms:modified xsi:type="dcterms:W3CDTF">2021-10-01T12:49:00Z</dcterms:modified>
</cp:coreProperties>
</file>