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07F1" w14:textId="77777777" w:rsidR="009D40E2" w:rsidRPr="009D40E2" w:rsidRDefault="009D40E2" w:rsidP="009D40E2">
      <w:pPr>
        <w:widowControl/>
        <w:shd w:val="clear" w:color="auto" w:fill="FFFFFF"/>
        <w:spacing w:line="525" w:lineRule="atLeast"/>
        <w:jc w:val="center"/>
        <w:rPr>
          <w:rFonts w:ascii="微软雅黑" w:eastAsia="微软雅黑" w:hAnsi="微软雅黑" w:cs="宋体"/>
          <w:b/>
          <w:bCs/>
          <w:color w:val="0C5CB1"/>
          <w:kern w:val="0"/>
          <w:sz w:val="30"/>
          <w:szCs w:val="30"/>
        </w:rPr>
      </w:pPr>
      <w:r w:rsidRPr="009D40E2">
        <w:rPr>
          <w:rFonts w:ascii="微软雅黑" w:eastAsia="微软雅黑" w:hAnsi="微软雅黑" w:cs="宋体" w:hint="eastAsia"/>
          <w:b/>
          <w:bCs/>
          <w:color w:val="0C5CB1"/>
          <w:kern w:val="0"/>
          <w:sz w:val="30"/>
          <w:szCs w:val="30"/>
        </w:rPr>
        <w:t>中国证券监督管理委员会江苏监管局行政处罚决定书（姚启强）</w:t>
      </w:r>
    </w:p>
    <w:p w14:paraId="27679679" w14:textId="77777777" w:rsidR="009D40E2" w:rsidRPr="009D40E2" w:rsidRDefault="009D40E2" w:rsidP="009D40E2">
      <w:pPr>
        <w:widowControl/>
        <w:shd w:val="clear" w:color="auto" w:fill="FFFFFF"/>
        <w:jc w:val="center"/>
        <w:rPr>
          <w:rFonts w:ascii="宋体" w:eastAsia="宋体" w:hAnsi="宋体" w:cs="宋体" w:hint="eastAsia"/>
          <w:color w:val="888888"/>
          <w:kern w:val="0"/>
          <w:sz w:val="18"/>
          <w:szCs w:val="18"/>
        </w:rPr>
      </w:pPr>
      <w:r w:rsidRPr="009D40E2">
        <w:rPr>
          <w:rFonts w:ascii="宋体" w:eastAsia="宋体" w:hAnsi="宋体" w:cs="宋体" w:hint="eastAsia"/>
          <w:color w:val="888888"/>
          <w:kern w:val="0"/>
          <w:sz w:val="18"/>
          <w:szCs w:val="18"/>
        </w:rPr>
        <w:t>时间：2016-11-14 来源：</w:t>
      </w:r>
    </w:p>
    <w:p w14:paraId="4C04656A" w14:textId="77777777" w:rsidR="009D40E2" w:rsidRPr="009D40E2" w:rsidRDefault="009D40E2" w:rsidP="009D40E2">
      <w:pPr>
        <w:widowControl/>
        <w:shd w:val="clear" w:color="auto" w:fill="FFFFFF"/>
        <w:spacing w:after="90"/>
        <w:ind w:firstLine="360"/>
        <w:jc w:val="center"/>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〔2016〕2号</w:t>
      </w:r>
    </w:p>
    <w:p w14:paraId="5FB37BF5"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 </w:t>
      </w:r>
    </w:p>
    <w:p w14:paraId="03A747CA"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 xml:space="preserve">　　</w:t>
      </w:r>
    </w:p>
    <w:p w14:paraId="4379C56F"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当事人：姚启强：男，1971年8月出生，时任亨通集团有限公司财务总监，住址：江苏省苏州市吴中区吴中东路。</w:t>
      </w:r>
    </w:p>
    <w:p w14:paraId="3197FDE1"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依据《中华人民共和国证券法》（以下简称《证券法》）有关规定，我局对姚启强内幕交易江苏亨通光电股份有限公司（以下简称亨通光电）股票行为进行了立案调查、审理，并依法向当事人告知了</w:t>
      </w:r>
      <w:proofErr w:type="gramStart"/>
      <w:r w:rsidRPr="009D40E2">
        <w:rPr>
          <w:rFonts w:ascii="宋体" w:eastAsia="宋体" w:hAnsi="宋体" w:cs="宋体" w:hint="eastAsia"/>
          <w:color w:val="333333"/>
          <w:kern w:val="0"/>
          <w:szCs w:val="21"/>
        </w:rPr>
        <w:t>作出</w:t>
      </w:r>
      <w:proofErr w:type="gramEnd"/>
      <w:r w:rsidRPr="009D40E2">
        <w:rPr>
          <w:rFonts w:ascii="宋体" w:eastAsia="宋体" w:hAnsi="宋体" w:cs="宋体" w:hint="eastAsia"/>
          <w:color w:val="333333"/>
          <w:kern w:val="0"/>
          <w:szCs w:val="21"/>
        </w:rPr>
        <w:t>行政处罚的事实、理由、依据及当事人依法享有的权利。当事人未提交陈述、申辩意见，亦未要求听证。本案现已调查、审理终结。</w:t>
      </w:r>
    </w:p>
    <w:p w14:paraId="2EF37050"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经查明，姚启强存在以下违法事实：</w:t>
      </w:r>
    </w:p>
    <w:p w14:paraId="4C288328"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一、内幕信息的形成与公开过程</w:t>
      </w:r>
    </w:p>
    <w:p w14:paraId="493C640E"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2014年8月，亨通</w:t>
      </w:r>
      <w:proofErr w:type="gramStart"/>
      <w:r w:rsidRPr="009D40E2">
        <w:rPr>
          <w:rFonts w:ascii="宋体" w:eastAsia="宋体" w:hAnsi="宋体" w:cs="宋体" w:hint="eastAsia"/>
          <w:color w:val="333333"/>
          <w:kern w:val="0"/>
          <w:szCs w:val="21"/>
        </w:rPr>
        <w:t>光电第一</w:t>
      </w:r>
      <w:proofErr w:type="gramEnd"/>
      <w:r w:rsidRPr="009D40E2">
        <w:rPr>
          <w:rFonts w:ascii="宋体" w:eastAsia="宋体" w:hAnsi="宋体" w:cs="宋体" w:hint="eastAsia"/>
          <w:color w:val="333333"/>
          <w:kern w:val="0"/>
          <w:szCs w:val="21"/>
        </w:rPr>
        <w:t>大股东亨通集团有限公司投资总监孙某某经人介绍开始对黑龙江电信国脉工程股份有限公司（以下简称电信国脉）进行接触、洽谈和收购调查。</w:t>
      </w:r>
    </w:p>
    <w:p w14:paraId="2CD754B7"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8月12日，孙某某及其助手丁某某赴哈尔滨拜访电信国脉高层，对电信国脉的业务领域进行了解，并就亨通光电收购电信国脉事宜进行初步沟通。</w:t>
      </w:r>
    </w:p>
    <w:p w14:paraId="5BD9ABF9"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8月24日，电信国脉董事长郭某某带领负责并购工作的5人工作组其他成员对亨通光电进行回访，亨通光电崔某某、钱某某、孙某某等参与接待并就收购事宜进一步沟通，本次回访基本确立了并购的意向。</w:t>
      </w:r>
    </w:p>
    <w:p w14:paraId="48A751D6"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8月27日至9月17日，亨通光电聘请中介机构对本次收购标的进行初步尽职调查。</w:t>
      </w:r>
    </w:p>
    <w:p w14:paraId="55FB6B89"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9月，亨通</w:t>
      </w:r>
      <w:proofErr w:type="gramStart"/>
      <w:r w:rsidRPr="009D40E2">
        <w:rPr>
          <w:rFonts w:ascii="宋体" w:eastAsia="宋体" w:hAnsi="宋体" w:cs="宋体" w:hint="eastAsia"/>
          <w:color w:val="333333"/>
          <w:kern w:val="0"/>
          <w:szCs w:val="21"/>
        </w:rPr>
        <w:t>光电董秘</w:t>
      </w:r>
      <w:proofErr w:type="gramEnd"/>
      <w:r w:rsidRPr="009D40E2">
        <w:rPr>
          <w:rFonts w:ascii="宋体" w:eastAsia="宋体" w:hAnsi="宋体" w:cs="宋体" w:hint="eastAsia"/>
          <w:color w:val="333333"/>
          <w:kern w:val="0"/>
          <w:szCs w:val="21"/>
        </w:rPr>
        <w:t>王某经人介绍与北京挖金客信息科技有限公司（以下简称挖金客信息）进行了接触和洽谈。9月19日，王某与挖金</w:t>
      </w:r>
      <w:proofErr w:type="gramStart"/>
      <w:r w:rsidRPr="009D40E2">
        <w:rPr>
          <w:rFonts w:ascii="宋体" w:eastAsia="宋体" w:hAnsi="宋体" w:cs="宋体" w:hint="eastAsia"/>
          <w:color w:val="333333"/>
          <w:kern w:val="0"/>
          <w:szCs w:val="21"/>
        </w:rPr>
        <w:t>客信息</w:t>
      </w:r>
      <w:proofErr w:type="gramEnd"/>
      <w:r w:rsidRPr="009D40E2">
        <w:rPr>
          <w:rFonts w:ascii="宋体" w:eastAsia="宋体" w:hAnsi="宋体" w:cs="宋体" w:hint="eastAsia"/>
          <w:color w:val="333333"/>
          <w:kern w:val="0"/>
          <w:szCs w:val="21"/>
        </w:rPr>
        <w:t>总裁李某第一次见面接触，双方初次讨论了并购条件。10月13日，王某向李某等人进一步了解该公司的业务情况及盈利情况，就并购条件再次进行了沟通。10月23日至27日，王某与李某就并购的备忘录进行了商讨，并请华泰联合证券对本次并购方案提供指导意见。</w:t>
      </w:r>
    </w:p>
    <w:p w14:paraId="29595D15"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10月30日亨通光电发布重大事项停牌公告，11月13日发布关于筹划发行股份及支付现金购买资产的重大事项停牌公告。</w:t>
      </w:r>
    </w:p>
    <w:p w14:paraId="6454C133"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2015年1月17日，亨通光电发布公告称拟通过发行股份及支付现金购买电信国脉41%股权及挖金</w:t>
      </w:r>
      <w:proofErr w:type="gramStart"/>
      <w:r w:rsidRPr="009D40E2">
        <w:rPr>
          <w:rFonts w:ascii="宋体" w:eastAsia="宋体" w:hAnsi="宋体" w:cs="宋体" w:hint="eastAsia"/>
          <w:color w:val="333333"/>
          <w:kern w:val="0"/>
          <w:szCs w:val="21"/>
        </w:rPr>
        <w:t>客信息</w:t>
      </w:r>
      <w:proofErr w:type="gramEnd"/>
      <w:r w:rsidRPr="009D40E2">
        <w:rPr>
          <w:rFonts w:ascii="宋体" w:eastAsia="宋体" w:hAnsi="宋体" w:cs="宋体" w:hint="eastAsia"/>
          <w:color w:val="333333"/>
          <w:kern w:val="0"/>
          <w:szCs w:val="21"/>
        </w:rPr>
        <w:t>100%股权。</w:t>
      </w:r>
    </w:p>
    <w:p w14:paraId="2284A1D0"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亨通光电发布的发行股份及支付现金购买电信国脉41%股权及挖金</w:t>
      </w:r>
      <w:proofErr w:type="gramStart"/>
      <w:r w:rsidRPr="009D40E2">
        <w:rPr>
          <w:rFonts w:ascii="宋体" w:eastAsia="宋体" w:hAnsi="宋体" w:cs="宋体" w:hint="eastAsia"/>
          <w:color w:val="333333"/>
          <w:kern w:val="0"/>
          <w:szCs w:val="21"/>
        </w:rPr>
        <w:t>客信息</w:t>
      </w:r>
      <w:proofErr w:type="gramEnd"/>
      <w:r w:rsidRPr="009D40E2">
        <w:rPr>
          <w:rFonts w:ascii="宋体" w:eastAsia="宋体" w:hAnsi="宋体" w:cs="宋体" w:hint="eastAsia"/>
          <w:color w:val="333333"/>
          <w:kern w:val="0"/>
          <w:szCs w:val="21"/>
        </w:rPr>
        <w:t>100%股权的有关方案，属于《证券法》第七十五条第二款第七项“上市公司收购的有关方案”规定的内幕信息，内幕信息敏感期为2014年8月24日至10月30日。</w:t>
      </w:r>
    </w:p>
    <w:p w14:paraId="55406BB3"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 二、姚启强内幕交易的情况</w:t>
      </w:r>
    </w:p>
    <w:p w14:paraId="23708247"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 xml:space="preserve">　　</w:t>
      </w:r>
    </w:p>
    <w:p w14:paraId="2E42A5E0"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lastRenderedPageBreak/>
        <w:t>姚启强系亨通集团时任财务总监，属于《证券法》第七十四条规定的法定内幕信息知情人。姚启强在内幕信息敏感期内，控制其配偶“张某”证券账户在2014年10月9日买入亨通光电股票32,000股，买入金额617,249.81元，并于2015年1月19日股票复牌日全部卖出，卖出金额646,295.57元，获利29,045.76元。根据姚启强的工作职责，其与内幕信息知情人崔某某、钱某某等人有密切的日常工作联系，有充分的知悉内幕信息的时间和渠道。姚启强控制的“张某”账户交易“亨通光电”与该账户之前交易其他股票动用资金量相比，明显放大，与该账户之前交易“亨通光电”相比，动用资金量亦明显放大，交易行为具有交易异常的明显特征。针对上述异常情况，姚启强未能</w:t>
      </w:r>
      <w:proofErr w:type="gramStart"/>
      <w:r w:rsidRPr="009D40E2">
        <w:rPr>
          <w:rFonts w:ascii="宋体" w:eastAsia="宋体" w:hAnsi="宋体" w:cs="宋体" w:hint="eastAsia"/>
          <w:color w:val="333333"/>
          <w:kern w:val="0"/>
          <w:szCs w:val="21"/>
        </w:rPr>
        <w:t>作出</w:t>
      </w:r>
      <w:proofErr w:type="gramEnd"/>
      <w:r w:rsidRPr="009D40E2">
        <w:rPr>
          <w:rFonts w:ascii="宋体" w:eastAsia="宋体" w:hAnsi="宋体" w:cs="宋体" w:hint="eastAsia"/>
          <w:color w:val="333333"/>
          <w:kern w:val="0"/>
          <w:szCs w:val="21"/>
        </w:rPr>
        <w:t>合理解释。</w:t>
      </w:r>
    </w:p>
    <w:p w14:paraId="4DE2522C"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上述事实有公司公告和相关说明、相关人员询问笔录、电子邮件、IP地址说明、入职文件、证券账户资料、银证转账记录、银行账户资料、交易流水等证据证明，足以认定。</w:t>
      </w:r>
    </w:p>
    <w:p w14:paraId="7E774CFA"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姚启强的上述行为违反了《证券法》第七十三条、第七十六条的规定，构成了《证券法》第二百零二条所述的内幕交易的情形。</w:t>
      </w:r>
    </w:p>
    <w:p w14:paraId="41D121B5"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根据当事人违法行为的事实、性质、情节与社会危害程度，依据《证券法》第二百零二条的规定，我局决定：没收姚启强违法所得29,045.76元，并处以违法所得2倍的罚款。</w:t>
      </w:r>
    </w:p>
    <w:p w14:paraId="0F070595"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1B6DDD07"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 </w:t>
      </w:r>
    </w:p>
    <w:p w14:paraId="60C51C59"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 </w:t>
      </w:r>
    </w:p>
    <w:p w14:paraId="04DD7520" w14:textId="77777777" w:rsidR="009D40E2" w:rsidRPr="009D40E2" w:rsidRDefault="009D40E2" w:rsidP="009D40E2">
      <w:pPr>
        <w:widowControl/>
        <w:shd w:val="clear" w:color="auto" w:fill="FFFFFF"/>
        <w:spacing w:before="90" w:after="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 xml:space="preserve">　　　　　　　　　　　　　　　　　　　　　　　　　　　　　　　　　　　　　　　　　　　　　　　　　　　　　 江苏证监局</w:t>
      </w:r>
    </w:p>
    <w:p w14:paraId="3EE30A97" w14:textId="77777777" w:rsidR="009D40E2" w:rsidRPr="009D40E2" w:rsidRDefault="009D40E2" w:rsidP="009D40E2">
      <w:pPr>
        <w:widowControl/>
        <w:shd w:val="clear" w:color="auto" w:fill="FFFFFF"/>
        <w:spacing w:before="90"/>
        <w:ind w:firstLine="360"/>
        <w:jc w:val="left"/>
        <w:rPr>
          <w:rFonts w:ascii="宋体" w:eastAsia="宋体" w:hAnsi="宋体" w:cs="宋体" w:hint="eastAsia"/>
          <w:color w:val="333333"/>
          <w:kern w:val="0"/>
          <w:szCs w:val="21"/>
        </w:rPr>
      </w:pPr>
      <w:r w:rsidRPr="009D40E2">
        <w:rPr>
          <w:rFonts w:ascii="宋体" w:eastAsia="宋体" w:hAnsi="宋体" w:cs="宋体" w:hint="eastAsia"/>
          <w:color w:val="333333"/>
          <w:kern w:val="0"/>
          <w:szCs w:val="21"/>
        </w:rPr>
        <w:t xml:space="preserve">　　　　　　　　　　　　　　　　　　　　　　　　　　　　　　　　　　　　　　　　　　　　　　　　　　　　  2016年11月7日</w:t>
      </w:r>
    </w:p>
    <w:p w14:paraId="0AD98864" w14:textId="77777777" w:rsidR="008B6B34" w:rsidRDefault="008B6B34"/>
    <w:sectPr w:rsidR="008B6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E2"/>
    <w:rsid w:val="008B6B34"/>
    <w:rsid w:val="009D4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49B3"/>
  <w15:chartTrackingRefBased/>
  <w15:docId w15:val="{399F4602-D4B0-41D0-92EC-CBAFB1B9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40E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83668">
      <w:bodyDiv w:val="1"/>
      <w:marLeft w:val="0"/>
      <w:marRight w:val="0"/>
      <w:marTop w:val="0"/>
      <w:marBottom w:val="0"/>
      <w:divBdr>
        <w:top w:val="none" w:sz="0" w:space="0" w:color="auto"/>
        <w:left w:val="none" w:sz="0" w:space="0" w:color="auto"/>
        <w:bottom w:val="none" w:sz="0" w:space="0" w:color="auto"/>
        <w:right w:val="none" w:sz="0" w:space="0" w:color="auto"/>
      </w:divBdr>
      <w:divsChild>
        <w:div w:id="779682419">
          <w:marLeft w:val="0"/>
          <w:marRight w:val="0"/>
          <w:marTop w:val="0"/>
          <w:marBottom w:val="0"/>
          <w:divBdr>
            <w:top w:val="none" w:sz="0" w:space="23" w:color="auto"/>
            <w:left w:val="none" w:sz="0" w:space="31" w:color="auto"/>
            <w:bottom w:val="single" w:sz="12" w:space="11" w:color="CCCCCC"/>
            <w:right w:val="none" w:sz="0" w:space="31" w:color="auto"/>
          </w:divBdr>
        </w:div>
        <w:div w:id="240600032">
          <w:marLeft w:val="0"/>
          <w:marRight w:val="0"/>
          <w:marTop w:val="0"/>
          <w:marBottom w:val="300"/>
          <w:divBdr>
            <w:top w:val="none" w:sz="0" w:space="0" w:color="auto"/>
            <w:left w:val="none" w:sz="0" w:space="0" w:color="auto"/>
            <w:bottom w:val="none" w:sz="0" w:space="0" w:color="auto"/>
            <w:right w:val="none" w:sz="0" w:space="0" w:color="auto"/>
          </w:divBdr>
        </w:div>
        <w:div w:id="175316387">
          <w:marLeft w:val="0"/>
          <w:marRight w:val="0"/>
          <w:marTop w:val="0"/>
          <w:marBottom w:val="0"/>
          <w:divBdr>
            <w:top w:val="none" w:sz="0" w:space="0" w:color="auto"/>
            <w:left w:val="none" w:sz="0" w:space="0" w:color="auto"/>
            <w:bottom w:val="none" w:sz="0" w:space="0" w:color="auto"/>
            <w:right w:val="none" w:sz="0" w:space="0" w:color="auto"/>
          </w:divBdr>
          <w:divsChild>
            <w:div w:id="2021005694">
              <w:marLeft w:val="0"/>
              <w:marRight w:val="0"/>
              <w:marTop w:val="90"/>
              <w:marBottom w:val="90"/>
              <w:divBdr>
                <w:top w:val="none" w:sz="0" w:space="0" w:color="auto"/>
                <w:left w:val="none" w:sz="0" w:space="0" w:color="auto"/>
                <w:bottom w:val="none" w:sz="0" w:space="0" w:color="auto"/>
                <w:right w:val="none" w:sz="0" w:space="0" w:color="auto"/>
              </w:divBdr>
              <w:divsChild>
                <w:div w:id="15861610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2021-09-30T15:54:00Z</dcterms:created>
  <dcterms:modified xsi:type="dcterms:W3CDTF">2021-09-30T15:54:00Z</dcterms:modified>
</cp:coreProperties>
</file>