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3757" w14:textId="77777777" w:rsidR="000C6FC2" w:rsidRPr="000C6FC2" w:rsidRDefault="000C6FC2" w:rsidP="000C6FC2">
      <w:pPr>
        <w:widowControl/>
        <w:shd w:val="clear" w:color="auto" w:fill="FFFFFF"/>
        <w:spacing w:line="525" w:lineRule="atLeast"/>
        <w:jc w:val="center"/>
        <w:rPr>
          <w:rFonts w:ascii="微软雅黑" w:eastAsia="微软雅黑" w:hAnsi="微软雅黑" w:cs="宋体"/>
          <w:b/>
          <w:bCs/>
          <w:color w:val="0C5CB1"/>
          <w:kern w:val="0"/>
          <w:sz w:val="30"/>
          <w:szCs w:val="30"/>
        </w:rPr>
      </w:pPr>
      <w:r w:rsidRPr="000C6FC2">
        <w:rPr>
          <w:rFonts w:ascii="微软雅黑" w:eastAsia="微软雅黑" w:hAnsi="微软雅黑" w:cs="宋体" w:hint="eastAsia"/>
          <w:b/>
          <w:bCs/>
          <w:color w:val="0C5CB1"/>
          <w:kern w:val="0"/>
          <w:sz w:val="30"/>
          <w:szCs w:val="30"/>
        </w:rPr>
        <w:t>中国证券监督管理委员会河南监管局行政处罚决定书（都小平）</w:t>
      </w:r>
      <w:r w:rsidRPr="000C6FC2">
        <w:rPr>
          <w:rFonts w:ascii="微软雅黑" w:eastAsia="微软雅黑" w:hAnsi="微软雅黑" w:cs="宋体" w:hint="eastAsia"/>
          <w:b/>
          <w:bCs/>
          <w:color w:val="0C5CB1"/>
          <w:kern w:val="0"/>
          <w:sz w:val="30"/>
          <w:szCs w:val="30"/>
        </w:rPr>
        <w:br/>
        <w:t>〔2017〕2号</w:t>
      </w:r>
    </w:p>
    <w:p w14:paraId="5221D1B5" w14:textId="77777777" w:rsidR="000C6FC2" w:rsidRPr="000C6FC2" w:rsidRDefault="000C6FC2" w:rsidP="000C6FC2">
      <w:pPr>
        <w:widowControl/>
        <w:shd w:val="clear" w:color="auto" w:fill="FFFFFF"/>
        <w:jc w:val="center"/>
        <w:rPr>
          <w:rFonts w:ascii="宋体" w:eastAsia="宋体" w:hAnsi="宋体" w:cs="宋体" w:hint="eastAsia"/>
          <w:color w:val="888888"/>
          <w:kern w:val="0"/>
          <w:sz w:val="18"/>
          <w:szCs w:val="18"/>
        </w:rPr>
      </w:pPr>
      <w:r w:rsidRPr="000C6FC2">
        <w:rPr>
          <w:rFonts w:ascii="宋体" w:eastAsia="宋体" w:hAnsi="宋体" w:cs="宋体" w:hint="eastAsia"/>
          <w:color w:val="888888"/>
          <w:kern w:val="0"/>
          <w:sz w:val="18"/>
          <w:szCs w:val="18"/>
        </w:rPr>
        <w:t>〔2017〕2号 时间：2017-09-13 来源：</w:t>
      </w:r>
    </w:p>
    <w:p w14:paraId="7676E311"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当事人：都小平，男，1968年4月出生，住址：河南省沁阳市。</w:t>
      </w:r>
    </w:p>
    <w:p w14:paraId="49F20CF8"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依据《中华人民共和国证券法》（以下简称《证券法》）等有关规定，我局对都小平内幕交易焦作万方铝业股份有限公司（以下简称焦作万方）股票行为进行了立案调查、审理，并依法向当事人告知了</w:t>
      </w:r>
      <w:proofErr w:type="gramStart"/>
      <w:r w:rsidRPr="000C6FC2">
        <w:rPr>
          <w:rFonts w:ascii="宋体" w:eastAsia="宋体" w:hAnsi="宋体" w:cs="宋体" w:hint="eastAsia"/>
          <w:color w:val="333333"/>
          <w:kern w:val="0"/>
          <w:sz w:val="24"/>
          <w:szCs w:val="24"/>
        </w:rPr>
        <w:t>作出</w:t>
      </w:r>
      <w:proofErr w:type="gramEnd"/>
      <w:r w:rsidRPr="000C6FC2">
        <w:rPr>
          <w:rFonts w:ascii="宋体" w:eastAsia="宋体" w:hAnsi="宋体" w:cs="宋体" w:hint="eastAsia"/>
          <w:color w:val="333333"/>
          <w:kern w:val="0"/>
          <w:sz w:val="24"/>
          <w:szCs w:val="24"/>
        </w:rPr>
        <w:t>行政处罚的事实、理由、依据及当事人依法享有的权利。当事人未提出陈述、申辩意见，也未要求听证。本案现已调查、审理终结。</w:t>
      </w:r>
    </w:p>
    <w:p w14:paraId="65E8616E" w14:textId="77777777" w:rsidR="000C6FC2" w:rsidRPr="000C6FC2" w:rsidRDefault="000C6FC2" w:rsidP="000C6FC2">
      <w:pPr>
        <w:widowControl/>
        <w:shd w:val="clear" w:color="auto" w:fill="FFFFFF"/>
        <w:spacing w:line="560" w:lineRule="atLeast"/>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 xml:space="preserve">　  一、内幕信息的形成及公开过程</w:t>
      </w:r>
    </w:p>
    <w:p w14:paraId="1EEEA2E9"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焦作万方是深圳证券交易所上市公司。2013年9月1日，焦作万方总经理周某良要求</w:t>
      </w:r>
      <w:proofErr w:type="gramStart"/>
      <w:r w:rsidRPr="000C6FC2">
        <w:rPr>
          <w:rFonts w:ascii="宋体" w:eastAsia="宋体" w:hAnsi="宋体" w:cs="宋体" w:hint="eastAsia"/>
          <w:color w:val="333333"/>
          <w:kern w:val="0"/>
          <w:sz w:val="24"/>
          <w:szCs w:val="24"/>
        </w:rPr>
        <w:t>公司董秘贾某焰</w:t>
      </w:r>
      <w:proofErr w:type="gramEnd"/>
      <w:r w:rsidRPr="000C6FC2">
        <w:rPr>
          <w:rFonts w:ascii="宋体" w:eastAsia="宋体" w:hAnsi="宋体" w:cs="宋体" w:hint="eastAsia"/>
          <w:color w:val="333333"/>
          <w:kern w:val="0"/>
          <w:sz w:val="24"/>
          <w:szCs w:val="24"/>
        </w:rPr>
        <w:t>和财务总监杨某平研究公司利润分配方案，在利润分配方案中要有现金分红，并且至少要满足上市公司再融资的最低现金分红要求；在送股方面，三人并没有形成统一意见。</w:t>
      </w:r>
    </w:p>
    <w:p w14:paraId="43EC9857"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2013年9月底，杨某平和贾某焰再次就利润分配方案进行讨论，双方同意每10股派现金2.5元，但是对转股和送股数量没有达成一致，周某良表示要再研究一下。</w:t>
      </w:r>
    </w:p>
    <w:p w14:paraId="669D1752"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2013年10月20日，周某良、贾某焰、杨某平三人就利润分配方案再次商议，并最终形成了每10股派现2.5元、送红股4股、转增4股的预案。</w:t>
      </w:r>
    </w:p>
    <w:p w14:paraId="33949D33"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2013年10月21日，周某良、贾某焰、杨某平向董事长蒋某刚汇报了公司利润分配方案。蒋某刚表示原则同意该利润分配方案，并要求召开董事会进行表决。</w:t>
      </w:r>
    </w:p>
    <w:p w14:paraId="675F8365"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2013年10月28日，焦作万方以通信表决方式召开了六届十二次董事会。</w:t>
      </w:r>
    </w:p>
    <w:p w14:paraId="564099AC"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lastRenderedPageBreak/>
        <w:t>2013年10月29日，焦作万方公告披露了“对以前年度未分配利润进行分配和利用资本公积金转增股本的预案”。</w:t>
      </w:r>
    </w:p>
    <w:p w14:paraId="07544F7A"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焦作万方于2013年10月29日披露的“对以前年度未分配利润进行分配和利用资本公积金转增股本的预案”，属于《证券法》</w:t>
      </w:r>
      <w:r w:rsidRPr="000C6FC2">
        <w:rPr>
          <w:rFonts w:ascii="宋体" w:eastAsia="宋体" w:hAnsi="宋体" w:cs="宋体" w:hint="eastAsia"/>
          <w:color w:val="000000"/>
          <w:kern w:val="0"/>
          <w:sz w:val="24"/>
          <w:szCs w:val="24"/>
        </w:rPr>
        <w:t>第七十五条第二款第（二）项所述的“公司分配股利或者增资的计划”，为内幕信息；内幕信息敏感期为2013年9月1日至10月29日。</w:t>
      </w:r>
      <w:r w:rsidRPr="000C6FC2">
        <w:rPr>
          <w:rFonts w:ascii="宋体" w:eastAsia="宋体" w:hAnsi="宋体" w:cs="宋体" w:hint="eastAsia"/>
          <w:color w:val="333333"/>
          <w:kern w:val="0"/>
          <w:sz w:val="24"/>
          <w:szCs w:val="24"/>
        </w:rPr>
        <w:t>贾某焰、</w:t>
      </w:r>
      <w:r w:rsidRPr="000C6FC2">
        <w:rPr>
          <w:rFonts w:ascii="宋体" w:eastAsia="宋体" w:hAnsi="宋体" w:cs="宋体" w:hint="eastAsia"/>
          <w:color w:val="000000"/>
          <w:kern w:val="0"/>
          <w:sz w:val="24"/>
          <w:szCs w:val="24"/>
        </w:rPr>
        <w:t>杨</w:t>
      </w:r>
      <w:r w:rsidRPr="000C6FC2">
        <w:rPr>
          <w:rFonts w:ascii="宋体" w:eastAsia="宋体" w:hAnsi="宋体" w:cs="宋体" w:hint="eastAsia"/>
          <w:color w:val="333333"/>
          <w:kern w:val="0"/>
          <w:sz w:val="24"/>
          <w:szCs w:val="24"/>
        </w:rPr>
        <w:t>某</w:t>
      </w:r>
      <w:r w:rsidRPr="000C6FC2">
        <w:rPr>
          <w:rFonts w:ascii="宋体" w:eastAsia="宋体" w:hAnsi="宋体" w:cs="宋体" w:hint="eastAsia"/>
          <w:color w:val="000000"/>
          <w:kern w:val="0"/>
          <w:sz w:val="24"/>
          <w:szCs w:val="24"/>
        </w:rPr>
        <w:t>平为内幕信息知情人。</w:t>
      </w:r>
    </w:p>
    <w:p w14:paraId="4879B5B0" w14:textId="77777777" w:rsidR="000C6FC2" w:rsidRPr="000C6FC2" w:rsidRDefault="000C6FC2" w:rsidP="000C6FC2">
      <w:pPr>
        <w:widowControl/>
        <w:shd w:val="clear" w:color="auto" w:fill="FFFFFF"/>
        <w:spacing w:line="560" w:lineRule="atLeast"/>
        <w:ind w:left="42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 二、都小平内幕交易情况</w:t>
      </w:r>
    </w:p>
    <w:p w14:paraId="003C0DE3"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都小平为沁阳市碳素有限公司总经理，与焦作万方有多年合作经历。在内幕信息敏感期内，2013年10月21日，</w:t>
      </w:r>
      <w:r w:rsidRPr="000C6FC2">
        <w:rPr>
          <w:rFonts w:ascii="宋体" w:eastAsia="宋体" w:hAnsi="宋体" w:cs="宋体" w:hint="eastAsia"/>
          <w:color w:val="333333"/>
          <w:kern w:val="0"/>
          <w:sz w:val="24"/>
          <w:szCs w:val="24"/>
          <w:highlight w:val="yellow"/>
        </w:rPr>
        <w:t>都小平先后与贾某焰、杨某平通</w:t>
      </w:r>
      <w:r w:rsidRPr="000C6FC2">
        <w:rPr>
          <w:rFonts w:ascii="宋体" w:eastAsia="宋体" w:hAnsi="宋体" w:cs="宋体" w:hint="eastAsia"/>
          <w:color w:val="333333"/>
          <w:kern w:val="0"/>
          <w:sz w:val="24"/>
          <w:szCs w:val="24"/>
        </w:rPr>
        <w:t>讯联系，2013年10月22日深圳证券交易所开市前，都小平与贾某焰通话联系两次。2013年10月22日，都小平转入由其实际控制的孔某俊证券银行账户500万元。2013年10月22日，都小平利用孔某俊证券账户开始买入“焦作万方”股票，至2013年10月23日累计买入“焦作万方”股票503,000股，成交金额为5,047,758元。内幕信息公开后，都小平卖出上述股票，共获利85,973.43元。</w:t>
      </w:r>
    </w:p>
    <w:p w14:paraId="1AED74FD" w14:textId="77777777" w:rsidR="000C6FC2" w:rsidRPr="000C6FC2" w:rsidRDefault="000C6FC2" w:rsidP="000C6FC2">
      <w:pPr>
        <w:widowControl/>
        <w:shd w:val="clear" w:color="auto" w:fill="FFFFFF"/>
        <w:spacing w:line="560" w:lineRule="atLeast"/>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 xml:space="preserve">　  以上违法事实，有焦作万方相关说明、公告，相关人员询问笔录，证券账户资料、资金流水，相关人员通讯记录等证据证明。</w:t>
      </w:r>
    </w:p>
    <w:p w14:paraId="22ADD83E" w14:textId="77777777" w:rsidR="000C6FC2" w:rsidRPr="000C6FC2" w:rsidRDefault="000C6FC2" w:rsidP="000C6FC2">
      <w:pPr>
        <w:widowControl/>
        <w:shd w:val="clear" w:color="auto" w:fill="FFFFFF"/>
        <w:spacing w:line="560" w:lineRule="atLeast"/>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 xml:space="preserve">　  我局认为，在内幕信息敏感期内都小平与贾某焰、杨某平多次联络，其实际控制的孔某俊证券账户资金变化、证券交易活动与内幕信息形成、变化及公开过程高度吻合，交易金额明显放大，交易行为明显异常，</w:t>
      </w:r>
      <w:proofErr w:type="gramStart"/>
      <w:r w:rsidRPr="000C6FC2">
        <w:rPr>
          <w:rFonts w:ascii="宋体" w:eastAsia="宋体" w:hAnsi="宋体" w:cs="宋体" w:hint="eastAsia"/>
          <w:color w:val="333333"/>
          <w:kern w:val="0"/>
          <w:sz w:val="24"/>
          <w:szCs w:val="24"/>
        </w:rPr>
        <w:t>且对此</w:t>
      </w:r>
      <w:proofErr w:type="gramEnd"/>
      <w:r w:rsidRPr="000C6FC2">
        <w:rPr>
          <w:rFonts w:ascii="宋体" w:eastAsia="宋体" w:hAnsi="宋体" w:cs="宋体" w:hint="eastAsia"/>
          <w:color w:val="333333"/>
          <w:kern w:val="0"/>
          <w:sz w:val="24"/>
          <w:szCs w:val="24"/>
        </w:rPr>
        <w:t>不能</w:t>
      </w:r>
      <w:proofErr w:type="gramStart"/>
      <w:r w:rsidRPr="000C6FC2">
        <w:rPr>
          <w:rFonts w:ascii="宋体" w:eastAsia="宋体" w:hAnsi="宋体" w:cs="宋体" w:hint="eastAsia"/>
          <w:color w:val="333333"/>
          <w:kern w:val="0"/>
          <w:sz w:val="24"/>
          <w:szCs w:val="24"/>
        </w:rPr>
        <w:t>作出</w:t>
      </w:r>
      <w:proofErr w:type="gramEnd"/>
      <w:r w:rsidRPr="000C6FC2">
        <w:rPr>
          <w:rFonts w:ascii="宋体" w:eastAsia="宋体" w:hAnsi="宋体" w:cs="宋体" w:hint="eastAsia"/>
          <w:color w:val="333333"/>
          <w:kern w:val="0"/>
          <w:sz w:val="24"/>
          <w:szCs w:val="24"/>
        </w:rPr>
        <w:t>合理解释。都小平的上述行为，违反了《证券法》第七十六条第一款的规定，构成《证券法》第二百零二条所述的内幕交易行为。</w:t>
      </w:r>
    </w:p>
    <w:p w14:paraId="024D8B95" w14:textId="77777777" w:rsidR="000C6FC2" w:rsidRPr="000C6FC2" w:rsidRDefault="000C6FC2" w:rsidP="000C6FC2">
      <w:pPr>
        <w:widowControl/>
        <w:shd w:val="clear" w:color="auto" w:fill="FFFFFF"/>
        <w:spacing w:line="560" w:lineRule="atLeast"/>
        <w:ind w:firstLine="480"/>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lastRenderedPageBreak/>
        <w:t>根据当事人违法行为的事实、性质、情节与社会危害程度，依据《证券法》第二百零二条的规定，我局决定：没收都小平违法所得85,973.43元，并处以257,920.29元罚款。</w:t>
      </w:r>
    </w:p>
    <w:p w14:paraId="73F08A6C" w14:textId="77777777" w:rsidR="000C6FC2" w:rsidRPr="000C6FC2" w:rsidRDefault="000C6FC2" w:rsidP="000C6FC2">
      <w:pPr>
        <w:widowControl/>
        <w:shd w:val="clear" w:color="auto" w:fill="FFFFFF"/>
        <w:spacing w:line="560" w:lineRule="atLeast"/>
        <w:ind w:firstLine="555"/>
        <w:jc w:val="lef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DFB5362" w14:textId="77777777" w:rsidR="000C6FC2" w:rsidRPr="000C6FC2" w:rsidRDefault="000C6FC2" w:rsidP="000C6FC2">
      <w:pPr>
        <w:widowControl/>
        <w:shd w:val="clear" w:color="auto" w:fill="FFFFFF"/>
        <w:spacing w:line="560" w:lineRule="atLeast"/>
        <w:jc w:val="left"/>
        <w:rPr>
          <w:rFonts w:ascii="宋体" w:eastAsia="宋体" w:hAnsi="宋体" w:cs="宋体" w:hint="eastAsia"/>
          <w:color w:val="333333"/>
          <w:kern w:val="0"/>
          <w:szCs w:val="21"/>
        </w:rPr>
      </w:pPr>
      <w:r w:rsidRPr="000C6FC2">
        <w:rPr>
          <w:rFonts w:ascii="宋体" w:eastAsia="宋体" w:hAnsi="宋体" w:cs="宋体" w:hint="eastAsia"/>
          <w:color w:val="333333"/>
          <w:kern w:val="0"/>
          <w:szCs w:val="21"/>
        </w:rPr>
        <w:t> </w:t>
      </w:r>
    </w:p>
    <w:p w14:paraId="5DBADB00" w14:textId="77777777" w:rsidR="000C6FC2" w:rsidRPr="000C6FC2" w:rsidRDefault="000C6FC2" w:rsidP="000C6FC2">
      <w:pPr>
        <w:widowControl/>
        <w:shd w:val="clear" w:color="auto" w:fill="FFFFFF"/>
        <w:spacing w:line="560" w:lineRule="atLeast"/>
        <w:jc w:val="left"/>
        <w:rPr>
          <w:rFonts w:ascii="宋体" w:eastAsia="宋体" w:hAnsi="宋体" w:cs="宋体" w:hint="eastAsia"/>
          <w:color w:val="333333"/>
          <w:kern w:val="0"/>
          <w:szCs w:val="21"/>
        </w:rPr>
      </w:pPr>
      <w:r w:rsidRPr="000C6FC2">
        <w:rPr>
          <w:rFonts w:ascii="宋体" w:eastAsia="宋体" w:hAnsi="宋体" w:cs="宋体" w:hint="eastAsia"/>
          <w:color w:val="333333"/>
          <w:kern w:val="0"/>
          <w:szCs w:val="21"/>
        </w:rPr>
        <w:t> </w:t>
      </w:r>
    </w:p>
    <w:p w14:paraId="64706757" w14:textId="77777777" w:rsidR="000C6FC2" w:rsidRPr="000C6FC2" w:rsidRDefault="000C6FC2" w:rsidP="000C6FC2">
      <w:pPr>
        <w:widowControl/>
        <w:shd w:val="clear" w:color="auto" w:fill="FFFFFF"/>
        <w:spacing w:line="560" w:lineRule="atLeast"/>
        <w:jc w:val="left"/>
        <w:rPr>
          <w:rFonts w:ascii="宋体" w:eastAsia="宋体" w:hAnsi="宋体" w:cs="宋体" w:hint="eastAsia"/>
          <w:color w:val="333333"/>
          <w:kern w:val="0"/>
          <w:szCs w:val="21"/>
        </w:rPr>
      </w:pPr>
      <w:r w:rsidRPr="000C6FC2">
        <w:rPr>
          <w:rFonts w:ascii="宋体" w:eastAsia="宋体" w:hAnsi="宋体" w:cs="宋体" w:hint="eastAsia"/>
          <w:color w:val="333333"/>
          <w:kern w:val="0"/>
          <w:szCs w:val="21"/>
        </w:rPr>
        <w:t> </w:t>
      </w:r>
    </w:p>
    <w:p w14:paraId="4739545D" w14:textId="77777777" w:rsidR="000C6FC2" w:rsidRPr="000C6FC2" w:rsidRDefault="000C6FC2" w:rsidP="000C6FC2">
      <w:pPr>
        <w:widowControl/>
        <w:shd w:val="clear" w:color="auto" w:fill="FFFFFF"/>
        <w:spacing w:line="560" w:lineRule="atLeast"/>
        <w:jc w:val="righ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 xml:space="preserve">　　　　　　　　　　　　　　   河南证监局</w:t>
      </w:r>
    </w:p>
    <w:p w14:paraId="7D6652DE" w14:textId="77777777" w:rsidR="000C6FC2" w:rsidRPr="000C6FC2" w:rsidRDefault="000C6FC2" w:rsidP="000C6FC2">
      <w:pPr>
        <w:widowControl/>
        <w:shd w:val="clear" w:color="auto" w:fill="FFFFFF"/>
        <w:spacing w:line="560" w:lineRule="atLeast"/>
        <w:ind w:firstLine="3480"/>
        <w:jc w:val="right"/>
        <w:rPr>
          <w:rFonts w:ascii="宋体" w:eastAsia="宋体" w:hAnsi="宋体" w:cs="宋体" w:hint="eastAsia"/>
          <w:color w:val="333333"/>
          <w:kern w:val="0"/>
          <w:szCs w:val="21"/>
        </w:rPr>
      </w:pPr>
      <w:r w:rsidRPr="000C6FC2">
        <w:rPr>
          <w:rFonts w:ascii="宋体" w:eastAsia="宋体" w:hAnsi="宋体" w:cs="宋体" w:hint="eastAsia"/>
          <w:color w:val="333333"/>
          <w:kern w:val="0"/>
          <w:sz w:val="24"/>
          <w:szCs w:val="24"/>
        </w:rPr>
        <w:t>2017年9月11日</w:t>
      </w:r>
    </w:p>
    <w:p w14:paraId="5985FBBE"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C2"/>
    <w:rsid w:val="000C6FC2"/>
    <w:rsid w:val="007708B2"/>
    <w:rsid w:val="00A074B3"/>
    <w:rsid w:val="00ED1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66F8"/>
  <w15:chartTrackingRefBased/>
  <w15:docId w15:val="{D27E4BBC-06A0-467C-B25B-3651BABF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6F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43364">
      <w:bodyDiv w:val="1"/>
      <w:marLeft w:val="0"/>
      <w:marRight w:val="0"/>
      <w:marTop w:val="0"/>
      <w:marBottom w:val="0"/>
      <w:divBdr>
        <w:top w:val="none" w:sz="0" w:space="0" w:color="auto"/>
        <w:left w:val="none" w:sz="0" w:space="0" w:color="auto"/>
        <w:bottom w:val="none" w:sz="0" w:space="0" w:color="auto"/>
        <w:right w:val="none" w:sz="0" w:space="0" w:color="auto"/>
      </w:divBdr>
      <w:divsChild>
        <w:div w:id="89739423">
          <w:marLeft w:val="0"/>
          <w:marRight w:val="0"/>
          <w:marTop w:val="0"/>
          <w:marBottom w:val="0"/>
          <w:divBdr>
            <w:top w:val="none" w:sz="0" w:space="23" w:color="auto"/>
            <w:left w:val="none" w:sz="0" w:space="31" w:color="auto"/>
            <w:bottom w:val="single" w:sz="12" w:space="11" w:color="CCCCCC"/>
            <w:right w:val="none" w:sz="0" w:space="31" w:color="auto"/>
          </w:divBdr>
        </w:div>
        <w:div w:id="36047578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2021-10-03T07:53:00Z</dcterms:created>
  <dcterms:modified xsi:type="dcterms:W3CDTF">2021-10-03T11:29:00Z</dcterms:modified>
</cp:coreProperties>
</file>