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2EA0" w14:textId="77777777" w:rsidR="004A362C" w:rsidRPr="004A362C" w:rsidRDefault="004A362C" w:rsidP="004A362C">
      <w:pPr>
        <w:widowControl/>
        <w:shd w:val="clear" w:color="auto" w:fill="FFFFFF"/>
        <w:spacing w:line="525" w:lineRule="atLeast"/>
        <w:jc w:val="center"/>
        <w:rPr>
          <w:rFonts w:ascii="微软雅黑" w:eastAsia="微软雅黑" w:hAnsi="微软雅黑" w:cs="宋体"/>
          <w:b/>
          <w:bCs/>
          <w:color w:val="0C5CB1"/>
          <w:kern w:val="0"/>
          <w:sz w:val="30"/>
          <w:szCs w:val="30"/>
        </w:rPr>
      </w:pPr>
      <w:r w:rsidRPr="004A362C">
        <w:rPr>
          <w:rFonts w:ascii="微软雅黑" w:eastAsia="微软雅黑" w:hAnsi="微软雅黑" w:cs="宋体" w:hint="eastAsia"/>
          <w:b/>
          <w:bCs/>
          <w:color w:val="0C5CB1"/>
          <w:kern w:val="0"/>
          <w:sz w:val="30"/>
          <w:szCs w:val="30"/>
        </w:rPr>
        <w:t>中国证券监督管理委员会深圳监管局行政处罚决定书〔2017〕6号</w:t>
      </w:r>
    </w:p>
    <w:p w14:paraId="1D0660AE" w14:textId="77777777" w:rsidR="004A362C" w:rsidRPr="004A362C" w:rsidRDefault="004A362C" w:rsidP="004A362C">
      <w:pPr>
        <w:widowControl/>
        <w:shd w:val="clear" w:color="auto" w:fill="FFFFFF"/>
        <w:jc w:val="center"/>
        <w:rPr>
          <w:rFonts w:ascii="宋体" w:eastAsia="宋体" w:hAnsi="宋体" w:cs="宋体"/>
          <w:color w:val="888888"/>
          <w:kern w:val="0"/>
          <w:sz w:val="18"/>
          <w:szCs w:val="18"/>
        </w:rPr>
      </w:pPr>
      <w:r w:rsidRPr="004A362C">
        <w:rPr>
          <w:rFonts w:ascii="宋体" w:eastAsia="宋体" w:hAnsi="宋体" w:cs="宋体" w:hint="eastAsia"/>
          <w:color w:val="888888"/>
          <w:kern w:val="0"/>
          <w:sz w:val="18"/>
          <w:szCs w:val="18"/>
        </w:rPr>
        <w:t>时间：2017-12-19 来源：深圳证监局</w:t>
      </w:r>
    </w:p>
    <w:p w14:paraId="18B7C1AA" w14:textId="77777777" w:rsidR="004A362C" w:rsidRPr="004A362C" w:rsidRDefault="004A362C" w:rsidP="004A362C">
      <w:pPr>
        <w:widowControl/>
        <w:shd w:val="clear" w:color="auto" w:fill="FFFFFF"/>
        <w:jc w:val="left"/>
        <w:rPr>
          <w:rFonts w:ascii="宋体" w:eastAsia="宋体" w:hAnsi="宋体" w:cs="宋体"/>
          <w:color w:val="333333"/>
          <w:kern w:val="0"/>
          <w:szCs w:val="21"/>
        </w:rPr>
      </w:pPr>
      <w:r w:rsidRPr="004A362C">
        <w:rPr>
          <w:rFonts w:ascii="宋体" w:eastAsia="宋体" w:hAnsi="宋体" w:cs="宋体" w:hint="eastAsia"/>
          <w:color w:val="333333"/>
          <w:kern w:val="0"/>
          <w:szCs w:val="21"/>
        </w:rPr>
        <w:t> </w:t>
      </w:r>
    </w:p>
    <w:p w14:paraId="5C8D510D"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当事人：</w:t>
      </w:r>
      <w:proofErr w:type="gramStart"/>
      <w:r w:rsidRPr="004A362C">
        <w:rPr>
          <w:rFonts w:ascii="宋体" w:eastAsia="宋体" w:hAnsi="宋体" w:cs="宋体" w:hint="eastAsia"/>
          <w:color w:val="333333"/>
          <w:kern w:val="0"/>
          <w:szCs w:val="21"/>
        </w:rPr>
        <w:t>池勤波</w:t>
      </w:r>
      <w:proofErr w:type="gramEnd"/>
      <w:r w:rsidRPr="004A362C">
        <w:rPr>
          <w:rFonts w:ascii="宋体" w:eastAsia="宋体" w:hAnsi="宋体" w:cs="宋体" w:hint="eastAsia"/>
          <w:color w:val="333333"/>
          <w:kern w:val="0"/>
          <w:szCs w:val="21"/>
        </w:rPr>
        <w:t>，男，1963年8月出生，住址海南省海口市龙华区。</w:t>
      </w:r>
    </w:p>
    <w:p w14:paraId="346B45B3"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依据《中华人民共和国证券法》（以下简称《证券法》）的有关规定，我局对</w:t>
      </w:r>
      <w:proofErr w:type="gramStart"/>
      <w:r w:rsidRPr="004A362C">
        <w:rPr>
          <w:rFonts w:ascii="宋体" w:eastAsia="宋体" w:hAnsi="宋体" w:cs="宋体" w:hint="eastAsia"/>
          <w:color w:val="333333"/>
          <w:kern w:val="0"/>
          <w:szCs w:val="21"/>
        </w:rPr>
        <w:t>池勤波</w:t>
      </w:r>
      <w:proofErr w:type="gramEnd"/>
      <w:r w:rsidRPr="004A362C">
        <w:rPr>
          <w:rFonts w:ascii="宋体" w:eastAsia="宋体" w:hAnsi="宋体" w:cs="宋体" w:hint="eastAsia"/>
          <w:color w:val="333333"/>
          <w:kern w:val="0"/>
          <w:szCs w:val="21"/>
        </w:rPr>
        <w:t>内幕交易案进行了立案调查、审理，并依法向当事人告知了</w:t>
      </w:r>
      <w:proofErr w:type="gramStart"/>
      <w:r w:rsidRPr="004A362C">
        <w:rPr>
          <w:rFonts w:ascii="宋体" w:eastAsia="宋体" w:hAnsi="宋体" w:cs="宋体" w:hint="eastAsia"/>
          <w:color w:val="333333"/>
          <w:kern w:val="0"/>
          <w:szCs w:val="21"/>
        </w:rPr>
        <w:t>作出</w:t>
      </w:r>
      <w:proofErr w:type="gramEnd"/>
      <w:r w:rsidRPr="004A362C">
        <w:rPr>
          <w:rFonts w:ascii="宋体" w:eastAsia="宋体" w:hAnsi="宋体" w:cs="宋体" w:hint="eastAsia"/>
          <w:color w:val="333333"/>
          <w:kern w:val="0"/>
          <w:szCs w:val="21"/>
        </w:rPr>
        <w:t>行政处罚的事实、理由、依据及当事人依法享有的权利。当事人提出了陈述、申辩意见，不要求举行听证。本案现已调查、审理终结。</w:t>
      </w:r>
    </w:p>
    <w:p w14:paraId="125DC609"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经查明，</w:t>
      </w:r>
      <w:proofErr w:type="gramStart"/>
      <w:r w:rsidRPr="004A362C">
        <w:rPr>
          <w:rFonts w:ascii="宋体" w:eastAsia="宋体" w:hAnsi="宋体" w:cs="宋体" w:hint="eastAsia"/>
          <w:color w:val="333333"/>
          <w:kern w:val="0"/>
          <w:szCs w:val="21"/>
        </w:rPr>
        <w:t>池勤波</w:t>
      </w:r>
      <w:proofErr w:type="gramEnd"/>
      <w:r w:rsidRPr="004A362C">
        <w:rPr>
          <w:rFonts w:ascii="宋体" w:eastAsia="宋体" w:hAnsi="宋体" w:cs="宋体" w:hint="eastAsia"/>
          <w:color w:val="333333"/>
          <w:kern w:val="0"/>
          <w:szCs w:val="21"/>
        </w:rPr>
        <w:t>存在以下违法事实：</w:t>
      </w:r>
    </w:p>
    <w:p w14:paraId="3283113A"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一、关于内幕信息</w:t>
      </w:r>
    </w:p>
    <w:p w14:paraId="69389C42"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中海（海南）海盛船务股份有限公司（以下简称“中海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盛”），原主</w:t>
      </w:r>
      <w:proofErr w:type="gramStart"/>
      <w:r w:rsidRPr="004A362C">
        <w:rPr>
          <w:rFonts w:ascii="宋体" w:eastAsia="宋体" w:hAnsi="宋体" w:cs="宋体" w:hint="eastAsia"/>
          <w:color w:val="333333"/>
          <w:kern w:val="0"/>
          <w:szCs w:val="21"/>
        </w:rPr>
        <w:t>营包括</w:t>
      </w:r>
      <w:proofErr w:type="gramEnd"/>
      <w:r w:rsidRPr="004A362C">
        <w:rPr>
          <w:rFonts w:ascii="宋体" w:eastAsia="宋体" w:hAnsi="宋体" w:cs="宋体" w:hint="eastAsia"/>
          <w:color w:val="333333"/>
          <w:kern w:val="0"/>
          <w:szCs w:val="21"/>
        </w:rPr>
        <w:t>国际国内船舶运输、国际国内船舶管理、船务代理等业务，控股股东为上海览海投资有限公司（以下简称“览海投资”），</w:t>
      </w:r>
      <w:proofErr w:type="gramStart"/>
      <w:r w:rsidRPr="004A362C">
        <w:rPr>
          <w:rFonts w:ascii="宋体" w:eastAsia="宋体" w:hAnsi="宋体" w:cs="宋体" w:hint="eastAsia"/>
          <w:color w:val="333333"/>
          <w:kern w:val="0"/>
          <w:szCs w:val="21"/>
        </w:rPr>
        <w:t>览</w:t>
      </w:r>
      <w:proofErr w:type="gramEnd"/>
      <w:r w:rsidRPr="004A362C">
        <w:rPr>
          <w:rFonts w:ascii="宋体" w:eastAsia="宋体" w:hAnsi="宋体" w:cs="宋体" w:hint="eastAsia"/>
          <w:color w:val="333333"/>
          <w:kern w:val="0"/>
          <w:szCs w:val="21"/>
        </w:rPr>
        <w:t>海投资系</w:t>
      </w:r>
      <w:proofErr w:type="gramStart"/>
      <w:r w:rsidRPr="004A362C">
        <w:rPr>
          <w:rFonts w:ascii="宋体" w:eastAsia="宋体" w:hAnsi="宋体" w:cs="宋体" w:hint="eastAsia"/>
          <w:color w:val="333333"/>
          <w:kern w:val="0"/>
          <w:szCs w:val="21"/>
        </w:rPr>
        <w:t>览</w:t>
      </w:r>
      <w:proofErr w:type="gramEnd"/>
      <w:r w:rsidRPr="004A362C">
        <w:rPr>
          <w:rFonts w:ascii="宋体" w:eastAsia="宋体" w:hAnsi="宋体" w:cs="宋体" w:hint="eastAsia"/>
          <w:color w:val="333333"/>
          <w:kern w:val="0"/>
          <w:szCs w:val="21"/>
        </w:rPr>
        <w:t>海控股（集团）有限公司（以下简称“览海集团”）下属子公司。中国远洋海运集团有限公司（以下简称“中远海运集团”）系持有中海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盛5%以上股份的股东。中海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盛拟将原有船舶资产出售给中远海运集团。</w:t>
      </w:r>
    </w:p>
    <w:p w14:paraId="3BCF870A"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2016年3月14日，中远海运集团与</w:t>
      </w:r>
      <w:proofErr w:type="gramStart"/>
      <w:r w:rsidRPr="004A362C">
        <w:rPr>
          <w:rFonts w:ascii="宋体" w:eastAsia="宋体" w:hAnsi="宋体" w:cs="宋体" w:hint="eastAsia"/>
          <w:color w:val="333333"/>
          <w:kern w:val="0"/>
          <w:szCs w:val="21"/>
        </w:rPr>
        <w:t>览</w:t>
      </w:r>
      <w:proofErr w:type="gramEnd"/>
      <w:r w:rsidRPr="004A362C">
        <w:rPr>
          <w:rFonts w:ascii="宋体" w:eastAsia="宋体" w:hAnsi="宋体" w:cs="宋体" w:hint="eastAsia"/>
          <w:color w:val="333333"/>
          <w:kern w:val="0"/>
          <w:szCs w:val="21"/>
        </w:rPr>
        <w:t>海集团召开第一次会议，沟通中海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盛船舶资产交易事项，双方就资产交易的时间节点、范围等进行了沟通。</w:t>
      </w:r>
    </w:p>
    <w:p w14:paraId="237C562A"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3月28日，中远海运集团通过邮件就资产交易方案征求中海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盛时任副总经理朱某孟的意见。</w:t>
      </w:r>
    </w:p>
    <w:p w14:paraId="74024054"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4月1日，中远海运集团与</w:t>
      </w:r>
      <w:proofErr w:type="gramStart"/>
      <w:r w:rsidRPr="004A362C">
        <w:rPr>
          <w:rFonts w:ascii="宋体" w:eastAsia="宋体" w:hAnsi="宋体" w:cs="宋体" w:hint="eastAsia"/>
          <w:color w:val="333333"/>
          <w:kern w:val="0"/>
          <w:szCs w:val="21"/>
        </w:rPr>
        <w:t>览</w:t>
      </w:r>
      <w:proofErr w:type="gramEnd"/>
      <w:r w:rsidRPr="004A362C">
        <w:rPr>
          <w:rFonts w:ascii="宋体" w:eastAsia="宋体" w:hAnsi="宋体" w:cs="宋体" w:hint="eastAsia"/>
          <w:color w:val="333333"/>
          <w:kern w:val="0"/>
          <w:szCs w:val="21"/>
        </w:rPr>
        <w:t>海集团召开第二次会议，沟通资产交易方案，同意中海</w:t>
      </w:r>
      <w:proofErr w:type="gramStart"/>
      <w:r w:rsidRPr="004A362C">
        <w:rPr>
          <w:rFonts w:ascii="宋体" w:eastAsia="宋体" w:hAnsi="宋体" w:cs="宋体" w:hint="eastAsia"/>
          <w:color w:val="333333"/>
          <w:kern w:val="0"/>
          <w:szCs w:val="21"/>
        </w:rPr>
        <w:t>海盛成立</w:t>
      </w:r>
      <w:proofErr w:type="gramEnd"/>
      <w:r w:rsidRPr="004A362C">
        <w:rPr>
          <w:rFonts w:ascii="宋体" w:eastAsia="宋体" w:hAnsi="宋体" w:cs="宋体" w:hint="eastAsia"/>
          <w:color w:val="333333"/>
          <w:kern w:val="0"/>
          <w:szCs w:val="21"/>
        </w:rPr>
        <w:t>一家全资子公司，承接海运资产后，由中远海运集团收购，并就中介机构聘请、有关债务处理等事项达成共识。</w:t>
      </w:r>
    </w:p>
    <w:p w14:paraId="156AC3C4"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4月19日，中远海运集团与</w:t>
      </w:r>
      <w:proofErr w:type="gramStart"/>
      <w:r w:rsidRPr="004A362C">
        <w:rPr>
          <w:rFonts w:ascii="宋体" w:eastAsia="宋体" w:hAnsi="宋体" w:cs="宋体" w:hint="eastAsia"/>
          <w:color w:val="333333"/>
          <w:kern w:val="0"/>
          <w:szCs w:val="21"/>
        </w:rPr>
        <w:t>览</w:t>
      </w:r>
      <w:proofErr w:type="gramEnd"/>
      <w:r w:rsidRPr="004A362C">
        <w:rPr>
          <w:rFonts w:ascii="宋体" w:eastAsia="宋体" w:hAnsi="宋体" w:cs="宋体" w:hint="eastAsia"/>
          <w:color w:val="333333"/>
          <w:kern w:val="0"/>
          <w:szCs w:val="21"/>
        </w:rPr>
        <w:t>海集团召开第三次会议沟通资产交易方案，就资产交易相关工作分工问题达成一致。</w:t>
      </w:r>
    </w:p>
    <w:p w14:paraId="3BE4E363"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4月22日，</w:t>
      </w:r>
      <w:proofErr w:type="gramStart"/>
      <w:r w:rsidRPr="004A362C">
        <w:rPr>
          <w:rFonts w:ascii="宋体" w:eastAsia="宋体" w:hAnsi="宋体" w:cs="宋体" w:hint="eastAsia"/>
          <w:color w:val="333333"/>
          <w:kern w:val="0"/>
          <w:szCs w:val="21"/>
        </w:rPr>
        <w:t>览</w:t>
      </w:r>
      <w:proofErr w:type="gramEnd"/>
      <w:r w:rsidRPr="004A362C">
        <w:rPr>
          <w:rFonts w:ascii="宋体" w:eastAsia="宋体" w:hAnsi="宋体" w:cs="宋体" w:hint="eastAsia"/>
          <w:color w:val="333333"/>
          <w:kern w:val="0"/>
          <w:szCs w:val="21"/>
        </w:rPr>
        <w:t>海集团与中海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盛在海南召开了中海</w:t>
      </w:r>
      <w:proofErr w:type="gramStart"/>
      <w:r w:rsidRPr="004A362C">
        <w:rPr>
          <w:rFonts w:ascii="宋体" w:eastAsia="宋体" w:hAnsi="宋体" w:cs="宋体" w:hint="eastAsia"/>
          <w:color w:val="333333"/>
          <w:kern w:val="0"/>
          <w:szCs w:val="21"/>
        </w:rPr>
        <w:t>海盛资产</w:t>
      </w:r>
      <w:proofErr w:type="gramEnd"/>
      <w:r w:rsidRPr="004A362C">
        <w:rPr>
          <w:rFonts w:ascii="宋体" w:eastAsia="宋体" w:hAnsi="宋体" w:cs="宋体" w:hint="eastAsia"/>
          <w:color w:val="333333"/>
          <w:kern w:val="0"/>
          <w:szCs w:val="21"/>
        </w:rPr>
        <w:t>交易项目推进会。</w:t>
      </w:r>
    </w:p>
    <w:p w14:paraId="56F414BF"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5月6日，中远海运</w:t>
      </w:r>
      <w:proofErr w:type="gramStart"/>
      <w:r w:rsidRPr="004A362C">
        <w:rPr>
          <w:rFonts w:ascii="宋体" w:eastAsia="宋体" w:hAnsi="宋体" w:cs="宋体" w:hint="eastAsia"/>
          <w:color w:val="333333"/>
          <w:kern w:val="0"/>
          <w:szCs w:val="21"/>
        </w:rPr>
        <w:t>集团战企部</w:t>
      </w:r>
      <w:proofErr w:type="gramEnd"/>
      <w:r w:rsidRPr="004A362C">
        <w:rPr>
          <w:rFonts w:ascii="宋体" w:eastAsia="宋体" w:hAnsi="宋体" w:cs="宋体" w:hint="eastAsia"/>
          <w:color w:val="333333"/>
          <w:kern w:val="0"/>
          <w:szCs w:val="21"/>
        </w:rPr>
        <w:t>起草了《关于中海海盛资产回购方案的请示》，报送集团高管审批。</w:t>
      </w:r>
    </w:p>
    <w:p w14:paraId="6CCCBDAC"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5月17日，中远海运集团总经理办公会讨论通过《战企部关于中海海盛资产回购方案的请示》。</w:t>
      </w:r>
    </w:p>
    <w:p w14:paraId="05956AF8"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5月20日，中远海运集团、</w:t>
      </w:r>
      <w:proofErr w:type="gramStart"/>
      <w:r w:rsidRPr="004A362C">
        <w:rPr>
          <w:rFonts w:ascii="宋体" w:eastAsia="宋体" w:hAnsi="宋体" w:cs="宋体" w:hint="eastAsia"/>
          <w:color w:val="333333"/>
          <w:kern w:val="0"/>
          <w:szCs w:val="21"/>
        </w:rPr>
        <w:t>览</w:t>
      </w:r>
      <w:proofErr w:type="gramEnd"/>
      <w:r w:rsidRPr="004A362C">
        <w:rPr>
          <w:rFonts w:ascii="宋体" w:eastAsia="宋体" w:hAnsi="宋体" w:cs="宋体" w:hint="eastAsia"/>
          <w:color w:val="333333"/>
          <w:kern w:val="0"/>
          <w:szCs w:val="21"/>
        </w:rPr>
        <w:t>海集团、中海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盛及相关中介机构召开第四次会议，对交易中的相关问题进行明确和细化，并决定中海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盛自5月23日起停牌。</w:t>
      </w:r>
    </w:p>
    <w:p w14:paraId="50356CC2"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8月23日，中海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盛公告了《交易预案》，9月6日，中海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盛公告了《交易预案（修订稿）》，公司股票复牌，当日股价涨停。</w:t>
      </w:r>
    </w:p>
    <w:p w14:paraId="2C9A1EF3"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lastRenderedPageBreak/>
        <w:t>根据《交易预案》、《交易预案（修订稿）》，中海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盛拟将承接其全部航运业务及资产的子公司100%股权转让给中远海运集团全资子公司，交易标的资产截至2015年12月31日的资产总额合计（未经审计）为451,526.08万元，占中海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2015年末总资产的81.85%，相关交易属于《证券法》第六十七条第二款第一项规定的“公司的经营方针和经营范围的重大变化”和《证券法》第七十五条第二款第五项规定的“公司营业用主要资产的抵押、出售或者报废一次超过该资产的30%”，该交易信息在公开前属于内幕信息。</w:t>
      </w:r>
      <w:r w:rsidRPr="009D1662">
        <w:rPr>
          <w:rFonts w:ascii="宋体" w:eastAsia="宋体" w:hAnsi="宋体" w:cs="宋体" w:hint="eastAsia"/>
          <w:color w:val="333333"/>
          <w:kern w:val="0"/>
          <w:szCs w:val="21"/>
          <w:highlight w:val="yellow"/>
        </w:rPr>
        <w:t>朱某孟时任中海</w:t>
      </w:r>
      <w:proofErr w:type="gramStart"/>
      <w:r w:rsidRPr="009D1662">
        <w:rPr>
          <w:rFonts w:ascii="宋体" w:eastAsia="宋体" w:hAnsi="宋体" w:cs="宋体" w:hint="eastAsia"/>
          <w:color w:val="333333"/>
          <w:kern w:val="0"/>
          <w:szCs w:val="21"/>
          <w:highlight w:val="yellow"/>
        </w:rPr>
        <w:t>海</w:t>
      </w:r>
      <w:proofErr w:type="gramEnd"/>
      <w:r w:rsidRPr="009D1662">
        <w:rPr>
          <w:rFonts w:ascii="宋体" w:eastAsia="宋体" w:hAnsi="宋体" w:cs="宋体" w:hint="eastAsia"/>
          <w:color w:val="333333"/>
          <w:kern w:val="0"/>
          <w:szCs w:val="21"/>
          <w:highlight w:val="yellow"/>
        </w:rPr>
        <w:t>盛副总经理</w:t>
      </w:r>
      <w:r w:rsidRPr="004A362C">
        <w:rPr>
          <w:rFonts w:ascii="宋体" w:eastAsia="宋体" w:hAnsi="宋体" w:cs="宋体" w:hint="eastAsia"/>
          <w:color w:val="333333"/>
          <w:kern w:val="0"/>
          <w:szCs w:val="21"/>
        </w:rPr>
        <w:t>，是此次交易事项中海</w:t>
      </w:r>
      <w:proofErr w:type="gramStart"/>
      <w:r w:rsidRPr="004A362C">
        <w:rPr>
          <w:rFonts w:ascii="宋体" w:eastAsia="宋体" w:hAnsi="宋体" w:cs="宋体" w:hint="eastAsia"/>
          <w:color w:val="333333"/>
          <w:kern w:val="0"/>
          <w:szCs w:val="21"/>
        </w:rPr>
        <w:t>海盛方面</w:t>
      </w:r>
      <w:proofErr w:type="gramEnd"/>
      <w:r w:rsidRPr="004A362C">
        <w:rPr>
          <w:rFonts w:ascii="宋体" w:eastAsia="宋体" w:hAnsi="宋体" w:cs="宋体" w:hint="eastAsia"/>
          <w:color w:val="333333"/>
          <w:kern w:val="0"/>
          <w:szCs w:val="21"/>
        </w:rPr>
        <w:t>的联系人，中远海运集团关于该事项的项目进展等文件发到朱某孟邮箱，朱某孟参加了中海</w:t>
      </w:r>
      <w:proofErr w:type="gramStart"/>
      <w:r w:rsidRPr="004A362C">
        <w:rPr>
          <w:rFonts w:ascii="宋体" w:eastAsia="宋体" w:hAnsi="宋体" w:cs="宋体" w:hint="eastAsia"/>
          <w:color w:val="333333"/>
          <w:kern w:val="0"/>
          <w:szCs w:val="21"/>
        </w:rPr>
        <w:t>海盛资产</w:t>
      </w:r>
      <w:proofErr w:type="gramEnd"/>
      <w:r w:rsidRPr="004A362C">
        <w:rPr>
          <w:rFonts w:ascii="宋体" w:eastAsia="宋体" w:hAnsi="宋体" w:cs="宋体" w:hint="eastAsia"/>
          <w:color w:val="333333"/>
          <w:kern w:val="0"/>
          <w:szCs w:val="21"/>
        </w:rPr>
        <w:t>回购项目推进会，属于《证券法》第七十四条规定的法定内幕信息知情人。</w:t>
      </w:r>
    </w:p>
    <w:p w14:paraId="2FA22D44"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二、涉案账户相关情况</w:t>
      </w:r>
    </w:p>
    <w:p w14:paraId="7BAF4D23"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（一）涉案证券账户交易情况</w:t>
      </w:r>
    </w:p>
    <w:p w14:paraId="0F2F23D7"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1.“海南某佳农业开发有限公司”（以下简称“海南某佳”）账户。该账户2016年5月11日合计买入“中海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盛”99,000股；内幕信息公开后,2016年9月7日、8日全部卖出，实际获利168,596.07元。</w:t>
      </w:r>
    </w:p>
    <w:p w14:paraId="1E7EA6C8"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2.“罗某妮”账户。该账户2016年5月11日买入“中海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盛”12,100股，2016年9月9日全部卖出,实际获利19,283.47元。</w:t>
      </w:r>
    </w:p>
    <w:p w14:paraId="7BD0F88E"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（二）账户实际操作人情况</w:t>
      </w:r>
    </w:p>
    <w:p w14:paraId="1ADC5EBE"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经查，罗</w:t>
      </w:r>
      <w:proofErr w:type="gramStart"/>
      <w:r w:rsidRPr="004A362C">
        <w:rPr>
          <w:rFonts w:ascii="宋体" w:eastAsia="宋体" w:hAnsi="宋体" w:cs="宋体" w:hint="eastAsia"/>
          <w:color w:val="333333"/>
          <w:kern w:val="0"/>
          <w:szCs w:val="21"/>
        </w:rPr>
        <w:t>某妮系池勤波</w:t>
      </w:r>
      <w:proofErr w:type="gramEnd"/>
      <w:r w:rsidRPr="004A362C">
        <w:rPr>
          <w:rFonts w:ascii="宋体" w:eastAsia="宋体" w:hAnsi="宋体" w:cs="宋体" w:hint="eastAsia"/>
          <w:color w:val="333333"/>
          <w:kern w:val="0"/>
          <w:szCs w:val="21"/>
        </w:rPr>
        <w:t>妻子，</w:t>
      </w:r>
      <w:proofErr w:type="gramStart"/>
      <w:r w:rsidRPr="004A362C">
        <w:rPr>
          <w:rFonts w:ascii="宋体" w:eastAsia="宋体" w:hAnsi="宋体" w:cs="宋体" w:hint="eastAsia"/>
          <w:color w:val="333333"/>
          <w:kern w:val="0"/>
          <w:szCs w:val="21"/>
        </w:rPr>
        <w:t>海南某佳为</w:t>
      </w:r>
      <w:proofErr w:type="gramEnd"/>
      <w:r w:rsidRPr="004A362C">
        <w:rPr>
          <w:rFonts w:ascii="宋体" w:eastAsia="宋体" w:hAnsi="宋体" w:cs="宋体" w:hint="eastAsia"/>
          <w:color w:val="333333"/>
          <w:kern w:val="0"/>
          <w:szCs w:val="21"/>
        </w:rPr>
        <w:t>海口某旅游用品有限公司的全资子公司，</w:t>
      </w:r>
      <w:proofErr w:type="gramStart"/>
      <w:r w:rsidRPr="004A362C">
        <w:rPr>
          <w:rFonts w:ascii="宋体" w:eastAsia="宋体" w:hAnsi="宋体" w:cs="宋体" w:hint="eastAsia"/>
          <w:color w:val="333333"/>
          <w:kern w:val="0"/>
          <w:szCs w:val="21"/>
        </w:rPr>
        <w:t>罗某妮持有</w:t>
      </w:r>
      <w:proofErr w:type="gramEnd"/>
      <w:r w:rsidRPr="004A362C">
        <w:rPr>
          <w:rFonts w:ascii="宋体" w:eastAsia="宋体" w:hAnsi="宋体" w:cs="宋体" w:hint="eastAsia"/>
          <w:color w:val="333333"/>
          <w:kern w:val="0"/>
          <w:szCs w:val="21"/>
        </w:rPr>
        <w:t>海口某旅游用品有限公司35.1%的股份。</w:t>
      </w:r>
      <w:proofErr w:type="gramStart"/>
      <w:r w:rsidRPr="004A362C">
        <w:rPr>
          <w:rFonts w:ascii="宋体" w:eastAsia="宋体" w:hAnsi="宋体" w:cs="宋体" w:hint="eastAsia"/>
          <w:color w:val="333333"/>
          <w:kern w:val="0"/>
          <w:szCs w:val="21"/>
        </w:rPr>
        <w:t>池勤波承认</w:t>
      </w:r>
      <w:proofErr w:type="gramEnd"/>
      <w:r w:rsidRPr="004A362C">
        <w:rPr>
          <w:rFonts w:ascii="宋体" w:eastAsia="宋体" w:hAnsi="宋体" w:cs="宋体" w:hint="eastAsia"/>
          <w:color w:val="333333"/>
          <w:kern w:val="0"/>
          <w:szCs w:val="21"/>
        </w:rPr>
        <w:t>“海南某佳”账户和“罗某妮”账户两个账户均由其操作，交易决策、下单均由其负责。两个账户均有部分交易通过</w:t>
      </w:r>
      <w:proofErr w:type="gramStart"/>
      <w:r w:rsidRPr="004A362C">
        <w:rPr>
          <w:rFonts w:ascii="宋体" w:eastAsia="宋体" w:hAnsi="宋体" w:cs="宋体" w:hint="eastAsia"/>
          <w:color w:val="333333"/>
          <w:kern w:val="0"/>
          <w:szCs w:val="21"/>
        </w:rPr>
        <w:t>池勤波</w:t>
      </w:r>
      <w:proofErr w:type="gramEnd"/>
      <w:r w:rsidRPr="004A362C">
        <w:rPr>
          <w:rFonts w:ascii="宋体" w:eastAsia="宋体" w:hAnsi="宋体" w:cs="宋体" w:hint="eastAsia"/>
          <w:color w:val="333333"/>
          <w:kern w:val="0"/>
          <w:szCs w:val="21"/>
        </w:rPr>
        <w:t>手机委托下单，网络下单IP地址与池勤波主要活动区域相吻合，且两账户交易IP地址有重合，交易MAC地址完全一致。</w:t>
      </w:r>
    </w:p>
    <w:p w14:paraId="132B5BF1"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（三）账户交易特征</w:t>
      </w:r>
    </w:p>
    <w:p w14:paraId="0172F9E2"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池勤波与朱某孟为原同事，二人2016年3-5月份多次联络，其中一次是2016年5月10日21:38。5月11日池勤波通过“海南某佳”账户和“罗某妮”账户积极全仓买入“中海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盛”股票与其联络朱某孟的行为高度吻合。</w:t>
      </w:r>
    </w:p>
    <w:p w14:paraId="32E8F199"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上述违法事实，有询问笔录、证券账户交易记录、情况说明、会议纪要、通讯记录等证据在案证明，足以认定。</w:t>
      </w:r>
    </w:p>
    <w:p w14:paraId="2D8951A7"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池勤波向我局提交了陈述申辩材料，称其涉案交易系长期跟踪分析研究公开信息后作出的投资行为，同朱某孟联系主要是公司业务合作及发展的正常工作交流沟通，不涉及内幕信息，其没有依据内幕信息进行交易，沟通时点与交易行为吻合纯属偶然及巧合。</w:t>
      </w:r>
    </w:p>
    <w:p w14:paraId="080E3532"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经复核，我局认为，池勤波同内幕信息知情人的联络接触情况、涉案账户交易行为与本案内幕信息的形成、公开过程高度吻合，综合在案证据，足以认定池勤波构成内幕交易违法行为。池勤波所提其根据公开信息长期跟踪分析研究买入、与内幕信息知情人联络接触系正常业务交流没有证据证明，其所称的巧合亦缺乏事实依据及说服力，不足以合理解释其涉案交易行为，我局对其陈述申辩意见不予采纳。</w:t>
      </w:r>
    </w:p>
    <w:p w14:paraId="241B7FDE"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lastRenderedPageBreak/>
        <w:t>池勤波于2016年5月11日交易“中海</w:t>
      </w:r>
      <w:proofErr w:type="gramStart"/>
      <w:r w:rsidRPr="004A362C">
        <w:rPr>
          <w:rFonts w:ascii="宋体" w:eastAsia="宋体" w:hAnsi="宋体" w:cs="宋体" w:hint="eastAsia"/>
          <w:color w:val="333333"/>
          <w:kern w:val="0"/>
          <w:szCs w:val="21"/>
        </w:rPr>
        <w:t>海</w:t>
      </w:r>
      <w:proofErr w:type="gramEnd"/>
      <w:r w:rsidRPr="004A362C">
        <w:rPr>
          <w:rFonts w:ascii="宋体" w:eastAsia="宋体" w:hAnsi="宋体" w:cs="宋体" w:hint="eastAsia"/>
          <w:color w:val="333333"/>
          <w:kern w:val="0"/>
          <w:szCs w:val="21"/>
        </w:rPr>
        <w:t>盛”股票的行为，违反了《证券法》第七十六条的规定，构成了《证券法》第二百零二条所述违法行为。根据当事人违法行为的事实、性质、情节与社会危害程度，依据《证券法》第二百零二条的规定，我局决定：</w:t>
      </w:r>
    </w:p>
    <w:p w14:paraId="4E05286C"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没收池勤波违法所得187,879.54元，并处罚款187,879.54元。</w:t>
      </w:r>
    </w:p>
    <w:p w14:paraId="36ECA558" w14:textId="77777777" w:rsidR="004A362C" w:rsidRPr="004A362C" w:rsidRDefault="004A362C" w:rsidP="004A362C">
      <w:pPr>
        <w:widowControl/>
        <w:shd w:val="clear" w:color="auto" w:fill="FFFFFF"/>
        <w:spacing w:before="157" w:after="157" w:line="315" w:lineRule="atLeast"/>
        <w:ind w:firstLine="420"/>
        <w:rPr>
          <w:rFonts w:ascii="宋体" w:eastAsia="宋体" w:hAnsi="宋体" w:cs="宋体"/>
          <w:color w:val="333333"/>
          <w:kern w:val="0"/>
          <w:szCs w:val="21"/>
        </w:rPr>
      </w:pPr>
      <w:r w:rsidRPr="004A362C">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深圳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F8FE48E" w14:textId="77777777" w:rsidR="004A362C" w:rsidRPr="004A362C" w:rsidRDefault="004A362C" w:rsidP="004A362C">
      <w:pPr>
        <w:widowControl/>
        <w:shd w:val="clear" w:color="auto" w:fill="FFFFFF"/>
        <w:spacing w:before="157" w:after="157" w:line="315" w:lineRule="atLeast"/>
        <w:ind w:firstLine="420"/>
        <w:jc w:val="right"/>
        <w:rPr>
          <w:rFonts w:ascii="宋体" w:eastAsia="宋体" w:hAnsi="宋体" w:cs="宋体"/>
          <w:color w:val="333333"/>
          <w:kern w:val="0"/>
          <w:szCs w:val="21"/>
        </w:rPr>
      </w:pPr>
      <w:r w:rsidRPr="004A362C">
        <w:rPr>
          <w:rFonts w:ascii="宋体" w:eastAsia="宋体" w:hAnsi="宋体" w:cs="宋体" w:hint="eastAsia"/>
          <w:color w:val="333333"/>
          <w:kern w:val="0"/>
          <w:szCs w:val="21"/>
        </w:rPr>
        <w:t xml:space="preserve">　　　　　　　　　　　　　　　 深圳证监局</w:t>
      </w:r>
    </w:p>
    <w:p w14:paraId="3E3FEF48" w14:textId="77777777" w:rsidR="004A362C" w:rsidRPr="004A362C" w:rsidRDefault="004A362C" w:rsidP="004A362C">
      <w:pPr>
        <w:widowControl/>
        <w:shd w:val="clear" w:color="auto" w:fill="FFFFFF"/>
        <w:spacing w:before="157" w:after="157" w:line="315" w:lineRule="atLeast"/>
        <w:ind w:firstLine="420"/>
        <w:jc w:val="right"/>
        <w:rPr>
          <w:rFonts w:ascii="宋体" w:eastAsia="宋体" w:hAnsi="宋体" w:cs="宋体"/>
          <w:color w:val="333333"/>
          <w:kern w:val="0"/>
          <w:szCs w:val="21"/>
        </w:rPr>
      </w:pPr>
      <w:r w:rsidRPr="004A362C">
        <w:rPr>
          <w:rFonts w:ascii="宋体" w:eastAsia="宋体" w:hAnsi="宋体" w:cs="宋体" w:hint="eastAsia"/>
          <w:color w:val="333333"/>
          <w:kern w:val="0"/>
          <w:szCs w:val="21"/>
        </w:rPr>
        <w:t xml:space="preserve">　　　　　　　　　　　　 2017年12月15日</w:t>
      </w:r>
    </w:p>
    <w:p w14:paraId="67E2FA18" w14:textId="77777777" w:rsidR="0099526D" w:rsidRDefault="0099526D"/>
    <w:sectPr w:rsidR="009952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8E45C" w14:textId="77777777" w:rsidR="00FC255B" w:rsidRDefault="00FC255B" w:rsidP="009D1662">
      <w:r>
        <w:separator/>
      </w:r>
    </w:p>
  </w:endnote>
  <w:endnote w:type="continuationSeparator" w:id="0">
    <w:p w14:paraId="0BC26D0F" w14:textId="77777777" w:rsidR="00FC255B" w:rsidRDefault="00FC255B" w:rsidP="009D1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CB002" w14:textId="77777777" w:rsidR="00FC255B" w:rsidRDefault="00FC255B" w:rsidP="009D1662">
      <w:r>
        <w:separator/>
      </w:r>
    </w:p>
  </w:footnote>
  <w:footnote w:type="continuationSeparator" w:id="0">
    <w:p w14:paraId="6EA9EBD3" w14:textId="77777777" w:rsidR="00FC255B" w:rsidRDefault="00FC255B" w:rsidP="009D16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2C"/>
    <w:rsid w:val="004A362C"/>
    <w:rsid w:val="0099526D"/>
    <w:rsid w:val="009D1662"/>
    <w:rsid w:val="00FC2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AAA1C"/>
  <w15:chartTrackingRefBased/>
  <w15:docId w15:val="{88057BCD-C891-4937-8E43-51EE4C74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362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D16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1662"/>
    <w:rPr>
      <w:sz w:val="18"/>
      <w:szCs w:val="18"/>
    </w:rPr>
  </w:style>
  <w:style w:type="paragraph" w:styleId="a6">
    <w:name w:val="footer"/>
    <w:basedOn w:val="a"/>
    <w:link w:val="a7"/>
    <w:uiPriority w:val="99"/>
    <w:unhideWhenUsed/>
    <w:rsid w:val="009D1662"/>
    <w:pPr>
      <w:tabs>
        <w:tab w:val="center" w:pos="4153"/>
        <w:tab w:val="right" w:pos="8306"/>
      </w:tabs>
      <w:snapToGrid w:val="0"/>
      <w:jc w:val="left"/>
    </w:pPr>
    <w:rPr>
      <w:sz w:val="18"/>
      <w:szCs w:val="18"/>
    </w:rPr>
  </w:style>
  <w:style w:type="character" w:customStyle="1" w:styleId="a7">
    <w:name w:val="页脚 字符"/>
    <w:basedOn w:val="a0"/>
    <w:link w:val="a6"/>
    <w:uiPriority w:val="99"/>
    <w:rsid w:val="009D16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657054">
      <w:bodyDiv w:val="1"/>
      <w:marLeft w:val="0"/>
      <w:marRight w:val="0"/>
      <w:marTop w:val="0"/>
      <w:marBottom w:val="0"/>
      <w:divBdr>
        <w:top w:val="none" w:sz="0" w:space="0" w:color="auto"/>
        <w:left w:val="none" w:sz="0" w:space="0" w:color="auto"/>
        <w:bottom w:val="none" w:sz="0" w:space="0" w:color="auto"/>
        <w:right w:val="none" w:sz="0" w:space="0" w:color="auto"/>
      </w:divBdr>
      <w:divsChild>
        <w:div w:id="1889494637">
          <w:marLeft w:val="0"/>
          <w:marRight w:val="0"/>
          <w:marTop w:val="0"/>
          <w:marBottom w:val="0"/>
          <w:divBdr>
            <w:top w:val="none" w:sz="0" w:space="23" w:color="auto"/>
            <w:left w:val="none" w:sz="0" w:space="31" w:color="auto"/>
            <w:bottom w:val="single" w:sz="12" w:space="11" w:color="CCCCCC"/>
            <w:right w:val="none" w:sz="0" w:space="31" w:color="auto"/>
          </w:divBdr>
        </w:div>
        <w:div w:id="19439347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2021-10-05T18:21:00Z</dcterms:created>
  <dcterms:modified xsi:type="dcterms:W3CDTF">2021-10-06T02:55:00Z</dcterms:modified>
</cp:coreProperties>
</file>