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F885" w14:textId="77777777" w:rsidR="00656BD2" w:rsidRPr="00656BD2" w:rsidRDefault="00656BD2" w:rsidP="00656BD2">
      <w:pPr>
        <w:widowControl/>
        <w:shd w:val="clear" w:color="auto" w:fill="FFFFFF"/>
        <w:spacing w:line="525" w:lineRule="atLeast"/>
        <w:jc w:val="center"/>
        <w:rPr>
          <w:rFonts w:ascii="微软雅黑" w:eastAsia="微软雅黑" w:hAnsi="微软雅黑" w:cs="宋体"/>
          <w:b/>
          <w:bCs/>
          <w:color w:val="0C5CB1"/>
          <w:kern w:val="0"/>
          <w:sz w:val="30"/>
          <w:szCs w:val="30"/>
        </w:rPr>
      </w:pPr>
      <w:r w:rsidRPr="00656BD2">
        <w:rPr>
          <w:rFonts w:ascii="微软雅黑" w:eastAsia="微软雅黑" w:hAnsi="微软雅黑" w:cs="宋体" w:hint="eastAsia"/>
          <w:b/>
          <w:bCs/>
          <w:color w:val="0C5CB1"/>
          <w:kern w:val="0"/>
          <w:sz w:val="30"/>
          <w:szCs w:val="30"/>
        </w:rPr>
        <w:t>湖北证监局行政处罚决定书[2014]2号</w:t>
      </w:r>
    </w:p>
    <w:p w14:paraId="030BF404" w14:textId="77777777" w:rsidR="00656BD2" w:rsidRPr="00656BD2" w:rsidRDefault="00656BD2" w:rsidP="00656BD2">
      <w:pPr>
        <w:widowControl/>
        <w:shd w:val="clear" w:color="auto" w:fill="FFFFFF"/>
        <w:jc w:val="center"/>
        <w:rPr>
          <w:rFonts w:ascii="宋体" w:eastAsia="宋体" w:hAnsi="宋体" w:cs="宋体" w:hint="eastAsia"/>
          <w:color w:val="888888"/>
          <w:kern w:val="0"/>
          <w:sz w:val="18"/>
          <w:szCs w:val="18"/>
        </w:rPr>
      </w:pPr>
      <w:r w:rsidRPr="00656BD2">
        <w:rPr>
          <w:rFonts w:ascii="宋体" w:eastAsia="宋体" w:hAnsi="宋体" w:cs="宋体" w:hint="eastAsia"/>
          <w:color w:val="888888"/>
          <w:kern w:val="0"/>
          <w:sz w:val="18"/>
          <w:szCs w:val="18"/>
        </w:rPr>
        <w:t>时间：2015-01-27 来源：</w:t>
      </w:r>
    </w:p>
    <w:p w14:paraId="7C9CEDEE" w14:textId="77777777" w:rsidR="00656BD2" w:rsidRPr="00656BD2" w:rsidRDefault="00656BD2" w:rsidP="00656BD2">
      <w:pPr>
        <w:widowControl/>
        <w:shd w:val="clear" w:color="auto" w:fill="FFFFFF"/>
        <w:spacing w:line="315" w:lineRule="atLeast"/>
        <w:ind w:firstLine="560"/>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当事人：袁振林，男，1970年11月出生，时任公司董事。地址：福建市晋安区东方水都3座804。</w:t>
      </w:r>
    </w:p>
    <w:p w14:paraId="2B60B14F" w14:textId="77777777" w:rsidR="00656BD2" w:rsidRPr="00656BD2" w:rsidRDefault="00656BD2" w:rsidP="00656BD2">
      <w:pPr>
        <w:widowControl/>
        <w:shd w:val="clear" w:color="auto" w:fill="FFFFFF"/>
        <w:spacing w:line="315" w:lineRule="atLeast"/>
        <w:ind w:firstLine="555"/>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依据《中华人民共和国证券法》（以下简称《公司法》）的有关规定，我局对袁振林内幕交易及短线交易新华都购物广场股份有限公司（以下简称新华都）一案进行了立案调查、审理，并依法向当事人告知了</w:t>
      </w:r>
      <w:proofErr w:type="gramStart"/>
      <w:r w:rsidRPr="00656BD2">
        <w:rPr>
          <w:rFonts w:ascii="宋体" w:eastAsia="宋体" w:hAnsi="宋体" w:cs="宋体" w:hint="eastAsia"/>
          <w:color w:val="333333"/>
          <w:kern w:val="0"/>
          <w:szCs w:val="21"/>
        </w:rPr>
        <w:t>作出</w:t>
      </w:r>
      <w:proofErr w:type="gramEnd"/>
      <w:r w:rsidRPr="00656BD2">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377EF931" w14:textId="77777777" w:rsidR="00656BD2" w:rsidRPr="00656BD2" w:rsidRDefault="00656BD2" w:rsidP="00656BD2">
      <w:pPr>
        <w:widowControl/>
        <w:shd w:val="clear" w:color="auto" w:fill="FFFFFF"/>
        <w:spacing w:line="315" w:lineRule="atLeast"/>
        <w:ind w:firstLine="540"/>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经查明，袁振林存在以下违法事实：</w:t>
      </w:r>
    </w:p>
    <w:p w14:paraId="1D2AB04F" w14:textId="77777777" w:rsidR="00656BD2" w:rsidRPr="00656BD2" w:rsidRDefault="00656BD2" w:rsidP="00656BD2">
      <w:pPr>
        <w:widowControl/>
        <w:shd w:val="clear" w:color="auto" w:fill="FFFFFF"/>
        <w:spacing w:line="315" w:lineRule="atLeast"/>
        <w:ind w:firstLine="540"/>
        <w:jc w:val="left"/>
        <w:rPr>
          <w:rFonts w:ascii="宋体" w:eastAsia="宋体" w:hAnsi="宋体" w:cs="宋体" w:hint="eastAsia"/>
          <w:color w:val="333333"/>
          <w:kern w:val="0"/>
          <w:szCs w:val="21"/>
        </w:rPr>
      </w:pPr>
      <w:r w:rsidRPr="00656BD2">
        <w:rPr>
          <w:rFonts w:ascii="宋体" w:eastAsia="宋体" w:hAnsi="宋体" w:cs="宋体" w:hint="eastAsia"/>
          <w:b/>
          <w:bCs/>
          <w:color w:val="333333"/>
          <w:kern w:val="0"/>
          <w:szCs w:val="21"/>
        </w:rPr>
        <w:t>一、当事人内幕交易涉案股票的情况</w:t>
      </w:r>
    </w:p>
    <w:p w14:paraId="09BA8292" w14:textId="77777777" w:rsidR="00656BD2" w:rsidRPr="00656BD2" w:rsidRDefault="00656BD2" w:rsidP="00656BD2">
      <w:pPr>
        <w:widowControl/>
        <w:shd w:val="clear" w:color="auto" w:fill="FFFFFF"/>
        <w:spacing w:line="315" w:lineRule="atLeast"/>
        <w:ind w:firstLine="540"/>
        <w:jc w:val="left"/>
        <w:rPr>
          <w:rFonts w:ascii="宋体" w:eastAsia="宋体" w:hAnsi="宋体" w:cs="宋体" w:hint="eastAsia"/>
          <w:color w:val="333333"/>
          <w:kern w:val="0"/>
          <w:szCs w:val="21"/>
        </w:rPr>
      </w:pPr>
      <w:r w:rsidRPr="00656BD2">
        <w:rPr>
          <w:rFonts w:ascii="宋体" w:eastAsia="宋体" w:hAnsi="宋体" w:cs="宋体" w:hint="eastAsia"/>
          <w:b/>
          <w:bCs/>
          <w:color w:val="333333"/>
          <w:kern w:val="0"/>
          <w:szCs w:val="21"/>
        </w:rPr>
        <w:t>（一）内幕信息及知情人的认定</w:t>
      </w:r>
    </w:p>
    <w:p w14:paraId="532FD389" w14:textId="77777777" w:rsidR="00656BD2" w:rsidRPr="00656BD2" w:rsidRDefault="00656BD2" w:rsidP="00656BD2">
      <w:pPr>
        <w:widowControl/>
        <w:shd w:val="clear" w:color="auto" w:fill="FFFFFF"/>
        <w:spacing w:line="315" w:lineRule="atLeast"/>
        <w:ind w:firstLine="540"/>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2013年3月左右，新华都实际控制人</w:t>
      </w:r>
      <w:proofErr w:type="gramStart"/>
      <w:r w:rsidRPr="00656BD2">
        <w:rPr>
          <w:rFonts w:ascii="宋体" w:eastAsia="宋体" w:hAnsi="宋体" w:cs="宋体" w:hint="eastAsia"/>
          <w:color w:val="333333"/>
          <w:kern w:val="0"/>
          <w:szCs w:val="21"/>
        </w:rPr>
        <w:t>陈某树酝酿</w:t>
      </w:r>
      <w:proofErr w:type="gramEnd"/>
      <w:r w:rsidRPr="00656BD2">
        <w:rPr>
          <w:rFonts w:ascii="宋体" w:eastAsia="宋体" w:hAnsi="宋体" w:cs="宋体" w:hint="eastAsia"/>
          <w:color w:val="333333"/>
          <w:kern w:val="0"/>
          <w:szCs w:val="21"/>
        </w:rPr>
        <w:t>将新华都集团控股子公司长沙中泛置业有限公司（以下简称“中泛置业”）、长沙武夷置业有限公司（以下简称“武夷置业”）的股权出售，当时有几家公司有购买意向，他随即安排新华都实业集团股份有限公司（以下简称“新华都集团”）财务总监付某珍对上述两家公司进行资产评估，并告诉付某珍评估是为了股权转让，具体转让给谁还不确定。付某珍随后联系了福建中兴资产评估房地产土地股价有限责任公司（以下简称“中兴评估”）。</w:t>
      </w:r>
    </w:p>
    <w:p w14:paraId="6CD306F5" w14:textId="77777777" w:rsidR="00656BD2" w:rsidRPr="00656BD2" w:rsidRDefault="00656BD2" w:rsidP="00656BD2">
      <w:pPr>
        <w:widowControl/>
        <w:shd w:val="clear" w:color="auto" w:fill="FFFFFF"/>
        <w:spacing w:line="315" w:lineRule="atLeast"/>
        <w:ind w:firstLine="540"/>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2013年4月12日，中兴评估完成评估工作出具评估报告，付某珍将评估结果告诉了陈某树。</w:t>
      </w:r>
    </w:p>
    <w:p w14:paraId="76BEDD30" w14:textId="77777777" w:rsidR="00656BD2" w:rsidRPr="00656BD2" w:rsidRDefault="00656BD2" w:rsidP="00656BD2">
      <w:pPr>
        <w:widowControl/>
        <w:shd w:val="clear" w:color="auto" w:fill="FFFFFF"/>
        <w:spacing w:line="315" w:lineRule="atLeast"/>
        <w:ind w:firstLine="540"/>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2013年5月左右，新华都整体业绩下滑，陈</w:t>
      </w:r>
      <w:proofErr w:type="gramStart"/>
      <w:r w:rsidRPr="00656BD2">
        <w:rPr>
          <w:rFonts w:ascii="宋体" w:eastAsia="宋体" w:hAnsi="宋体" w:cs="宋体" w:hint="eastAsia"/>
          <w:color w:val="333333"/>
          <w:kern w:val="0"/>
          <w:szCs w:val="21"/>
        </w:rPr>
        <w:t>某树考虑</w:t>
      </w:r>
      <w:proofErr w:type="gramEnd"/>
      <w:r w:rsidRPr="00656BD2">
        <w:rPr>
          <w:rFonts w:ascii="宋体" w:eastAsia="宋体" w:hAnsi="宋体" w:cs="宋体" w:hint="eastAsia"/>
          <w:color w:val="333333"/>
          <w:kern w:val="0"/>
          <w:szCs w:val="21"/>
        </w:rPr>
        <w:t>如果将中泛置业和武夷置业的股权注入上市公司，可能会提升上市公司的业绩。</w:t>
      </w:r>
    </w:p>
    <w:p w14:paraId="133861C4" w14:textId="77777777" w:rsidR="00656BD2" w:rsidRPr="00656BD2" w:rsidRDefault="00656BD2" w:rsidP="00656BD2">
      <w:pPr>
        <w:widowControl/>
        <w:shd w:val="clear" w:color="auto" w:fill="FFFFFF"/>
        <w:spacing w:line="315" w:lineRule="atLeast"/>
        <w:ind w:firstLine="540"/>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2013年5月17日，</w:t>
      </w:r>
      <w:proofErr w:type="gramStart"/>
      <w:r w:rsidRPr="00656BD2">
        <w:rPr>
          <w:rFonts w:ascii="宋体" w:eastAsia="宋体" w:hAnsi="宋体" w:cs="宋体" w:hint="eastAsia"/>
          <w:color w:val="333333"/>
          <w:kern w:val="0"/>
          <w:szCs w:val="21"/>
        </w:rPr>
        <w:t>陈某树口头</w:t>
      </w:r>
      <w:proofErr w:type="gramEnd"/>
      <w:r w:rsidRPr="00656BD2">
        <w:rPr>
          <w:rFonts w:ascii="宋体" w:eastAsia="宋体" w:hAnsi="宋体" w:cs="宋体" w:hint="eastAsia"/>
          <w:color w:val="333333"/>
          <w:kern w:val="0"/>
          <w:szCs w:val="21"/>
        </w:rPr>
        <w:t>通知</w:t>
      </w:r>
      <w:proofErr w:type="gramStart"/>
      <w:r w:rsidRPr="00656BD2">
        <w:rPr>
          <w:rFonts w:ascii="宋体" w:eastAsia="宋体" w:hAnsi="宋体" w:cs="宋体" w:hint="eastAsia"/>
          <w:color w:val="333333"/>
          <w:kern w:val="0"/>
          <w:szCs w:val="21"/>
        </w:rPr>
        <w:t>新华都董秘龚某</w:t>
      </w:r>
      <w:proofErr w:type="gramEnd"/>
      <w:r w:rsidRPr="00656BD2">
        <w:rPr>
          <w:rFonts w:ascii="宋体" w:eastAsia="宋体" w:hAnsi="宋体" w:cs="宋体" w:hint="eastAsia"/>
          <w:color w:val="333333"/>
          <w:kern w:val="0"/>
          <w:szCs w:val="21"/>
        </w:rPr>
        <w:t>冰，决定将中泛置业和武夷置业的股权注入上市公司，并要求龚某冰着手布置股权注入的准备工作。</w:t>
      </w:r>
    </w:p>
    <w:p w14:paraId="750B6242" w14:textId="77777777" w:rsidR="00656BD2" w:rsidRPr="00656BD2" w:rsidRDefault="00656BD2" w:rsidP="00656BD2">
      <w:pPr>
        <w:widowControl/>
        <w:shd w:val="clear" w:color="auto" w:fill="FFFFFF"/>
        <w:spacing w:line="315" w:lineRule="atLeast"/>
        <w:ind w:firstLine="540"/>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2013年5月17日，龚某冰从付某珍处获取了资产评估报告，并开始着手有关资产注入的测算工作，计算有关资产注入是否构成重大资产重组以及咨询相关的政策法规。</w:t>
      </w:r>
    </w:p>
    <w:p w14:paraId="50C577CF" w14:textId="77777777" w:rsidR="00656BD2" w:rsidRPr="00656BD2" w:rsidRDefault="00656BD2" w:rsidP="00656BD2">
      <w:pPr>
        <w:widowControl/>
        <w:shd w:val="clear" w:color="auto" w:fill="FFFFFF"/>
        <w:spacing w:line="315" w:lineRule="atLeast"/>
        <w:ind w:firstLine="556"/>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2013年5月22日，龚某冰安排证券事务代表戴某增向周某贵、上官某川、刘某川、陈某生、付某珍、郭某生、</w:t>
      </w:r>
      <w:r w:rsidRPr="00656BD2">
        <w:rPr>
          <w:rFonts w:ascii="宋体" w:eastAsia="宋体" w:hAnsi="宋体" w:cs="宋体" w:hint="eastAsia"/>
          <w:color w:val="333333"/>
          <w:kern w:val="0"/>
          <w:szCs w:val="21"/>
          <w:highlight w:val="yellow"/>
        </w:rPr>
        <w:t>袁振林</w:t>
      </w:r>
      <w:r w:rsidRPr="00656BD2">
        <w:rPr>
          <w:rFonts w:ascii="宋体" w:eastAsia="宋体" w:hAnsi="宋体" w:cs="宋体" w:hint="eastAsia"/>
          <w:color w:val="333333"/>
          <w:kern w:val="0"/>
          <w:szCs w:val="21"/>
        </w:rPr>
        <w:t>发送电子邮件，告知上述人员新华都拟于5月27日召开董事会和监事会，审议有关收购新华都集团持有的中泛置业和武夷置业各20%股权的事宜，收购金额约6.7亿元。</w:t>
      </w:r>
    </w:p>
    <w:p w14:paraId="42922787" w14:textId="77777777" w:rsidR="00656BD2" w:rsidRPr="00656BD2" w:rsidRDefault="00656BD2" w:rsidP="00656BD2">
      <w:pPr>
        <w:widowControl/>
        <w:shd w:val="clear" w:color="auto" w:fill="FFFFFF"/>
        <w:spacing w:line="315" w:lineRule="atLeast"/>
        <w:ind w:firstLine="556"/>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2013年5月24日，新华都集团召开了2013年临时股东大会决议。会议通过了以下议案：同意新华都集团将持有的武夷置业20%股权、中泛置业20%的股权转让给新华都。（其后，由于转让金额较大，为避免触及重大资产重组，将转让股份比例均改为19.5%，交易金额合计为6.38亿元。）</w:t>
      </w:r>
    </w:p>
    <w:p w14:paraId="7C032C06" w14:textId="77777777" w:rsidR="00656BD2" w:rsidRPr="00656BD2" w:rsidRDefault="00656BD2" w:rsidP="00656BD2">
      <w:pPr>
        <w:widowControl/>
        <w:shd w:val="clear" w:color="auto" w:fill="FFFFFF"/>
        <w:spacing w:line="315" w:lineRule="atLeast"/>
        <w:ind w:firstLine="556"/>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2013年5月24日，龚某冰向新华都集团办公室主任叶某青发送电子邮件，索取新华都集团通过武夷置业和中泛置业股权转让的议案。</w:t>
      </w:r>
    </w:p>
    <w:p w14:paraId="20BCD50C" w14:textId="77777777" w:rsidR="00656BD2" w:rsidRPr="00656BD2" w:rsidRDefault="00656BD2" w:rsidP="00656BD2">
      <w:pPr>
        <w:widowControl/>
        <w:shd w:val="clear" w:color="auto" w:fill="FFFFFF"/>
        <w:spacing w:line="315" w:lineRule="atLeast"/>
        <w:ind w:firstLine="556"/>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2013年5月27日，新华都召开董事会、监事会会议，会议审议通过《关于收购资产暨关联交易的议案》。参会人员除5月22日通知的人员之外，李某和龚某金也参加了会议。</w:t>
      </w:r>
    </w:p>
    <w:p w14:paraId="0745F25F" w14:textId="77777777" w:rsidR="00656BD2" w:rsidRPr="00656BD2" w:rsidRDefault="00656BD2" w:rsidP="00656BD2">
      <w:pPr>
        <w:widowControl/>
        <w:shd w:val="clear" w:color="auto" w:fill="FFFFFF"/>
        <w:spacing w:line="315" w:lineRule="atLeast"/>
        <w:ind w:firstLine="556"/>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2013年5月29日，新华都发布停牌公告并停牌。2013年5月30日，新华都发布《收购资产暨关联交易公告》并复牌。《公告》称拟以63800万元购买新华都集团的控股子公司长沙中泛置业有限公司（简称“中泛置业”）、长沙武夷置业有限公司（简称“武夷置业”）各19.5%的股权。根据《证券法》第七十五条“证券交易活动中，涉及公司的经营、财务或者对该公司证券的市场价格有重大影响的尚未公开的信息为内幕信息。下列</w:t>
      </w:r>
      <w:r w:rsidRPr="00656BD2">
        <w:rPr>
          <w:rFonts w:ascii="宋体" w:eastAsia="宋体" w:hAnsi="宋体" w:cs="宋体" w:hint="eastAsia"/>
          <w:color w:val="333333"/>
          <w:kern w:val="0"/>
          <w:szCs w:val="21"/>
        </w:rPr>
        <w:lastRenderedPageBreak/>
        <w:t>信息皆属内幕信息：（一）本法第六十七条第二款所列重大事件；……”和第六十七条第二款“……公司的重大投资行为和重大的购置财产的决定”，同时依据《深圳证券交易所股票上市规则（2012年修订）》9.2条（四）项的规定：“上市公司发生的交易达到下列标准之一的，应当及时披露：……（四）交易的成交金额（含承担债务或费用）占上市公司最近一期经审计净资产的10％以上，且绝对金额超过1</w:t>
      </w:r>
      <w:proofErr w:type="gramStart"/>
      <w:r w:rsidRPr="00656BD2">
        <w:rPr>
          <w:rFonts w:ascii="宋体" w:eastAsia="宋体" w:hAnsi="宋体" w:cs="宋体" w:hint="eastAsia"/>
          <w:color w:val="333333"/>
          <w:kern w:val="0"/>
          <w:szCs w:val="21"/>
        </w:rPr>
        <w:t>千万</w:t>
      </w:r>
      <w:proofErr w:type="gramEnd"/>
      <w:r w:rsidRPr="00656BD2">
        <w:rPr>
          <w:rFonts w:ascii="宋体" w:eastAsia="宋体" w:hAnsi="宋体" w:cs="宋体" w:hint="eastAsia"/>
          <w:color w:val="333333"/>
          <w:kern w:val="0"/>
          <w:szCs w:val="21"/>
        </w:rPr>
        <w:t>元；……”。该交易的交易额为63,800万元，占新华都2012年末净资产的48.33%，因此，在2013年5月30日公告前属于内幕信息。5月17日—5月28日为内幕信息敏感期。</w:t>
      </w:r>
      <w:r w:rsidRPr="00656BD2">
        <w:rPr>
          <w:rFonts w:ascii="宋体" w:eastAsia="宋体" w:hAnsi="宋体" w:cs="宋体" w:hint="eastAsia"/>
          <w:color w:val="333333"/>
          <w:kern w:val="0"/>
          <w:szCs w:val="21"/>
          <w:highlight w:val="yellow"/>
        </w:rPr>
        <w:t>袁振林作为时任公司董事，认定为内幕信息知情人。</w:t>
      </w:r>
    </w:p>
    <w:p w14:paraId="216FE527" w14:textId="77777777" w:rsidR="00656BD2" w:rsidRPr="00656BD2" w:rsidRDefault="00656BD2" w:rsidP="00656BD2">
      <w:pPr>
        <w:widowControl/>
        <w:shd w:val="clear" w:color="auto" w:fill="FFFFFF"/>
        <w:spacing w:line="315" w:lineRule="atLeast"/>
        <w:ind w:left="403"/>
        <w:jc w:val="left"/>
        <w:rPr>
          <w:rFonts w:ascii="宋体" w:eastAsia="宋体" w:hAnsi="宋体" w:cs="宋体" w:hint="eastAsia"/>
          <w:color w:val="333333"/>
          <w:kern w:val="0"/>
          <w:szCs w:val="21"/>
        </w:rPr>
      </w:pPr>
      <w:r w:rsidRPr="00656BD2">
        <w:rPr>
          <w:rFonts w:ascii="宋体" w:eastAsia="宋体" w:hAnsi="宋体" w:cs="宋体" w:hint="eastAsia"/>
          <w:b/>
          <w:bCs/>
          <w:color w:val="333333"/>
          <w:kern w:val="0"/>
          <w:szCs w:val="21"/>
        </w:rPr>
        <w:t xml:space="preserve">　(二)当事人利用内幕信息交易涉案股票</w:t>
      </w:r>
    </w:p>
    <w:p w14:paraId="5CB6DD50" w14:textId="77777777" w:rsidR="00656BD2" w:rsidRPr="00656BD2" w:rsidRDefault="00656BD2" w:rsidP="00656BD2">
      <w:pPr>
        <w:widowControl/>
        <w:shd w:val="clear" w:color="auto" w:fill="FFFFFF"/>
        <w:spacing w:line="315" w:lineRule="atLeast"/>
        <w:ind w:firstLine="560"/>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袁振林作为时任公司董事，在内幕信息敏感期内的2013年5月22日通过邮件获知将在27日召开的第三届董事会第二次会议上审议内幕信息事宜，并利用江XX账户于5月28日交易“新华都”股票，交易的电脑为袁振林所有，下单手机为袁振林本人的手机；从出资情况、资金的流向以及当事人对资金流向的确认情况来看，全部资金来源于袁振林，收益归袁振林所有并支配；江XX</w:t>
      </w:r>
      <w:proofErr w:type="gramStart"/>
      <w:r w:rsidRPr="00656BD2">
        <w:rPr>
          <w:rFonts w:ascii="宋体" w:eastAsia="宋体" w:hAnsi="宋体" w:cs="宋体" w:hint="eastAsia"/>
          <w:color w:val="333333"/>
          <w:kern w:val="0"/>
          <w:szCs w:val="21"/>
        </w:rPr>
        <w:t>帐户</w:t>
      </w:r>
      <w:proofErr w:type="gramEnd"/>
      <w:r w:rsidRPr="00656BD2">
        <w:rPr>
          <w:rFonts w:ascii="宋体" w:eastAsia="宋体" w:hAnsi="宋体" w:cs="宋体" w:hint="eastAsia"/>
          <w:color w:val="333333"/>
          <w:kern w:val="0"/>
          <w:szCs w:val="21"/>
        </w:rPr>
        <w:t>对新华都委托下单共计143次，在谈话中，江XX本人表示他受袁振林许可买卖新华都股票，却记不清新华都的股票代码。从江XX的阅历、知识背景、对证券交易的熟悉情况来看，袁振林将个人资金委托给江剑锋打理不符合常理。因此，认定江剑锋的</w:t>
      </w:r>
      <w:proofErr w:type="gramStart"/>
      <w:r w:rsidRPr="00656BD2">
        <w:rPr>
          <w:rFonts w:ascii="宋体" w:eastAsia="宋体" w:hAnsi="宋体" w:cs="宋体" w:hint="eastAsia"/>
          <w:color w:val="333333"/>
          <w:kern w:val="0"/>
          <w:szCs w:val="21"/>
        </w:rPr>
        <w:t>帐户</w:t>
      </w:r>
      <w:proofErr w:type="gramEnd"/>
      <w:r w:rsidRPr="00656BD2">
        <w:rPr>
          <w:rFonts w:ascii="宋体" w:eastAsia="宋体" w:hAnsi="宋体" w:cs="宋体" w:hint="eastAsia"/>
          <w:color w:val="333333"/>
          <w:kern w:val="0"/>
          <w:szCs w:val="21"/>
        </w:rPr>
        <w:t>由袁振林直接控制并交易。2013年5月28日，袁振林利用内幕信息控制“江剑锋”账户共计买入“新华都”股票5,800股，实际</w:t>
      </w:r>
      <w:proofErr w:type="gramStart"/>
      <w:r w:rsidRPr="00656BD2">
        <w:rPr>
          <w:rFonts w:ascii="宋体" w:eastAsia="宋体" w:hAnsi="宋体" w:cs="宋体" w:hint="eastAsia"/>
          <w:color w:val="333333"/>
          <w:kern w:val="0"/>
          <w:szCs w:val="21"/>
        </w:rPr>
        <w:t>亏损亏损</w:t>
      </w:r>
      <w:proofErr w:type="gramEnd"/>
      <w:r w:rsidRPr="00656BD2">
        <w:rPr>
          <w:rFonts w:ascii="宋体" w:eastAsia="宋体" w:hAnsi="宋体" w:cs="宋体" w:hint="eastAsia"/>
          <w:color w:val="333333"/>
          <w:kern w:val="0"/>
          <w:szCs w:val="21"/>
        </w:rPr>
        <w:t>1,587元。综上，</w:t>
      </w:r>
      <w:r w:rsidRPr="00656BD2">
        <w:rPr>
          <w:rFonts w:ascii="宋体" w:eastAsia="宋体" w:hAnsi="宋体" w:cs="宋体" w:hint="eastAsia"/>
          <w:color w:val="333333"/>
          <w:spacing w:val="6"/>
          <w:kern w:val="0"/>
          <w:szCs w:val="21"/>
        </w:rPr>
        <w:t>袁振林在内幕信息公开前交易“新华都”股票的行为违反了《中华人民共和国证券法》（以下简称《证券法》）第七十三条以及第七十六条之规定，构成《证券法》第二百零二条所述情形。</w:t>
      </w:r>
    </w:p>
    <w:p w14:paraId="6E551F3A" w14:textId="77777777" w:rsidR="00656BD2" w:rsidRPr="00656BD2" w:rsidRDefault="00656BD2" w:rsidP="00656BD2">
      <w:pPr>
        <w:widowControl/>
        <w:shd w:val="clear" w:color="auto" w:fill="FFFFFF"/>
        <w:spacing w:line="315" w:lineRule="atLeast"/>
        <w:jc w:val="left"/>
        <w:rPr>
          <w:rFonts w:ascii="宋体" w:eastAsia="宋体" w:hAnsi="宋体" w:cs="宋体" w:hint="eastAsia"/>
          <w:color w:val="333333"/>
          <w:kern w:val="0"/>
          <w:szCs w:val="21"/>
        </w:rPr>
      </w:pPr>
      <w:r w:rsidRPr="00656BD2">
        <w:rPr>
          <w:rFonts w:ascii="宋体" w:eastAsia="宋体" w:hAnsi="宋体" w:cs="宋体" w:hint="eastAsia"/>
          <w:b/>
          <w:bCs/>
          <w:color w:val="333333"/>
          <w:kern w:val="0"/>
          <w:szCs w:val="21"/>
        </w:rPr>
        <w:t xml:space="preserve">　　 二、当事人短线交易涉案股票</w:t>
      </w:r>
    </w:p>
    <w:p w14:paraId="529BD3C1" w14:textId="77777777" w:rsidR="00656BD2" w:rsidRPr="00656BD2" w:rsidRDefault="00656BD2" w:rsidP="00656BD2">
      <w:pPr>
        <w:widowControl/>
        <w:shd w:val="clear" w:color="auto" w:fill="FFFFFF"/>
        <w:spacing w:line="315" w:lineRule="atLeast"/>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 xml:space="preserve">　　 袁振林作为公司董事，在其任职期间（2013年5月16日－2013年8月12日）分别于5月21日买入347,200股新华都股票，5月30日卖出361,852股，6月13日卖出250,000股，6月24日买入50,000股，6月26日卖出50,000股。综上，袁振林在六个月内使用江剑锋账户频繁买卖新华都股票，违反《证券法》第四十七条“上市公司董事、监事、高级管理人员、持有上市公司股份百分之五以上的股东，将其持有的该公司的股票在买入后六个月内卖出，或者在卖出后六个月内买入，由此所得收益归该公司所有，公司董事会应当收回其所得收益”的规定，</w:t>
      </w:r>
      <w:r w:rsidRPr="00656BD2">
        <w:rPr>
          <w:rFonts w:ascii="宋体" w:eastAsia="宋体" w:hAnsi="宋体" w:cs="宋体" w:hint="eastAsia"/>
          <w:color w:val="333333"/>
          <w:spacing w:val="6"/>
          <w:kern w:val="0"/>
          <w:szCs w:val="21"/>
        </w:rPr>
        <w:t>构成《证券法》第一百九十五条所述情形</w:t>
      </w:r>
      <w:r w:rsidRPr="00656BD2">
        <w:rPr>
          <w:rFonts w:ascii="宋体" w:eastAsia="宋体" w:hAnsi="宋体" w:cs="宋体" w:hint="eastAsia"/>
          <w:color w:val="333333"/>
          <w:kern w:val="0"/>
          <w:szCs w:val="21"/>
        </w:rPr>
        <w:t>。</w:t>
      </w:r>
    </w:p>
    <w:p w14:paraId="3F176B4E" w14:textId="77777777" w:rsidR="00656BD2" w:rsidRPr="00656BD2" w:rsidRDefault="00656BD2" w:rsidP="00656BD2">
      <w:pPr>
        <w:widowControl/>
        <w:shd w:val="clear" w:color="auto" w:fill="FFFFFF"/>
        <w:spacing w:line="315" w:lineRule="atLeast"/>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 xml:space="preserve">　　 </w:t>
      </w:r>
      <w:r w:rsidRPr="00656BD2">
        <w:rPr>
          <w:rFonts w:ascii="宋体" w:eastAsia="宋体" w:hAnsi="宋体" w:cs="宋体" w:hint="eastAsia"/>
          <w:color w:val="000000"/>
          <w:kern w:val="0"/>
          <w:szCs w:val="21"/>
        </w:rPr>
        <w:t>上述违法事实，有交易流水、银行流水、情况说明、公告、谈话笔录等证据证明，足以认定。</w:t>
      </w:r>
    </w:p>
    <w:p w14:paraId="007C6129" w14:textId="77777777" w:rsidR="00656BD2" w:rsidRPr="00656BD2" w:rsidRDefault="00656BD2" w:rsidP="00656BD2">
      <w:pPr>
        <w:widowControl/>
        <w:shd w:val="clear" w:color="auto" w:fill="FFFFFF"/>
        <w:spacing w:line="315" w:lineRule="atLeast"/>
        <w:jc w:val="left"/>
        <w:rPr>
          <w:rFonts w:ascii="宋体" w:eastAsia="宋体" w:hAnsi="宋体" w:cs="宋体" w:hint="eastAsia"/>
          <w:color w:val="333333"/>
          <w:kern w:val="0"/>
          <w:szCs w:val="21"/>
        </w:rPr>
      </w:pPr>
      <w:r w:rsidRPr="00656BD2">
        <w:rPr>
          <w:rFonts w:ascii="宋体" w:eastAsia="宋体" w:hAnsi="宋体" w:cs="宋体" w:hint="eastAsia"/>
          <w:color w:val="000000"/>
          <w:kern w:val="0"/>
          <w:szCs w:val="21"/>
        </w:rPr>
        <w:t xml:space="preserve">　   根据当事人违法行为的事实、性质、情节与社会危害程度，依据《证券法》第一百九十五条、</w:t>
      </w:r>
      <w:r w:rsidRPr="00656BD2">
        <w:rPr>
          <w:rFonts w:ascii="宋体" w:eastAsia="宋体" w:hAnsi="宋体" w:cs="宋体" w:hint="eastAsia"/>
          <w:color w:val="333333"/>
          <w:kern w:val="0"/>
          <w:szCs w:val="21"/>
        </w:rPr>
        <w:t>第二百零二条之规定，我局决定：</w:t>
      </w:r>
    </w:p>
    <w:p w14:paraId="3EA822DC" w14:textId="77777777" w:rsidR="00656BD2" w:rsidRPr="00656BD2" w:rsidRDefault="00656BD2" w:rsidP="00656BD2">
      <w:pPr>
        <w:widowControl/>
        <w:shd w:val="clear" w:color="auto" w:fill="FFFFFF"/>
        <w:spacing w:line="315" w:lineRule="atLeast"/>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 xml:space="preserve">　   一、对袁振林内幕交易的行为处以五万元罚款。</w:t>
      </w:r>
    </w:p>
    <w:p w14:paraId="534E17E8" w14:textId="77777777" w:rsidR="00656BD2" w:rsidRPr="00656BD2" w:rsidRDefault="00656BD2" w:rsidP="00656BD2">
      <w:pPr>
        <w:widowControl/>
        <w:shd w:val="clear" w:color="auto" w:fill="FFFFFF"/>
        <w:spacing w:line="315" w:lineRule="atLeast"/>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 xml:space="preserve">　   二、对袁振林短线交易的行为给予警告，并处以三万元罚款。 </w:t>
      </w:r>
    </w:p>
    <w:p w14:paraId="75F7F73E" w14:textId="77777777" w:rsidR="00656BD2" w:rsidRPr="00656BD2" w:rsidRDefault="00656BD2" w:rsidP="00656BD2">
      <w:pPr>
        <w:widowControl/>
        <w:shd w:val="clear" w:color="auto" w:fill="FFFFFF"/>
        <w:spacing w:line="315" w:lineRule="atLeast"/>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 xml:space="preserve">　　 当事人应自收到本处罚决定书之日起１５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３个月内向有管辖权的人民法院提起行政诉讼。复议和诉讼期间，上述决定不停止执行。</w:t>
      </w:r>
    </w:p>
    <w:p w14:paraId="44D50F2B" w14:textId="77777777" w:rsidR="00656BD2" w:rsidRPr="00656BD2" w:rsidRDefault="00656BD2" w:rsidP="00656BD2">
      <w:pPr>
        <w:widowControl/>
        <w:shd w:val="clear" w:color="auto" w:fill="FFFFFF"/>
        <w:spacing w:line="315" w:lineRule="atLeast"/>
        <w:ind w:firstLine="504"/>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t xml:space="preserve">　　　　　　　　　　　　　　　　　　　　　　　　　　　　　　　　　　　　　　　　　　　　　　　 　湖北证监局</w:t>
      </w:r>
    </w:p>
    <w:p w14:paraId="3CB3B206" w14:textId="77777777" w:rsidR="00656BD2" w:rsidRPr="00656BD2" w:rsidRDefault="00656BD2" w:rsidP="00656BD2">
      <w:pPr>
        <w:widowControl/>
        <w:shd w:val="clear" w:color="auto" w:fill="FFFFFF"/>
        <w:spacing w:line="315" w:lineRule="atLeast"/>
        <w:jc w:val="left"/>
        <w:rPr>
          <w:rFonts w:ascii="宋体" w:eastAsia="宋体" w:hAnsi="宋体" w:cs="宋体" w:hint="eastAsia"/>
          <w:color w:val="333333"/>
          <w:kern w:val="0"/>
          <w:szCs w:val="21"/>
        </w:rPr>
      </w:pPr>
      <w:r w:rsidRPr="00656BD2">
        <w:rPr>
          <w:rFonts w:ascii="宋体" w:eastAsia="宋体" w:hAnsi="宋体" w:cs="宋体" w:hint="eastAsia"/>
          <w:color w:val="333333"/>
          <w:kern w:val="0"/>
          <w:szCs w:val="21"/>
        </w:rPr>
        <w:lastRenderedPageBreak/>
        <w:t xml:space="preserve">　　　　　　　　　　　　　　　　　　　　　　　　　　　　　　　　　　　　　　　　　　　　　　　　　  2014年12月25日</w:t>
      </w:r>
    </w:p>
    <w:p w14:paraId="54C15C02"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D2"/>
    <w:rsid w:val="00656BD2"/>
    <w:rsid w:val="00A074B3"/>
    <w:rsid w:val="00D64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4508"/>
  <w15:chartTrackingRefBased/>
  <w15:docId w15:val="{3520BC11-A177-40D0-9C61-4D6D80FF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656B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970598">
      <w:bodyDiv w:val="1"/>
      <w:marLeft w:val="0"/>
      <w:marRight w:val="0"/>
      <w:marTop w:val="0"/>
      <w:marBottom w:val="0"/>
      <w:divBdr>
        <w:top w:val="none" w:sz="0" w:space="0" w:color="auto"/>
        <w:left w:val="none" w:sz="0" w:space="0" w:color="auto"/>
        <w:bottom w:val="none" w:sz="0" w:space="0" w:color="auto"/>
        <w:right w:val="none" w:sz="0" w:space="0" w:color="auto"/>
      </w:divBdr>
      <w:divsChild>
        <w:div w:id="286858057">
          <w:marLeft w:val="0"/>
          <w:marRight w:val="0"/>
          <w:marTop w:val="0"/>
          <w:marBottom w:val="0"/>
          <w:divBdr>
            <w:top w:val="none" w:sz="0" w:space="23" w:color="auto"/>
            <w:left w:val="none" w:sz="0" w:space="31" w:color="auto"/>
            <w:bottom w:val="single" w:sz="12" w:space="11" w:color="CCCCCC"/>
            <w:right w:val="none" w:sz="0" w:space="31" w:color="auto"/>
          </w:divBdr>
        </w:div>
        <w:div w:id="158526439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2021-10-03T11:44:00Z</dcterms:created>
  <dcterms:modified xsi:type="dcterms:W3CDTF">2021-10-03T12:26:00Z</dcterms:modified>
</cp:coreProperties>
</file>