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0"/>
      </w:tblGrid>
      <w:tr w:rsidR="006254B3" w:rsidRPr="006254B3" w14:paraId="1CD66DE4" w14:textId="77777777" w:rsidTr="006254B3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6254B3" w:rsidRPr="006254B3" w14:paraId="3BACCE33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EB336D" w14:textId="77777777" w:rsidR="006254B3" w:rsidRPr="006254B3" w:rsidRDefault="006254B3" w:rsidP="006254B3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6254B3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索 引 号:</w:t>
                  </w:r>
                  <w:r w:rsidRPr="006254B3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40000895X/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20CEDD" w14:textId="77777777" w:rsidR="006254B3" w:rsidRPr="006254B3" w:rsidRDefault="006254B3" w:rsidP="006254B3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6254B3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分类:</w:t>
                  </w:r>
                  <w:r w:rsidRPr="006254B3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其他 ; 其他</w:t>
                  </w:r>
                </w:p>
              </w:tc>
            </w:tr>
          </w:tbl>
          <w:p w14:paraId="6F6F532A" w14:textId="77777777" w:rsidR="006254B3" w:rsidRPr="006254B3" w:rsidRDefault="006254B3" w:rsidP="006254B3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6254B3" w:rsidRPr="006254B3" w14:paraId="1B0A51B2" w14:textId="77777777" w:rsidTr="006254B3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6254B3" w:rsidRPr="006254B3" w14:paraId="62695F51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429293" w14:textId="77777777" w:rsidR="006254B3" w:rsidRPr="006254B3" w:rsidRDefault="006254B3" w:rsidP="006254B3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6254B3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发布机构:</w:t>
                  </w:r>
                  <w:r w:rsidRPr="006254B3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湖南局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FE0DEF" w14:textId="77777777" w:rsidR="006254B3" w:rsidRPr="006254B3" w:rsidRDefault="006254B3" w:rsidP="006254B3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6254B3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发文日期:</w:t>
                  </w:r>
                  <w:r w:rsidRPr="006254B3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2014年07月21日</w:t>
                  </w:r>
                </w:p>
              </w:tc>
            </w:tr>
          </w:tbl>
          <w:p w14:paraId="7F7A89ED" w14:textId="77777777" w:rsidR="006254B3" w:rsidRPr="006254B3" w:rsidRDefault="006254B3" w:rsidP="006254B3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6254B3" w:rsidRPr="006254B3" w14:paraId="194A26F5" w14:textId="77777777" w:rsidTr="006254B3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CD23B" w14:textId="77777777" w:rsidR="006254B3" w:rsidRPr="006254B3" w:rsidRDefault="006254B3" w:rsidP="006254B3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  <w:r w:rsidRPr="006254B3">
              <w:rPr>
                <w:rFonts w:ascii="宋体" w:eastAsia="宋体" w:hAnsi="宋体" w:cs="宋体"/>
                <w:b/>
                <w:bCs/>
                <w:color w:val="686868"/>
                <w:kern w:val="0"/>
                <w:sz w:val="18"/>
                <w:szCs w:val="18"/>
              </w:rPr>
              <w:t>名　　称:</w:t>
            </w:r>
            <w:r w:rsidRPr="006254B3"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  <w:t> 行政处罚决定书</w:t>
            </w:r>
          </w:p>
        </w:tc>
      </w:tr>
      <w:tr w:rsidR="006254B3" w:rsidRPr="006254B3" w14:paraId="19190A01" w14:textId="77777777" w:rsidTr="006254B3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6254B3" w:rsidRPr="006254B3" w14:paraId="62F74DF6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C552DB" w14:textId="77777777" w:rsidR="006254B3" w:rsidRPr="006254B3" w:rsidRDefault="006254B3" w:rsidP="006254B3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6254B3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文　　号:</w:t>
                  </w:r>
                  <w:r w:rsidRPr="006254B3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[2014]2-2号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086AD5" w14:textId="77777777" w:rsidR="006254B3" w:rsidRPr="006254B3" w:rsidRDefault="006254B3" w:rsidP="006254B3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6254B3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主 题 词:</w:t>
                  </w:r>
                </w:p>
              </w:tc>
            </w:tr>
          </w:tbl>
          <w:p w14:paraId="4476B560" w14:textId="77777777" w:rsidR="006254B3" w:rsidRPr="006254B3" w:rsidRDefault="006254B3" w:rsidP="006254B3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</w:tbl>
    <w:p w14:paraId="70A191F1" w14:textId="77777777" w:rsidR="006254B3" w:rsidRPr="006254B3" w:rsidRDefault="006254B3" w:rsidP="0062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4B3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43CA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w:control r:id="rId5" w:name="对象 1" w:shapeid="_x0000_i1025"/>
        </w:object>
      </w:r>
    </w:p>
    <w:p w14:paraId="0168B2A1" w14:textId="77777777" w:rsidR="006254B3" w:rsidRPr="006254B3" w:rsidRDefault="006254B3" w:rsidP="006254B3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254B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6254B3">
        <w:rPr>
          <w:rFonts w:ascii="黑体" w:eastAsia="黑体" w:hAnsi="黑体" w:cs="宋体" w:hint="eastAsia"/>
          <w:b/>
          <w:bCs/>
          <w:color w:val="FF0000"/>
          <w:kern w:val="0"/>
          <w:sz w:val="36"/>
          <w:szCs w:val="36"/>
        </w:rPr>
        <w:t>行政处罚决定书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14:paraId="28998981" w14:textId="77777777" w:rsidR="006254B3" w:rsidRPr="006254B3" w:rsidRDefault="006254B3" w:rsidP="006254B3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253CEA7D" w14:textId="77777777" w:rsidR="006254B3" w:rsidRPr="006254B3" w:rsidRDefault="006254B3" w:rsidP="006254B3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当事人孙林，男，1969年8月出生，住址：广东省深圳市福田区。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当事人孙力，男，1962年12月出生，住址：广东省深圳市福田区。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依据《中华人民共和国证券法》的有关规定，我局对孙林、孙力内幕交易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股份有限公司（以下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简称天舟文化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）股票一案进行了立案调查、审理，并依法向当事人告知了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作出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行政处罚的事实、理由、依据及当事人依法享有的权利，当事人孙林、孙力未提出陈述、申辩意见，也未要求听证。本案现已调查、审理终结。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经查明，孙林、孙力实施了内幕交易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股票行为，具体事实如下：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一、本案所涉内幕信息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2013年6月，经原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湖南金果实业股份有限公司董秘邓某某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、原负责北京神奇时代网络有限公司（以下简称神奇时代）IPO工作的江海证券投行部总经理胡某介绍，神奇时代董事长李某某与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董事长肖某某考虑由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收购神奇时代100%股权。6月3日，胡某电话告知邓某某，神奇时代准备出售或重组，邓某某提出可以考虑将神奇时代放到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来，但要等肖某某回国后再谈，并让胡某征求李某某的意见。胡某与李某某联系后确认愿意见面商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谈，李某某期望价格是13-15亿元。6月6日肖某某回国后，邓某某告知其神奇时代的期望价格，肖某某表示可以谈，并要邓某某约李某某面谈。肖某某、李某某、邓某某、胡某经多次沟通后，最迟至2013年6月16日，四人约定于6月18日在长沙会面商谈收购细节。6月18日，肖某某、邓某某、李某某、胡某四人在长沙会谈，互相介绍了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与神奇时代各自公司的情况，李某某希望以现金加股票的方式来出售神奇时代，报价是13-15亿，具体价格可以谈。肖某某觉得并购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有利于天舟的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持续发展，对支付方式等没有异议。2013年6月25日肖某某、李某某、邓某某、胡某以及神奇时代的吴某五人在深圳会谈，会谈中讨论了合作的具体细节，会谈后双方一致认为，重组要抓紧往前推进，关键是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的股票要尽快停牌，并组织中介机构到神奇时代开展尽职调查。2013年7月2日,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发布《重大资产重组停牌公告》，正式停牌。上述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资产重组事项属于《证券法》第六十七条第二款第(二）项规定之“重大投资行为”，未公开前属于《证券法》第七十五条规定的内幕信息。胡某系本次重大投资行为的动议者之一，参与了内幕信息形成至公开双方沟通、谈判的全过程，根据《证券法》第七十四条的规定，胡某为内幕信息知情人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二、孙林、孙力内幕交易情况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（一）内幕信息知悉情况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孙林与孙力系亲兄弟，俩人于1993年创办一家公司，从事商场经营管理；于2007年创办另一家公司（现孙力为有限合伙人，孙林任执行合伙人），从事股权投资。据孙林陈述，他与胡某于2005年左右认识，此后保持经常联系，胡某经常给孙林推荐PE项目。胡某也认可与孙林是朋友关系，孙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林是他一些项目的股东，两人同住深圳，联系较多。据统计，2013年6月初至7月1日，孙林与胡某有过电话短信联系13次，其中11次集中在6月16日及之后。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（二）相关交易情况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孙林、孙力的配偶分别为王某某和沈某某，王某某股票账户一直由其配偶孙林使用,沈某某股票账户一直由其配偶孙力使用。胡某某和钟某某系孙林、孙力所控制公司的员工，胡某某股票账户在2013年6月25日更换第三方存管账户后由孙力使用，后交给孙林使用；钟某某股票账户在2013年6月开户后由孙力使用。孙林、孙力两人均知道上述4个账户的账号密码，均能操作上述4个账户，认可上述4个账户交易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股票的资金都是他们的共有财产，并承认是通过共同商量决定购买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股票的。结合孙林、孙力及配偶均认可的“未分家”等情况，我局视孙林、孙力控制上述四个账户购买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股票的行为属于共同行为。从2013年6月16日至7月1日，上述四个账户累计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股票576,306股，于2013年9月9日和9月10日两天全部售出，共计获利12,205,456.28元。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上述四个股票账户，从2012年1月1日起，只有王某某账户在 2013年6月16日之前有过股票交易，其它三个账户均在6月16日后才开始有交易。2013年6月16日至7月1日，四个账户中有三个账户仅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股票，至7月1日收盘，四个账户中有两个账户仅持有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股票，四个账户持有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股票占全部股票市值的比率为81.8%。上述账户交易行为明显异常，且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股票时点与孙林、胡某联络的时点高度吻合，与内幕信息的形成、变化、公开时间高度吻合。如6月16日下午收盘时，孙林与胡某有过两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次电话联系，次日王某某账户开始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股票。6月25日上午，收购双方在深圳会谈，会谈后双方一致认为，重组要抓紧往前推进，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股票要尽快停牌。当天钟某某账户开户，胡某某账户更换第三方存管银行卡，王某某账户转入资金110万元，沈某某账户转入资金200万元用于购买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股票。6月27日上午胡某与孙林联系后，中午孙力账户即向孙林账户转入1600万元，下午孙林账户分别向胡某某账户转入250万元、向钟某某账户转入200万元、向王某某账户转入60万元。之后上述账户均大量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股票。6月30日收盘后胡某与孙林电话联系，次日四个账户再次大量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上述违法事实，有相关公告、涉案证券账户交易资料、IP地址、相关银行资金划转凭证、涉案人员询问笔录、通讯记录等证据证明，足以认定。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综上，我局认为，孙林、孙力在内幕信息公开前</w:t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买卖天舟文化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股票行为违反了《证券法》第七十六条规定。根据孙林、孙力内幕交易行为的事实、性质、情节以及社会危害程度，依据《证券法》第二百零二条之规定，我局决定：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没收孙林、孙力违法所得12,205,456.28元，并处孙林、孙力12,205,456.28元罚款。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上述当事人应自收到本处罚决定书之日起15日内，将罚没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处罚决定书之日起３个月内向有管辖权的人民法院提起行政诉讼。复议和诉讼期间，上述决定不停止执行。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　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　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　　　　　　　　　　　　　　　　　　　　　　　　　　　　　　　　　　　　　　　湖南证监局</w:t>
      </w:r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　　　　　　　　　　　　　　　　　　　　　　　　　　　　　　　　　　　　　　　</w:t>
      </w:r>
      <w:proofErr w:type="gramEnd"/>
      <w:r w:rsidRPr="006254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2014年7月21日</w:t>
      </w:r>
    </w:p>
    <w:p w14:paraId="1EB78927" w14:textId="77777777" w:rsidR="00A074B3" w:rsidRPr="006254B3" w:rsidRDefault="00A074B3"/>
    <w:sectPr w:rsidR="00A074B3" w:rsidRPr="0062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B3"/>
    <w:rsid w:val="006254B3"/>
    <w:rsid w:val="00A0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983"/>
  <w15:chartTrackingRefBased/>
  <w15:docId w15:val="{0006221F-2E98-4A63-9A6B-EBA5BDE9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5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5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79">
          <w:marLeft w:val="0"/>
          <w:marRight w:val="0"/>
          <w:marTop w:val="0"/>
          <w:marBottom w:val="0"/>
          <w:divBdr>
            <w:top w:val="single" w:sz="6" w:space="8" w:color="B5B5B5"/>
            <w:left w:val="single" w:sz="6" w:space="0" w:color="B5B5B5"/>
            <w:bottom w:val="single" w:sz="6" w:space="8" w:color="B5B5B5"/>
            <w:right w:val="single" w:sz="6" w:space="0" w:color="B5B5B5"/>
          </w:divBdr>
          <w:divsChild>
            <w:div w:id="8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2021-10-03T13:44:00Z</dcterms:created>
  <dcterms:modified xsi:type="dcterms:W3CDTF">2021-10-03T13:44:00Z</dcterms:modified>
</cp:coreProperties>
</file>