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5878" w14:textId="77777777" w:rsidR="00243873" w:rsidRPr="00243873" w:rsidRDefault="00243873" w:rsidP="00243873">
      <w:pPr>
        <w:widowControl/>
        <w:shd w:val="clear" w:color="auto" w:fill="FFFFFF"/>
        <w:spacing w:line="525" w:lineRule="atLeast"/>
        <w:jc w:val="center"/>
        <w:rPr>
          <w:rFonts w:ascii="微软雅黑" w:eastAsia="微软雅黑" w:hAnsi="微软雅黑" w:cs="宋体"/>
          <w:b/>
          <w:bCs/>
          <w:color w:val="0C5CB1"/>
          <w:kern w:val="0"/>
          <w:sz w:val="30"/>
          <w:szCs w:val="30"/>
        </w:rPr>
      </w:pPr>
      <w:r w:rsidRPr="00243873">
        <w:rPr>
          <w:rFonts w:ascii="微软雅黑" w:eastAsia="微软雅黑" w:hAnsi="微软雅黑" w:cs="宋体" w:hint="eastAsia"/>
          <w:b/>
          <w:bCs/>
          <w:color w:val="0C5CB1"/>
          <w:kern w:val="0"/>
          <w:sz w:val="30"/>
          <w:szCs w:val="30"/>
        </w:rPr>
        <w:t>中国证券监督管理委员会辽宁监管局行政处罚决定书〔2017〕3号（王更）</w:t>
      </w:r>
    </w:p>
    <w:p w14:paraId="2E65B48F" w14:textId="77777777" w:rsidR="00243873" w:rsidRPr="00243873" w:rsidRDefault="00243873" w:rsidP="00243873">
      <w:pPr>
        <w:widowControl/>
        <w:shd w:val="clear" w:color="auto" w:fill="FFFFFF"/>
        <w:jc w:val="center"/>
        <w:rPr>
          <w:rFonts w:ascii="宋体" w:eastAsia="宋体" w:hAnsi="宋体" w:cs="宋体" w:hint="eastAsia"/>
          <w:color w:val="888888"/>
          <w:kern w:val="0"/>
          <w:sz w:val="18"/>
          <w:szCs w:val="18"/>
        </w:rPr>
      </w:pPr>
      <w:r w:rsidRPr="00243873">
        <w:rPr>
          <w:rFonts w:ascii="宋体" w:eastAsia="宋体" w:hAnsi="宋体" w:cs="宋体" w:hint="eastAsia"/>
          <w:color w:val="888888"/>
          <w:kern w:val="0"/>
          <w:sz w:val="18"/>
          <w:szCs w:val="18"/>
        </w:rPr>
        <w:t>时间：2017-11-27 来源：</w:t>
      </w:r>
    </w:p>
    <w:p w14:paraId="0ECC97F0"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当事人：王更，女，1965年3月出生，住址：辽宁省沈阳市皇姑区。</w:t>
      </w:r>
    </w:p>
    <w:p w14:paraId="59ED7853"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依据《中华人民共和国证券法》（以下简称《证券法》）的有关规定，我局对</w:t>
      </w:r>
      <w:proofErr w:type="gramStart"/>
      <w:r w:rsidRPr="00243873">
        <w:rPr>
          <w:rFonts w:ascii="宋体" w:eastAsia="宋体" w:hAnsi="宋体" w:cs="宋体" w:hint="eastAsia"/>
          <w:color w:val="333333"/>
          <w:kern w:val="0"/>
          <w:szCs w:val="21"/>
        </w:rPr>
        <w:t>王更内幕</w:t>
      </w:r>
      <w:proofErr w:type="gramEnd"/>
      <w:r w:rsidRPr="00243873">
        <w:rPr>
          <w:rFonts w:ascii="宋体" w:eastAsia="宋体" w:hAnsi="宋体" w:cs="宋体" w:hint="eastAsia"/>
          <w:color w:val="333333"/>
          <w:kern w:val="0"/>
          <w:szCs w:val="21"/>
        </w:rPr>
        <w:t>交易和泄露内幕信息行为进行了立案调查、审理，并依法向当事人告知了</w:t>
      </w:r>
      <w:proofErr w:type="gramStart"/>
      <w:r w:rsidRPr="00243873">
        <w:rPr>
          <w:rFonts w:ascii="宋体" w:eastAsia="宋体" w:hAnsi="宋体" w:cs="宋体" w:hint="eastAsia"/>
          <w:color w:val="333333"/>
          <w:kern w:val="0"/>
          <w:szCs w:val="21"/>
        </w:rPr>
        <w:t>作出</w:t>
      </w:r>
      <w:proofErr w:type="gramEnd"/>
      <w:r w:rsidRPr="00243873">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062DF374"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经查明，当事人存在以下违法事实：</w:t>
      </w:r>
    </w:p>
    <w:p w14:paraId="2BE160D0" w14:textId="77777777" w:rsidR="00243873" w:rsidRPr="00243873" w:rsidRDefault="00243873" w:rsidP="00243873">
      <w:pPr>
        <w:widowControl/>
        <w:shd w:val="clear" w:color="auto" w:fill="FFFFFF"/>
        <w:spacing w:line="315" w:lineRule="atLeast"/>
        <w:ind w:left="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一、内幕信息的形成与公开过程</w:t>
      </w:r>
    </w:p>
    <w:p w14:paraId="004BE3D5"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2015年底前，锦州新华龙</w:t>
      </w:r>
      <w:proofErr w:type="gramStart"/>
      <w:r w:rsidRPr="00243873">
        <w:rPr>
          <w:rFonts w:ascii="宋体" w:eastAsia="宋体" w:hAnsi="宋体" w:cs="宋体" w:hint="eastAsia"/>
          <w:color w:val="333333"/>
          <w:kern w:val="0"/>
          <w:szCs w:val="21"/>
        </w:rPr>
        <w:t>钼</w:t>
      </w:r>
      <w:proofErr w:type="gramEnd"/>
      <w:r w:rsidRPr="00243873">
        <w:rPr>
          <w:rFonts w:ascii="宋体" w:eastAsia="宋体" w:hAnsi="宋体" w:cs="宋体" w:hint="eastAsia"/>
          <w:color w:val="333333"/>
          <w:kern w:val="0"/>
          <w:szCs w:val="21"/>
        </w:rPr>
        <w:t>业股份有限公司（以下简称新华龙）时任董事长郭某华一直有资产重组的意向；安信证券投行部有北京远程视界集团（以下简称远程视界）的储备项目；华西证券投行部有唐山境界实业有限公司（以下简称唐山境界）的储备项目。</w:t>
      </w:r>
    </w:p>
    <w:p w14:paraId="7A7014CD"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2016年1月18日之前，华西证券陈某向郭某华推荐了唐山境界作为重组对象。</w:t>
      </w:r>
    </w:p>
    <w:p w14:paraId="38DB060B"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1月19日，安信证券范某远在北京向郭某华推荐了远程视界作为重组对象。同日，范某远陪同郭某华与远程视界项目中间人潘某皊面谈远程视界情况，双方表达了互相进一步了解的意向。</w:t>
      </w:r>
    </w:p>
    <w:p w14:paraId="4583A8BD"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1月23日，范某远陪同潘某皊赴新华龙实地考察，与郭某华商议股票停牌及下一步重大资产重组的操作事宜。</w:t>
      </w:r>
    </w:p>
    <w:p w14:paraId="66ED4535"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1月25日，新华龙紧急停牌。1月26日，新华</w:t>
      </w:r>
      <w:proofErr w:type="gramStart"/>
      <w:r w:rsidRPr="00243873">
        <w:rPr>
          <w:rFonts w:ascii="宋体" w:eastAsia="宋体" w:hAnsi="宋体" w:cs="宋体" w:hint="eastAsia"/>
          <w:color w:val="333333"/>
          <w:kern w:val="0"/>
          <w:szCs w:val="21"/>
        </w:rPr>
        <w:t>龙发布</w:t>
      </w:r>
      <w:proofErr w:type="gramEnd"/>
      <w:r w:rsidRPr="00243873">
        <w:rPr>
          <w:rFonts w:ascii="宋体" w:eastAsia="宋体" w:hAnsi="宋体" w:cs="宋体" w:hint="eastAsia"/>
          <w:color w:val="333333"/>
          <w:kern w:val="0"/>
          <w:szCs w:val="21"/>
        </w:rPr>
        <w:t>《重大资产重组停牌公告》。4月29日，新华</w:t>
      </w:r>
      <w:proofErr w:type="gramStart"/>
      <w:r w:rsidRPr="00243873">
        <w:rPr>
          <w:rFonts w:ascii="宋体" w:eastAsia="宋体" w:hAnsi="宋体" w:cs="宋体" w:hint="eastAsia"/>
          <w:color w:val="333333"/>
          <w:kern w:val="0"/>
          <w:szCs w:val="21"/>
        </w:rPr>
        <w:t>龙发布</w:t>
      </w:r>
      <w:proofErr w:type="gramEnd"/>
      <w:r w:rsidRPr="00243873">
        <w:rPr>
          <w:rFonts w:ascii="宋体" w:eastAsia="宋体" w:hAnsi="宋体" w:cs="宋体" w:hint="eastAsia"/>
          <w:color w:val="333333"/>
          <w:kern w:val="0"/>
          <w:szCs w:val="21"/>
        </w:rPr>
        <w:t>《终止重大资产重组公告》，称初步确定的交易对手方为远程视界和唐山境界。5月3日，新华龙股票复牌。</w:t>
      </w:r>
    </w:p>
    <w:p w14:paraId="3784E755"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综上，</w:t>
      </w:r>
      <w:proofErr w:type="gramStart"/>
      <w:r w:rsidRPr="00243873">
        <w:rPr>
          <w:rFonts w:ascii="宋体" w:eastAsia="宋体" w:hAnsi="宋体" w:cs="宋体" w:hint="eastAsia"/>
          <w:color w:val="333333"/>
          <w:kern w:val="0"/>
          <w:szCs w:val="21"/>
        </w:rPr>
        <w:t>新华龙拟进行</w:t>
      </w:r>
      <w:proofErr w:type="gramEnd"/>
      <w:r w:rsidRPr="00243873">
        <w:rPr>
          <w:rFonts w:ascii="宋体" w:eastAsia="宋体" w:hAnsi="宋体" w:cs="宋体" w:hint="eastAsia"/>
          <w:color w:val="333333"/>
          <w:kern w:val="0"/>
          <w:szCs w:val="21"/>
        </w:rPr>
        <w:t>资产重组，符合《证券法》第六十七条规定的“可能对上市公司股票交易价格产生较大影响的重大事件”，该信息在公开前，属于《证券法》第七十五条第二款第（一）项规定的内幕信息。内幕信息形成不晚于2016年1月19日。秦某婧系新华龙时任董事长郭某华配偶，时任新华龙副董事长，为法定内幕信息知情人，且知道郭某华去北京商讨新华龙重组事宜。</w:t>
      </w:r>
    </w:p>
    <w:p w14:paraId="00AB82FF" w14:textId="77777777" w:rsidR="00243873" w:rsidRPr="00243873" w:rsidRDefault="00243873" w:rsidP="00243873">
      <w:pPr>
        <w:widowControl/>
        <w:shd w:val="clear" w:color="auto" w:fill="FFFFFF"/>
        <w:spacing w:line="315" w:lineRule="atLeast"/>
        <w:ind w:left="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二、王更获取、泄露内幕信息及交易“新华龙”情况</w:t>
      </w:r>
    </w:p>
    <w:p w14:paraId="4ECD1F51"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王更系秦某婧表妹，二人关系密切，长期频繁电话联系，有大额资金往来，且在内幕信息敏感期内于2016年1月21日通话24分钟。王更控制的“新华龙”交易行为与本案内幕信息高度吻合，相关交易行为明显异常。王更还承认在内幕信息敏感期内将新华龙要重组的内幕信息泄露给杨某，进一步印证了王更知悉内幕信息。</w:t>
      </w:r>
    </w:p>
    <w:p w14:paraId="2E37467D"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“王更”账户于2016年1月22日转入王更借款300万元，随即买入“新华龙”282,928股，成交金额2,762,059.20元；5月4日全部卖出，成交金额3,311,412.60元，盈利544,098.37元。</w:t>
      </w:r>
    </w:p>
    <w:p w14:paraId="1997E31C"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“王某男”账户于2016年1月22日转入王更借款250万元，随即买入“新华龙”254,700股，成交金额2,496,015.00元；5月4日全部卖出，成交金额3,006,397.00元，盈利498,461.51元。</w:t>
      </w:r>
    </w:p>
    <w:p w14:paraId="72F05766"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王更通过同一MAC地址和IP地址操作上述账户交易“新华龙”，王更承认“王更”账户由本人控制，王更与王某男均承认由王更操作“王某男”账户买入“新华龙”，交易资金主要来源于王更借款，</w:t>
      </w:r>
      <w:proofErr w:type="gramStart"/>
      <w:r w:rsidRPr="00243873">
        <w:rPr>
          <w:rFonts w:ascii="宋体" w:eastAsia="宋体" w:hAnsi="宋体" w:cs="宋体" w:hint="eastAsia"/>
          <w:color w:val="333333"/>
          <w:kern w:val="0"/>
          <w:szCs w:val="21"/>
        </w:rPr>
        <w:t>王更为</w:t>
      </w:r>
      <w:proofErr w:type="gramEnd"/>
      <w:r w:rsidRPr="00243873">
        <w:rPr>
          <w:rFonts w:ascii="宋体" w:eastAsia="宋体" w:hAnsi="宋体" w:cs="宋体" w:hint="eastAsia"/>
          <w:color w:val="333333"/>
          <w:kern w:val="0"/>
          <w:szCs w:val="21"/>
        </w:rPr>
        <w:t>上述交易的实际控制人。</w:t>
      </w:r>
    </w:p>
    <w:p w14:paraId="0955E708"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lastRenderedPageBreak/>
        <w:t>上述违法事实，有新华龙公告、证券账户资料、交易流水、银行账户资料、资金划转记录、相关人员询问笔录、情况说明、通讯记录等证据证明，足以认定。</w:t>
      </w:r>
    </w:p>
    <w:p w14:paraId="3F8CE4DD"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proofErr w:type="gramStart"/>
      <w:r w:rsidRPr="00243873">
        <w:rPr>
          <w:rFonts w:ascii="宋体" w:eastAsia="宋体" w:hAnsi="宋体" w:cs="宋体" w:hint="eastAsia"/>
          <w:color w:val="333333"/>
          <w:kern w:val="0"/>
          <w:szCs w:val="21"/>
        </w:rPr>
        <w:t>王更的</w:t>
      </w:r>
      <w:proofErr w:type="gramEnd"/>
      <w:r w:rsidRPr="00243873">
        <w:rPr>
          <w:rFonts w:ascii="宋体" w:eastAsia="宋体" w:hAnsi="宋体" w:cs="宋体" w:hint="eastAsia"/>
          <w:color w:val="333333"/>
          <w:kern w:val="0"/>
          <w:szCs w:val="21"/>
        </w:rPr>
        <w:t>上述行为违反了《证券法》第七十三条、第七十六条第一款的规定，构成了《证券法》第二百零二条所述内幕交易行为和泄露内幕信息行为。</w:t>
      </w:r>
    </w:p>
    <w:p w14:paraId="1B34CCA7"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根据当事人违法行为的事实、性质、情节与社会危害程度，依据《证券法》第二百零二条的规定，我局决定：</w:t>
      </w:r>
    </w:p>
    <w:p w14:paraId="539BD864"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没收</w:t>
      </w:r>
      <w:proofErr w:type="gramStart"/>
      <w:r w:rsidRPr="00243873">
        <w:rPr>
          <w:rFonts w:ascii="宋体" w:eastAsia="宋体" w:hAnsi="宋体" w:cs="宋体" w:hint="eastAsia"/>
          <w:color w:val="333333"/>
          <w:kern w:val="0"/>
          <w:szCs w:val="21"/>
        </w:rPr>
        <w:t>王更违法</w:t>
      </w:r>
      <w:proofErr w:type="gramEnd"/>
      <w:r w:rsidRPr="00243873">
        <w:rPr>
          <w:rFonts w:ascii="宋体" w:eastAsia="宋体" w:hAnsi="宋体" w:cs="宋体" w:hint="eastAsia"/>
          <w:color w:val="333333"/>
          <w:kern w:val="0"/>
          <w:szCs w:val="21"/>
        </w:rPr>
        <w:t>所得1,042,559.88元，并处以3,127,679.64元罚款。</w:t>
      </w:r>
    </w:p>
    <w:p w14:paraId="1CC9573C"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辽宁监管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732469A4"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 </w:t>
      </w:r>
    </w:p>
    <w:p w14:paraId="56F5B868"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 </w:t>
      </w:r>
    </w:p>
    <w:p w14:paraId="2BB04320"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 </w:t>
      </w:r>
    </w:p>
    <w:p w14:paraId="240BF832" w14:textId="77777777" w:rsidR="00243873" w:rsidRPr="00243873" w:rsidRDefault="00243873" w:rsidP="00243873">
      <w:pPr>
        <w:widowControl/>
        <w:shd w:val="clear" w:color="auto" w:fill="FFFFFF"/>
        <w:spacing w:line="315" w:lineRule="atLeast"/>
        <w:ind w:firstLine="420"/>
        <w:jc w:val="lef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 </w:t>
      </w:r>
    </w:p>
    <w:p w14:paraId="7A3D5A45" w14:textId="77777777" w:rsidR="00243873" w:rsidRPr="00243873" w:rsidRDefault="00243873" w:rsidP="00243873">
      <w:pPr>
        <w:widowControl/>
        <w:shd w:val="clear" w:color="auto" w:fill="FFFFFF"/>
        <w:spacing w:line="315" w:lineRule="atLeast"/>
        <w:ind w:right="658" w:firstLine="420"/>
        <w:jc w:val="righ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辽宁证监局</w:t>
      </w:r>
    </w:p>
    <w:p w14:paraId="1EBD0D8B" w14:textId="77777777" w:rsidR="00243873" w:rsidRPr="00243873" w:rsidRDefault="00243873" w:rsidP="00243873">
      <w:pPr>
        <w:widowControl/>
        <w:shd w:val="clear" w:color="auto" w:fill="FFFFFF"/>
        <w:spacing w:line="315" w:lineRule="atLeast"/>
        <w:ind w:firstLine="525"/>
        <w:jc w:val="right"/>
        <w:rPr>
          <w:rFonts w:ascii="宋体" w:eastAsia="宋体" w:hAnsi="宋体" w:cs="宋体" w:hint="eastAsia"/>
          <w:color w:val="333333"/>
          <w:kern w:val="0"/>
          <w:szCs w:val="21"/>
        </w:rPr>
      </w:pPr>
      <w:r w:rsidRPr="00243873">
        <w:rPr>
          <w:rFonts w:ascii="宋体" w:eastAsia="宋体" w:hAnsi="宋体" w:cs="宋体" w:hint="eastAsia"/>
          <w:color w:val="333333"/>
          <w:kern w:val="0"/>
          <w:szCs w:val="21"/>
        </w:rPr>
        <w:t>2017年11月21</w:t>
      </w:r>
    </w:p>
    <w:p w14:paraId="0AF9291A" w14:textId="77777777" w:rsidR="006119A8" w:rsidRDefault="006119A8"/>
    <w:sectPr w:rsidR="00611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3"/>
    <w:rsid w:val="00243873"/>
    <w:rsid w:val="0061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678"/>
  <w15:chartTrackingRefBased/>
  <w15:docId w15:val="{11D97B86-B18A-4105-A22A-8D0361C1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98421">
      <w:bodyDiv w:val="1"/>
      <w:marLeft w:val="0"/>
      <w:marRight w:val="0"/>
      <w:marTop w:val="0"/>
      <w:marBottom w:val="0"/>
      <w:divBdr>
        <w:top w:val="none" w:sz="0" w:space="0" w:color="auto"/>
        <w:left w:val="none" w:sz="0" w:space="0" w:color="auto"/>
        <w:bottom w:val="none" w:sz="0" w:space="0" w:color="auto"/>
        <w:right w:val="none" w:sz="0" w:space="0" w:color="auto"/>
      </w:divBdr>
      <w:divsChild>
        <w:div w:id="2115634962">
          <w:marLeft w:val="0"/>
          <w:marRight w:val="0"/>
          <w:marTop w:val="0"/>
          <w:marBottom w:val="0"/>
          <w:divBdr>
            <w:top w:val="none" w:sz="0" w:space="23" w:color="auto"/>
            <w:left w:val="none" w:sz="0" w:space="31" w:color="auto"/>
            <w:bottom w:val="single" w:sz="12" w:space="11" w:color="CCCCCC"/>
            <w:right w:val="none" w:sz="0" w:space="31" w:color="auto"/>
          </w:divBdr>
        </w:div>
        <w:div w:id="133595757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2021-09-28T04:32:00Z</dcterms:created>
  <dcterms:modified xsi:type="dcterms:W3CDTF">2021-09-28T04:32:00Z</dcterms:modified>
</cp:coreProperties>
</file>