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03079F" w:rsidRPr="00BB6090" w14:paraId="53BB8422"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18EDA7" w14:textId="77777777" w:rsidR="0003079F" w:rsidRPr="00BB6090" w:rsidRDefault="0003079F"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661D372" w14:textId="77777777" w:rsidR="0003079F" w:rsidRPr="00BB6090" w:rsidRDefault="0003079F" w:rsidP="00590277">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1F98399" w14:textId="77777777" w:rsidR="0003079F" w:rsidRPr="00BB6090" w:rsidRDefault="0003079F"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C3A4D7D" w14:textId="77777777" w:rsidR="0003079F" w:rsidRPr="00BB6090" w:rsidRDefault="0003079F" w:rsidP="00590277">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03079F" w:rsidRPr="00BB6090" w14:paraId="60085DE2"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BC8F061" w14:textId="77777777" w:rsidR="0003079F" w:rsidRPr="00BB6090" w:rsidRDefault="0003079F"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6BAA5E2" w14:textId="77777777" w:rsidR="0003079F" w:rsidRPr="00BB6090" w:rsidRDefault="0003079F" w:rsidP="00590277">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017AB77B" w14:textId="77777777" w:rsidR="0003079F" w:rsidRPr="00BB6090" w:rsidRDefault="0003079F"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5BDD9E22" w14:textId="30C97005" w:rsidR="0003079F" w:rsidRPr="00BB6090" w:rsidRDefault="0003079F" w:rsidP="00590277">
            <w:pPr>
              <w:widowControl/>
              <w:spacing w:line="450" w:lineRule="atLeast"/>
              <w:jc w:val="left"/>
              <w:rPr>
                <w:rFonts w:ascii="宋体" w:eastAsia="宋体" w:hAnsi="宋体" w:cs="宋体" w:hint="eastAsia"/>
                <w:kern w:val="0"/>
                <w:sz w:val="24"/>
                <w:szCs w:val="24"/>
              </w:rPr>
            </w:pPr>
            <w:r w:rsidRPr="0003079F">
              <w:rPr>
                <w:rFonts w:ascii="宋体" w:eastAsia="宋体" w:hAnsi="宋体" w:cs="宋体" w:hint="eastAsia"/>
                <w:kern w:val="0"/>
                <w:sz w:val="24"/>
                <w:szCs w:val="24"/>
              </w:rPr>
              <w:t>2024-02-18</w:t>
            </w:r>
          </w:p>
        </w:tc>
      </w:tr>
      <w:tr w:rsidR="0003079F" w:rsidRPr="00BB6090" w14:paraId="1A5D553E" w14:textId="77777777" w:rsidTr="00590277">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3C06A31C" w14:textId="77777777" w:rsidR="0003079F" w:rsidRPr="00BB6090" w:rsidRDefault="0003079F"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5AC3440" w14:textId="6BC8BF10" w:rsidR="0003079F" w:rsidRPr="00F226C0" w:rsidRDefault="0003079F" w:rsidP="00590277">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Pr="0003079F">
              <w:rPr>
                <w:rFonts w:ascii="宋体" w:eastAsia="宋体" w:hAnsi="宋体" w:cs="宋体" w:hint="eastAsia"/>
                <w:kern w:val="0"/>
                <w:sz w:val="24"/>
                <w:szCs w:val="24"/>
              </w:rPr>
              <w:t>证券监督管理委员会北京监管局行政处罚决定书（于小镭、杜军）</w:t>
            </w:r>
          </w:p>
        </w:tc>
      </w:tr>
      <w:tr w:rsidR="0003079F" w:rsidRPr="00BB6090" w14:paraId="0DAF251D" w14:textId="77777777" w:rsidTr="00590277">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099BE4C6" w14:textId="77777777" w:rsidR="0003079F" w:rsidRPr="00BB6090" w:rsidRDefault="0003079F"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CA42AB7" w14:textId="661B0283" w:rsidR="0003079F" w:rsidRPr="00BB6090" w:rsidRDefault="0003079F" w:rsidP="00590277">
            <w:pPr>
              <w:widowControl/>
              <w:spacing w:line="450" w:lineRule="atLeast"/>
              <w:jc w:val="center"/>
              <w:rPr>
                <w:rFonts w:ascii="宋体" w:eastAsia="宋体" w:hAnsi="宋体" w:cs="宋体" w:hint="eastAsia"/>
                <w:b/>
                <w:bCs/>
                <w:color w:val="666666"/>
                <w:kern w:val="0"/>
                <w:sz w:val="24"/>
                <w:szCs w:val="24"/>
              </w:rPr>
            </w:pPr>
            <w:r w:rsidRPr="0003079F">
              <w:rPr>
                <w:rFonts w:ascii="宋体" w:eastAsia="宋体" w:hAnsi="宋体" w:cs="宋体" w:hint="eastAsia"/>
                <w:b/>
                <w:bCs/>
                <w:color w:val="666666"/>
                <w:kern w:val="0"/>
                <w:sz w:val="24"/>
                <w:szCs w:val="24"/>
              </w:rPr>
              <w:t>〔2023〕26号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01077D76" w14:textId="77777777" w:rsidR="0003079F" w:rsidRPr="00BB6090" w:rsidRDefault="0003079F" w:rsidP="00590277">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64B637" w14:textId="77777777" w:rsidR="0003079F" w:rsidRPr="00BB6090" w:rsidRDefault="0003079F" w:rsidP="00590277">
            <w:pPr>
              <w:widowControl/>
              <w:spacing w:line="450" w:lineRule="atLeast"/>
              <w:jc w:val="center"/>
              <w:rPr>
                <w:rFonts w:ascii="宋体" w:eastAsia="宋体" w:hAnsi="宋体" w:cs="宋体" w:hint="eastAsia"/>
                <w:b/>
                <w:bCs/>
                <w:color w:val="666666"/>
                <w:kern w:val="0"/>
                <w:sz w:val="24"/>
                <w:szCs w:val="24"/>
              </w:rPr>
            </w:pPr>
          </w:p>
        </w:tc>
      </w:tr>
    </w:tbl>
    <w:p w14:paraId="132F934E" w14:textId="059769DF" w:rsidR="0003079F" w:rsidRPr="00BB6090" w:rsidRDefault="0003079F" w:rsidP="0003079F">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Pr="0003079F">
        <w:rPr>
          <w:rFonts w:ascii="微软雅黑" w:eastAsia="微软雅黑" w:hAnsi="微软雅黑" w:cs="宋体" w:hint="eastAsia"/>
          <w:b/>
          <w:bCs/>
          <w:color w:val="333333"/>
          <w:kern w:val="0"/>
          <w:sz w:val="36"/>
          <w:szCs w:val="36"/>
        </w:rPr>
        <w:t>证券监督管理委员会北京监管局行政处罚决定书（于小镭、杜军）</w:t>
      </w:r>
    </w:p>
    <w:p w14:paraId="2332D74A" w14:textId="37583070" w:rsidR="0003079F" w:rsidRDefault="0003079F" w:rsidP="0003079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07909">
        <w:rPr>
          <w:rFonts w:ascii="Times New Roman" w:eastAsia="宋体" w:hAnsi="Times New Roman" w:cs="宋体" w:hint="eastAsia"/>
          <w:color w:val="333333"/>
          <w:kern w:val="0"/>
          <w:sz w:val="24"/>
          <w:szCs w:val="24"/>
        </w:rPr>
        <w:t>〔</w:t>
      </w:r>
      <w:r w:rsidRPr="00307909">
        <w:rPr>
          <w:rFonts w:ascii="Times New Roman" w:eastAsia="宋体" w:hAnsi="Times New Roman" w:cs="宋体" w:hint="eastAsia"/>
          <w:color w:val="333333"/>
          <w:kern w:val="0"/>
          <w:sz w:val="24"/>
          <w:szCs w:val="24"/>
        </w:rPr>
        <w:t>2023</w:t>
      </w:r>
      <w:r w:rsidRPr="00307909">
        <w:rPr>
          <w:rFonts w:ascii="Times New Roman" w:eastAsia="宋体" w:hAnsi="Times New Roman" w:cs="宋体" w:hint="eastAsia"/>
          <w:color w:val="333333"/>
          <w:kern w:val="0"/>
          <w:sz w:val="24"/>
          <w:szCs w:val="24"/>
        </w:rPr>
        <w:t>〕</w:t>
      </w:r>
      <w:r w:rsidRPr="00307909">
        <w:rPr>
          <w:rFonts w:ascii="Times New Roman" w:eastAsia="宋体" w:hAnsi="Times New Roman" w:cs="宋体" w:hint="eastAsia"/>
          <w:color w:val="333333"/>
          <w:kern w:val="0"/>
          <w:sz w:val="24"/>
          <w:szCs w:val="24"/>
        </w:rPr>
        <w:t>26</w:t>
      </w:r>
      <w:r w:rsidRPr="00307909">
        <w:rPr>
          <w:rFonts w:ascii="Times New Roman" w:eastAsia="宋体" w:hAnsi="Times New Roman" w:cs="宋体" w:hint="eastAsia"/>
          <w:color w:val="333333"/>
          <w:kern w:val="0"/>
          <w:sz w:val="24"/>
          <w:szCs w:val="24"/>
        </w:rPr>
        <w:t>号</w:t>
      </w:r>
    </w:p>
    <w:p w14:paraId="08909691" w14:textId="77777777" w:rsidR="00307909" w:rsidRDefault="00307909" w:rsidP="00307909">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41B0199" w14:textId="77777777" w:rsidR="0003079F" w:rsidRDefault="0003079F" w:rsidP="003079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B05C27" w14:textId="362FAC21" w:rsidR="00C2659A" w:rsidRPr="00C2659A" w:rsidRDefault="00C2659A" w:rsidP="0030790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当事人</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于小镭</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男</w:t>
      </w:r>
      <w:r w:rsidRPr="00C2659A">
        <w:rPr>
          <w:rFonts w:ascii="Times New Roman" w:eastAsia="宋体" w:hAnsi="Times New Roman" w:cs="宋体" w:hint="eastAsia"/>
          <w:color w:val="333333"/>
          <w:kern w:val="0"/>
          <w:sz w:val="24"/>
          <w:szCs w:val="24"/>
        </w:rPr>
        <w:t>,1963</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9</w:t>
      </w:r>
      <w:r w:rsidRPr="00C2659A">
        <w:rPr>
          <w:rFonts w:ascii="Times New Roman" w:eastAsia="宋体" w:hAnsi="Times New Roman" w:cs="宋体" w:hint="eastAsia"/>
          <w:color w:val="333333"/>
          <w:kern w:val="0"/>
          <w:sz w:val="24"/>
          <w:szCs w:val="24"/>
        </w:rPr>
        <w:t>月出生</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住址</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北京市东城区。</w:t>
      </w:r>
    </w:p>
    <w:p w14:paraId="30CC32FD"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杜军</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女</w:t>
      </w:r>
      <w:r w:rsidRPr="00C2659A">
        <w:rPr>
          <w:rFonts w:ascii="Times New Roman" w:eastAsia="宋体" w:hAnsi="Times New Roman" w:cs="宋体" w:hint="eastAsia"/>
          <w:color w:val="333333"/>
          <w:kern w:val="0"/>
          <w:sz w:val="24"/>
          <w:szCs w:val="24"/>
        </w:rPr>
        <w:t>,1964</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5</w:t>
      </w:r>
      <w:r w:rsidRPr="00C2659A">
        <w:rPr>
          <w:rFonts w:ascii="Times New Roman" w:eastAsia="宋体" w:hAnsi="Times New Roman" w:cs="宋体" w:hint="eastAsia"/>
          <w:color w:val="333333"/>
          <w:kern w:val="0"/>
          <w:sz w:val="24"/>
          <w:szCs w:val="24"/>
        </w:rPr>
        <w:t>月出生</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住址</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北京市东城区。</w:t>
      </w:r>
    </w:p>
    <w:p w14:paraId="24CCE030"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依据</w:t>
      </w:r>
      <w:r w:rsidRPr="00C2659A">
        <w:rPr>
          <w:rFonts w:ascii="Times New Roman" w:eastAsia="宋体" w:hAnsi="Times New Roman" w:cs="宋体" w:hint="eastAsia"/>
          <w:color w:val="333333"/>
          <w:kern w:val="0"/>
          <w:sz w:val="24"/>
          <w:szCs w:val="24"/>
        </w:rPr>
        <w:t>2005</w:t>
      </w:r>
      <w:r w:rsidRPr="00C2659A">
        <w:rPr>
          <w:rFonts w:ascii="Times New Roman" w:eastAsia="宋体" w:hAnsi="Times New Roman" w:cs="宋体" w:hint="eastAsia"/>
          <w:color w:val="333333"/>
          <w:kern w:val="0"/>
          <w:sz w:val="24"/>
          <w:szCs w:val="24"/>
        </w:rPr>
        <w:t>年修订的《中华人民共和国证券法》</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以下简称</w:t>
      </w:r>
      <w:r w:rsidRPr="00C2659A">
        <w:rPr>
          <w:rFonts w:ascii="Times New Roman" w:eastAsia="宋体" w:hAnsi="Times New Roman" w:cs="宋体" w:hint="eastAsia"/>
          <w:color w:val="333333"/>
          <w:kern w:val="0"/>
          <w:sz w:val="24"/>
          <w:szCs w:val="24"/>
        </w:rPr>
        <w:t>2005</w:t>
      </w:r>
      <w:r w:rsidRPr="00C2659A">
        <w:rPr>
          <w:rFonts w:ascii="Times New Roman" w:eastAsia="宋体" w:hAnsi="Times New Roman" w:cs="宋体" w:hint="eastAsia"/>
          <w:color w:val="333333"/>
          <w:kern w:val="0"/>
          <w:sz w:val="24"/>
          <w:szCs w:val="24"/>
        </w:rPr>
        <w:t>年《证券法》</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的有关规定</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我局对当事人内幕交易民生控股股份有限公司</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以下简称民生控股</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股票行为进行了立案调查、审理</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并依法向当事人告知了</w:t>
      </w:r>
      <w:proofErr w:type="gramStart"/>
      <w:r w:rsidRPr="00C2659A">
        <w:rPr>
          <w:rFonts w:ascii="Times New Roman" w:eastAsia="宋体" w:hAnsi="Times New Roman" w:cs="宋体" w:hint="eastAsia"/>
          <w:color w:val="333333"/>
          <w:kern w:val="0"/>
          <w:sz w:val="24"/>
          <w:szCs w:val="24"/>
        </w:rPr>
        <w:t>作出</w:t>
      </w:r>
      <w:proofErr w:type="gramEnd"/>
      <w:r w:rsidRPr="00C2659A">
        <w:rPr>
          <w:rFonts w:ascii="Times New Roman" w:eastAsia="宋体" w:hAnsi="Times New Roman" w:cs="宋体" w:hint="eastAsia"/>
          <w:color w:val="333333"/>
          <w:kern w:val="0"/>
          <w:sz w:val="24"/>
          <w:szCs w:val="24"/>
        </w:rPr>
        <w:t>行政处罚的事实、理由、依据及当事人依法享有的权利。应当事人于小镭、杜军的要求</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我局举行了听证会</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听取了当事人及其代理人的陈述和申辩。本案现已调查、审理终结。</w:t>
      </w:r>
    </w:p>
    <w:p w14:paraId="62C167D4"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lastRenderedPageBreak/>
        <w:t>经查明</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当事人存在以下违法事实</w:t>
      </w:r>
      <w:r w:rsidRPr="00C2659A">
        <w:rPr>
          <w:rFonts w:ascii="Times New Roman" w:eastAsia="宋体" w:hAnsi="Times New Roman" w:cs="宋体" w:hint="eastAsia"/>
          <w:color w:val="333333"/>
          <w:kern w:val="0"/>
          <w:sz w:val="24"/>
          <w:szCs w:val="24"/>
        </w:rPr>
        <w:t>:</w:t>
      </w:r>
    </w:p>
    <w:p w14:paraId="30B91A6A"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一、内幕信息的形成和公开过程</w:t>
      </w:r>
    </w:p>
    <w:p w14:paraId="48372BA6"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2015</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民生控股进一步明确了未来发展战略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构筑“金融服务与科技创新业务相结合”的投资控股平台</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把公司打造成既有中小</w:t>
      </w:r>
      <w:proofErr w:type="gramStart"/>
      <w:r w:rsidRPr="00C2659A">
        <w:rPr>
          <w:rFonts w:ascii="Times New Roman" w:eastAsia="宋体" w:hAnsi="Times New Roman" w:cs="宋体" w:hint="eastAsia"/>
          <w:color w:val="333333"/>
          <w:kern w:val="0"/>
          <w:sz w:val="24"/>
          <w:szCs w:val="24"/>
        </w:rPr>
        <w:t>微金融</w:t>
      </w:r>
      <w:proofErr w:type="gramEnd"/>
      <w:r w:rsidRPr="00C2659A">
        <w:rPr>
          <w:rFonts w:ascii="Times New Roman" w:eastAsia="宋体" w:hAnsi="Times New Roman" w:cs="宋体" w:hint="eastAsia"/>
          <w:color w:val="333333"/>
          <w:kern w:val="0"/>
          <w:sz w:val="24"/>
          <w:szCs w:val="24"/>
        </w:rPr>
        <w:t>服务</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又有科技创新业务特色的上市企业。</w:t>
      </w:r>
    </w:p>
    <w:p w14:paraId="079262AA"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2015</w:t>
      </w:r>
      <w:r w:rsidRPr="00C2659A">
        <w:rPr>
          <w:rFonts w:ascii="Times New Roman" w:eastAsia="宋体" w:hAnsi="Times New Roman" w:cs="宋体" w:hint="eastAsia"/>
          <w:color w:val="333333"/>
          <w:kern w:val="0"/>
          <w:sz w:val="24"/>
          <w:szCs w:val="24"/>
        </w:rPr>
        <w:t>年初民生控股确定</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先收购中国泛海控股集团有限公司</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以下简称中国泛海</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旗下一家非金融公司</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再转入其他资产</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后转入的资产将作为主营业务</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并且</w:t>
      </w:r>
      <w:proofErr w:type="gramStart"/>
      <w:r w:rsidRPr="00C2659A">
        <w:rPr>
          <w:rFonts w:ascii="Times New Roman" w:eastAsia="宋体" w:hAnsi="Times New Roman" w:cs="宋体" w:hint="eastAsia"/>
          <w:color w:val="333333"/>
          <w:kern w:val="0"/>
          <w:sz w:val="24"/>
          <w:szCs w:val="24"/>
        </w:rPr>
        <w:t>拟构成借</w:t>
      </w:r>
      <w:proofErr w:type="gramEnd"/>
      <w:r w:rsidRPr="00C2659A">
        <w:rPr>
          <w:rFonts w:ascii="Times New Roman" w:eastAsia="宋体" w:hAnsi="Times New Roman" w:cs="宋体" w:hint="eastAsia"/>
          <w:color w:val="333333"/>
          <w:kern w:val="0"/>
          <w:sz w:val="24"/>
          <w:szCs w:val="24"/>
        </w:rPr>
        <w:t>壳上市。</w:t>
      </w:r>
    </w:p>
    <w:p w14:paraId="15DFC1B1"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2015</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5</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民生控股受让中国泛海旗下民生财富投资管理有限公司</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以下简称民生财富</w:t>
      </w:r>
      <w:r w:rsidRPr="00C2659A">
        <w:rPr>
          <w:rFonts w:ascii="Times New Roman" w:eastAsia="宋体" w:hAnsi="Times New Roman" w:cs="宋体" w:hint="eastAsia"/>
          <w:color w:val="333333"/>
          <w:kern w:val="0"/>
          <w:sz w:val="24"/>
          <w:szCs w:val="24"/>
        </w:rPr>
        <w:t>)100%</w:t>
      </w:r>
      <w:r w:rsidRPr="00C2659A">
        <w:rPr>
          <w:rFonts w:ascii="Times New Roman" w:eastAsia="宋体" w:hAnsi="Times New Roman" w:cs="宋体" w:hint="eastAsia"/>
          <w:color w:val="333333"/>
          <w:kern w:val="0"/>
          <w:sz w:val="24"/>
          <w:szCs w:val="24"/>
        </w:rPr>
        <w:t>股权。收购民生财富后</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民生控股转变成为包括典当、保险经纪和财富管理在内的中小</w:t>
      </w:r>
      <w:proofErr w:type="gramStart"/>
      <w:r w:rsidRPr="00C2659A">
        <w:rPr>
          <w:rFonts w:ascii="Times New Roman" w:eastAsia="宋体" w:hAnsi="Times New Roman" w:cs="宋体" w:hint="eastAsia"/>
          <w:color w:val="333333"/>
          <w:kern w:val="0"/>
          <w:sz w:val="24"/>
          <w:szCs w:val="24"/>
        </w:rPr>
        <w:t>微金融</w:t>
      </w:r>
      <w:proofErr w:type="gramEnd"/>
      <w:r w:rsidRPr="00C2659A">
        <w:rPr>
          <w:rFonts w:ascii="Times New Roman" w:eastAsia="宋体" w:hAnsi="Times New Roman" w:cs="宋体" w:hint="eastAsia"/>
          <w:color w:val="333333"/>
          <w:kern w:val="0"/>
          <w:sz w:val="24"/>
          <w:szCs w:val="24"/>
        </w:rPr>
        <w:t>服务业务的上市公司。</w:t>
      </w:r>
    </w:p>
    <w:p w14:paraId="4416640A"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2015</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8</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民生控股公布收购中国泛海控股的深圳市泛海三江电子股份有限公司</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以下简称三江电子</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的交易草案</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如果收购成功</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将实现民生控股向科技创新业务方向发展的战略。</w:t>
      </w:r>
    </w:p>
    <w:p w14:paraId="2A08AB13"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22</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中国证监会</w:t>
      </w:r>
      <w:proofErr w:type="gramStart"/>
      <w:r w:rsidRPr="00C2659A">
        <w:rPr>
          <w:rFonts w:ascii="Times New Roman" w:eastAsia="宋体" w:hAnsi="Times New Roman" w:cs="宋体" w:hint="eastAsia"/>
          <w:color w:val="333333"/>
          <w:kern w:val="0"/>
          <w:sz w:val="24"/>
          <w:szCs w:val="24"/>
        </w:rPr>
        <w:t>作出</w:t>
      </w:r>
      <w:proofErr w:type="gramEnd"/>
      <w:r w:rsidRPr="00C2659A">
        <w:rPr>
          <w:rFonts w:ascii="Times New Roman" w:eastAsia="宋体" w:hAnsi="Times New Roman" w:cs="宋体" w:hint="eastAsia"/>
          <w:color w:val="333333"/>
          <w:kern w:val="0"/>
          <w:sz w:val="24"/>
          <w:szCs w:val="24"/>
        </w:rPr>
        <w:t>《关于不予核准民生控股股份有限公司重大资产重组的决定》</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证监许可〔</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121</w:t>
      </w:r>
      <w:r w:rsidRPr="00C2659A">
        <w:rPr>
          <w:rFonts w:ascii="Times New Roman" w:eastAsia="宋体" w:hAnsi="Times New Roman" w:cs="宋体" w:hint="eastAsia"/>
          <w:color w:val="333333"/>
          <w:kern w:val="0"/>
          <w:sz w:val="24"/>
          <w:szCs w:val="24"/>
        </w:rPr>
        <w:t>号</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收购三江电子计划失败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导致民生控股的发展战略和收购民生财富的主要目的未实现。</w:t>
      </w:r>
    </w:p>
    <w:p w14:paraId="2997D0C5"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年一季度</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民生财富业绩亏损</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而民生财富上报的</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年盈利目标是</w:t>
      </w:r>
      <w:r w:rsidRPr="00C2659A">
        <w:rPr>
          <w:rFonts w:ascii="Times New Roman" w:eastAsia="宋体" w:hAnsi="Times New Roman" w:cs="宋体" w:hint="eastAsia"/>
          <w:color w:val="333333"/>
          <w:kern w:val="0"/>
          <w:sz w:val="24"/>
          <w:szCs w:val="24"/>
        </w:rPr>
        <w:t>4</w:t>
      </w:r>
      <w:proofErr w:type="gramStart"/>
      <w:r w:rsidRPr="00C2659A">
        <w:rPr>
          <w:rFonts w:ascii="Times New Roman" w:eastAsia="宋体" w:hAnsi="Times New Roman" w:cs="宋体" w:hint="eastAsia"/>
          <w:color w:val="333333"/>
          <w:kern w:val="0"/>
          <w:sz w:val="24"/>
          <w:szCs w:val="24"/>
        </w:rPr>
        <w:t>千万</w:t>
      </w:r>
      <w:proofErr w:type="gramEnd"/>
      <w:r w:rsidRPr="00C2659A">
        <w:rPr>
          <w:rFonts w:ascii="Times New Roman" w:eastAsia="宋体" w:hAnsi="Times New Roman" w:cs="宋体" w:hint="eastAsia"/>
          <w:color w:val="333333"/>
          <w:kern w:val="0"/>
          <w:sz w:val="24"/>
          <w:szCs w:val="24"/>
        </w:rPr>
        <w:t>。民生控股董事长王某当时兼任民生财富董事长</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亲自抓民生财富的经营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王某对民生财富的前景比较乐观</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希望扭亏为盈。</w:t>
      </w:r>
    </w:p>
    <w:p w14:paraId="4030D960"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3</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民生财富原总裁马某提出离职</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王某接手负责民生财富的经营管理工作。</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5</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马某离职后</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王某同时兼任民生财富的总裁及董事长。</w:t>
      </w:r>
    </w:p>
    <w:p w14:paraId="2D10207A"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民生财富财务总监曲某铭每月会于</w:t>
      </w:r>
      <w:r w:rsidRPr="00C2659A">
        <w:rPr>
          <w:rFonts w:ascii="Times New Roman" w:eastAsia="宋体" w:hAnsi="Times New Roman" w:cs="宋体" w:hint="eastAsia"/>
          <w:color w:val="333333"/>
          <w:kern w:val="0"/>
          <w:sz w:val="24"/>
          <w:szCs w:val="24"/>
        </w:rPr>
        <w:t>25</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26</w:t>
      </w:r>
      <w:r w:rsidRPr="00C2659A">
        <w:rPr>
          <w:rFonts w:ascii="Times New Roman" w:eastAsia="宋体" w:hAnsi="Times New Roman" w:cs="宋体" w:hint="eastAsia"/>
          <w:color w:val="333333"/>
          <w:kern w:val="0"/>
          <w:sz w:val="24"/>
          <w:szCs w:val="24"/>
        </w:rPr>
        <w:t>日左右预测公司</w:t>
      </w:r>
      <w:proofErr w:type="gramStart"/>
      <w:r w:rsidRPr="00C2659A">
        <w:rPr>
          <w:rFonts w:ascii="Times New Roman" w:eastAsia="宋体" w:hAnsi="Times New Roman" w:cs="宋体" w:hint="eastAsia"/>
          <w:color w:val="333333"/>
          <w:kern w:val="0"/>
          <w:sz w:val="24"/>
          <w:szCs w:val="24"/>
        </w:rPr>
        <w:t>当月业绩</w:t>
      </w:r>
      <w:proofErr w:type="gramEnd"/>
      <w:r w:rsidRPr="00C2659A">
        <w:rPr>
          <w:rFonts w:ascii="Times New Roman" w:eastAsia="宋体" w:hAnsi="Times New Roman" w:cs="宋体" w:hint="eastAsia"/>
          <w:color w:val="333333"/>
          <w:kern w:val="0"/>
          <w:sz w:val="24"/>
          <w:szCs w:val="24"/>
        </w:rPr>
        <w:t>情况</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且预测结果与实际结果相差不大。</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年二季度民生财富持续亏损</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且亏损额度不断加大。不晚于</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6</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26</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曲某铭已做出民生财富二季度的业绩亏损预测</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并向王某口头汇报。民生控股财务总监陈某栋也于</w:t>
      </w:r>
      <w:r w:rsidRPr="00C2659A">
        <w:rPr>
          <w:rFonts w:ascii="Times New Roman" w:eastAsia="宋体" w:hAnsi="Times New Roman" w:cs="宋体" w:hint="eastAsia"/>
          <w:color w:val="333333"/>
          <w:kern w:val="0"/>
          <w:sz w:val="24"/>
          <w:szCs w:val="24"/>
        </w:rPr>
        <w:t>6</w:t>
      </w:r>
      <w:r w:rsidRPr="00C2659A">
        <w:rPr>
          <w:rFonts w:ascii="Times New Roman" w:eastAsia="宋体" w:hAnsi="Times New Roman" w:cs="宋体" w:hint="eastAsia"/>
          <w:color w:val="333333"/>
          <w:kern w:val="0"/>
          <w:sz w:val="24"/>
          <w:szCs w:val="24"/>
        </w:rPr>
        <w:t>月底测算了民生控股含民生财富的业绩预测情况。</w:t>
      </w:r>
    </w:p>
    <w:p w14:paraId="5EBAB1AC"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lastRenderedPageBreak/>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7</w:t>
      </w:r>
      <w:r w:rsidRPr="00C2659A">
        <w:rPr>
          <w:rFonts w:ascii="Times New Roman" w:eastAsia="宋体" w:hAnsi="Times New Roman" w:cs="宋体" w:hint="eastAsia"/>
          <w:color w:val="333333"/>
          <w:kern w:val="0"/>
          <w:sz w:val="24"/>
          <w:szCs w:val="24"/>
        </w:rPr>
        <w:t>月初</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向陈某栋询问民生财富的亏损情况后</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民生控股总裁陈某华向王某提议转让民生财富</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理由是民生财富亏损严重</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远不及</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年初设定的盈利目标</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对上市公司的整体业绩拖累较大</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此时转让</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中小股东应该会接受。</w:t>
      </w:r>
    </w:p>
    <w:p w14:paraId="3B3F0D05"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8</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20</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民生控股</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年半年报基本完成</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陈某华和王某讨论转让民生财富。</w:t>
      </w:r>
    </w:p>
    <w:p w14:paraId="7CE3441E"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9</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民生控股管理层开会讨论商议出售民生财富事宜</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一致同意向中国泛海出售民生财富股权。转让民生财富的原因主要是两点</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一是民生财富一直亏损</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二是民生财富所在行业监管政策趋紧。</w:t>
      </w:r>
    </w:p>
    <w:p w14:paraId="35B921CB"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9</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王某、陈某华向中国泛海主管领导李某海汇报情况</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李某海认为可行</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需向卢某强董事长请示</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但已经要求民生控股先行办理资产出售的相关准备工作。当日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民生控股管理层召集民生控股财务部、董监办等部门及民生财富财务部、</w:t>
      </w:r>
      <w:proofErr w:type="gramStart"/>
      <w:r w:rsidRPr="00C2659A">
        <w:rPr>
          <w:rFonts w:ascii="Times New Roman" w:eastAsia="宋体" w:hAnsi="Times New Roman" w:cs="宋体" w:hint="eastAsia"/>
          <w:color w:val="333333"/>
          <w:kern w:val="0"/>
          <w:sz w:val="24"/>
          <w:szCs w:val="24"/>
        </w:rPr>
        <w:t>风控部门</w:t>
      </w:r>
      <w:proofErr w:type="gramEnd"/>
      <w:r w:rsidRPr="00C2659A">
        <w:rPr>
          <w:rFonts w:ascii="Times New Roman" w:eastAsia="宋体" w:hAnsi="Times New Roman" w:cs="宋体" w:hint="eastAsia"/>
          <w:color w:val="333333"/>
          <w:kern w:val="0"/>
          <w:sz w:val="24"/>
          <w:szCs w:val="24"/>
        </w:rPr>
        <w:t>人员商讨和安排民生财富的出售事宜。</w:t>
      </w:r>
    </w:p>
    <w:p w14:paraId="1A523BFE"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9</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7</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财务顾问、审计机构到民生控股及民生财富进行了初步沟通</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研究后续方案。</w:t>
      </w:r>
    </w:p>
    <w:p w14:paraId="5FD4518B"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9</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8</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李某海召集中国泛</w:t>
      </w:r>
      <w:proofErr w:type="gramStart"/>
      <w:r w:rsidRPr="00C2659A">
        <w:rPr>
          <w:rFonts w:ascii="Times New Roman" w:eastAsia="宋体" w:hAnsi="Times New Roman" w:cs="宋体" w:hint="eastAsia"/>
          <w:color w:val="333333"/>
          <w:kern w:val="0"/>
          <w:sz w:val="24"/>
          <w:szCs w:val="24"/>
        </w:rPr>
        <w:t>海执行</w:t>
      </w:r>
      <w:proofErr w:type="gramEnd"/>
      <w:r w:rsidRPr="00C2659A">
        <w:rPr>
          <w:rFonts w:ascii="Times New Roman" w:eastAsia="宋体" w:hAnsi="Times New Roman" w:cs="宋体" w:hint="eastAsia"/>
          <w:color w:val="333333"/>
          <w:kern w:val="0"/>
          <w:sz w:val="24"/>
          <w:szCs w:val="24"/>
        </w:rPr>
        <w:t>委员会讨论民生控股转让民生财富的事情</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所有人一致同意并确定应该由中国泛海收购。</w:t>
      </w:r>
    </w:p>
    <w:p w14:paraId="6F492C44"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9</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14</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李某海向卢某强汇报民生控股转让民生财富的事情</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卢某强表示同意。</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9</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18</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中国泛海</w:t>
      </w:r>
      <w:proofErr w:type="gramStart"/>
      <w:r w:rsidRPr="00C2659A">
        <w:rPr>
          <w:rFonts w:ascii="Times New Roman" w:eastAsia="宋体" w:hAnsi="Times New Roman" w:cs="宋体" w:hint="eastAsia"/>
          <w:color w:val="333333"/>
          <w:kern w:val="0"/>
          <w:sz w:val="24"/>
          <w:szCs w:val="24"/>
        </w:rPr>
        <w:t>通过传签的</w:t>
      </w:r>
      <w:proofErr w:type="gramEnd"/>
      <w:r w:rsidRPr="00C2659A">
        <w:rPr>
          <w:rFonts w:ascii="Times New Roman" w:eastAsia="宋体" w:hAnsi="Times New Roman" w:cs="宋体" w:hint="eastAsia"/>
          <w:color w:val="333333"/>
          <w:kern w:val="0"/>
          <w:sz w:val="24"/>
          <w:szCs w:val="24"/>
        </w:rPr>
        <w:t>方式召开董事会</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审议通过从民生控股收购民生财富</w:t>
      </w:r>
      <w:r w:rsidRPr="00C2659A">
        <w:rPr>
          <w:rFonts w:ascii="Times New Roman" w:eastAsia="宋体" w:hAnsi="Times New Roman" w:cs="宋体" w:hint="eastAsia"/>
          <w:color w:val="333333"/>
          <w:kern w:val="0"/>
          <w:sz w:val="24"/>
          <w:szCs w:val="24"/>
        </w:rPr>
        <w:t>100%</w:t>
      </w:r>
      <w:r w:rsidRPr="00C2659A">
        <w:rPr>
          <w:rFonts w:ascii="Times New Roman" w:eastAsia="宋体" w:hAnsi="Times New Roman" w:cs="宋体" w:hint="eastAsia"/>
          <w:color w:val="333333"/>
          <w:kern w:val="0"/>
          <w:sz w:val="24"/>
          <w:szCs w:val="24"/>
        </w:rPr>
        <w:t>股权的事宜。</w:t>
      </w:r>
    </w:p>
    <w:p w14:paraId="653426AF"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9</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30</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民生控股发布临时停牌公告</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称正拟披露重大事项。</w:t>
      </w:r>
    </w:p>
    <w:p w14:paraId="1CBCFCB1"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10</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18</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民生控股发布公告确认本次筹划重大事项构成重大资产重组。</w:t>
      </w:r>
    </w:p>
    <w:p w14:paraId="1936C21C"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10</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27</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民生控股发布公告拟将上市公司持有的民生财富</w:t>
      </w:r>
      <w:r w:rsidRPr="00C2659A">
        <w:rPr>
          <w:rFonts w:ascii="Times New Roman" w:eastAsia="宋体" w:hAnsi="Times New Roman" w:cs="宋体" w:hint="eastAsia"/>
          <w:color w:val="333333"/>
          <w:kern w:val="0"/>
          <w:sz w:val="24"/>
          <w:szCs w:val="24"/>
        </w:rPr>
        <w:t>100%</w:t>
      </w:r>
      <w:r w:rsidRPr="00C2659A">
        <w:rPr>
          <w:rFonts w:ascii="Times New Roman" w:eastAsia="宋体" w:hAnsi="Times New Roman" w:cs="宋体" w:hint="eastAsia"/>
          <w:color w:val="333333"/>
          <w:kern w:val="0"/>
          <w:sz w:val="24"/>
          <w:szCs w:val="24"/>
        </w:rPr>
        <w:t>股权以</w:t>
      </w:r>
      <w:r w:rsidRPr="00C2659A">
        <w:rPr>
          <w:rFonts w:ascii="Times New Roman" w:eastAsia="宋体" w:hAnsi="Times New Roman" w:cs="宋体" w:hint="eastAsia"/>
          <w:color w:val="333333"/>
          <w:kern w:val="0"/>
          <w:sz w:val="24"/>
          <w:szCs w:val="24"/>
        </w:rPr>
        <w:t>35000</w:t>
      </w:r>
      <w:r w:rsidRPr="00C2659A">
        <w:rPr>
          <w:rFonts w:ascii="Times New Roman" w:eastAsia="宋体" w:hAnsi="Times New Roman" w:cs="宋体" w:hint="eastAsia"/>
          <w:color w:val="333333"/>
          <w:kern w:val="0"/>
          <w:sz w:val="24"/>
          <w:szCs w:val="24"/>
        </w:rPr>
        <w:t>万元的价格向中国泛海出售</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中国泛海以人民币现金支付对价。本次交易完成后</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民生控股将剥离财富管理业务。</w:t>
      </w:r>
    </w:p>
    <w:p w14:paraId="64C15B4D"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11</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民生控股公司股票复牌。</w:t>
      </w:r>
    </w:p>
    <w:p w14:paraId="68D87C7A"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民生控股拟转让民生财富</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剥离财富管理业务</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在公开披露前属于</w:t>
      </w:r>
      <w:r w:rsidRPr="00C2659A">
        <w:rPr>
          <w:rFonts w:ascii="Times New Roman" w:eastAsia="宋体" w:hAnsi="Times New Roman" w:cs="宋体" w:hint="eastAsia"/>
          <w:color w:val="333333"/>
          <w:kern w:val="0"/>
          <w:sz w:val="24"/>
          <w:szCs w:val="24"/>
        </w:rPr>
        <w:t>2005</w:t>
      </w:r>
      <w:r w:rsidRPr="00C2659A">
        <w:rPr>
          <w:rFonts w:ascii="Times New Roman" w:eastAsia="宋体" w:hAnsi="Times New Roman" w:cs="宋体" w:hint="eastAsia"/>
          <w:color w:val="333333"/>
          <w:kern w:val="0"/>
          <w:sz w:val="24"/>
          <w:szCs w:val="24"/>
        </w:rPr>
        <w:t>年《证券法》第七十五条第二款第五项规定的内幕信息。内幕信息形成于</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6</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26</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公开于</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10</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27</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以下简称内幕信息敏感期</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。王某作为中</w:t>
      </w:r>
      <w:r w:rsidRPr="00C2659A">
        <w:rPr>
          <w:rFonts w:ascii="Times New Roman" w:eastAsia="宋体" w:hAnsi="Times New Roman" w:cs="宋体" w:hint="eastAsia"/>
          <w:color w:val="333333"/>
          <w:kern w:val="0"/>
          <w:sz w:val="24"/>
          <w:szCs w:val="24"/>
        </w:rPr>
        <w:lastRenderedPageBreak/>
        <w:t>国泛海董事、副总经理</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民生控股董事长</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民生财富董事长兼总裁</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是民生控股出售民生财富的决策和主导人员</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为本案内幕信息知情人。</w:t>
      </w:r>
    </w:p>
    <w:p w14:paraId="542C368D"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二、于小镭、杜军共同内幕交易“民生控股”的情况</w:t>
      </w:r>
    </w:p>
    <w:p w14:paraId="3F359E15"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w:t>
      </w:r>
      <w:proofErr w:type="gramStart"/>
      <w:r w:rsidRPr="00C2659A">
        <w:rPr>
          <w:rFonts w:ascii="Times New Roman" w:eastAsia="宋体" w:hAnsi="Times New Roman" w:cs="宋体" w:hint="eastAsia"/>
          <w:color w:val="333333"/>
          <w:kern w:val="0"/>
          <w:sz w:val="24"/>
          <w:szCs w:val="24"/>
        </w:rPr>
        <w:t>一</w:t>
      </w:r>
      <w:proofErr w:type="gramEnd"/>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内幕信息敏感期内</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于小镭与内幕信息知情人王某存在通话联络</w:t>
      </w:r>
    </w:p>
    <w:p w14:paraId="06FE63D3"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于小镭和本案内幕信息知情人王某很早以前就认识</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二人有过业务合作。内幕信息敏感期内</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于小镭与王某有多次通话联系。</w:t>
      </w:r>
    </w:p>
    <w:p w14:paraId="6848411C"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二</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于小镭、杜军共同操作“杜军</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”“杜军</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”“于某豪</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”“于某豪</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”“杜某帆</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”“杜某帆</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”“刘某秀”“赵某强”证券账户交易“民生控股”</w:t>
      </w:r>
    </w:p>
    <w:p w14:paraId="36F6B680"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杜军有</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个证券账户“杜军</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”“杜军</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分别于</w:t>
      </w:r>
      <w:r w:rsidRPr="00C2659A">
        <w:rPr>
          <w:rFonts w:ascii="Times New Roman" w:eastAsia="宋体" w:hAnsi="Times New Roman" w:cs="宋体" w:hint="eastAsia"/>
          <w:color w:val="333333"/>
          <w:kern w:val="0"/>
          <w:sz w:val="24"/>
          <w:szCs w:val="24"/>
        </w:rPr>
        <w:t>1999</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7</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15</w:t>
      </w:r>
      <w:r w:rsidRPr="00C2659A">
        <w:rPr>
          <w:rFonts w:ascii="Times New Roman" w:eastAsia="宋体" w:hAnsi="Times New Roman" w:cs="宋体" w:hint="eastAsia"/>
          <w:color w:val="333333"/>
          <w:kern w:val="0"/>
          <w:sz w:val="24"/>
          <w:szCs w:val="24"/>
        </w:rPr>
        <w:t>日和</w:t>
      </w:r>
      <w:r w:rsidRPr="00C2659A">
        <w:rPr>
          <w:rFonts w:ascii="Times New Roman" w:eastAsia="宋体" w:hAnsi="Times New Roman" w:cs="宋体" w:hint="eastAsia"/>
          <w:color w:val="333333"/>
          <w:kern w:val="0"/>
          <w:sz w:val="24"/>
          <w:szCs w:val="24"/>
        </w:rPr>
        <w:t>2015</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3</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开</w:t>
      </w:r>
      <w:proofErr w:type="gramStart"/>
      <w:r w:rsidRPr="00C2659A">
        <w:rPr>
          <w:rFonts w:ascii="Times New Roman" w:eastAsia="宋体" w:hAnsi="Times New Roman" w:cs="宋体" w:hint="eastAsia"/>
          <w:color w:val="333333"/>
          <w:kern w:val="0"/>
          <w:sz w:val="24"/>
          <w:szCs w:val="24"/>
        </w:rPr>
        <w:t>立于国</w:t>
      </w:r>
      <w:proofErr w:type="gramEnd"/>
      <w:r w:rsidRPr="00C2659A">
        <w:rPr>
          <w:rFonts w:ascii="Times New Roman" w:eastAsia="宋体" w:hAnsi="Times New Roman" w:cs="宋体" w:hint="eastAsia"/>
          <w:color w:val="333333"/>
          <w:kern w:val="0"/>
          <w:sz w:val="24"/>
          <w:szCs w:val="24"/>
        </w:rPr>
        <w:t>泰君安证券北京知春路营业部和中</w:t>
      </w:r>
      <w:proofErr w:type="gramStart"/>
      <w:r w:rsidRPr="00C2659A">
        <w:rPr>
          <w:rFonts w:ascii="Times New Roman" w:eastAsia="宋体" w:hAnsi="Times New Roman" w:cs="宋体" w:hint="eastAsia"/>
          <w:color w:val="333333"/>
          <w:kern w:val="0"/>
          <w:sz w:val="24"/>
          <w:szCs w:val="24"/>
        </w:rPr>
        <w:t>信建投证券</w:t>
      </w:r>
      <w:proofErr w:type="gramEnd"/>
      <w:r w:rsidRPr="00C2659A">
        <w:rPr>
          <w:rFonts w:ascii="Times New Roman" w:eastAsia="宋体" w:hAnsi="Times New Roman" w:cs="宋体" w:hint="eastAsia"/>
          <w:color w:val="333333"/>
          <w:kern w:val="0"/>
          <w:sz w:val="24"/>
          <w:szCs w:val="24"/>
        </w:rPr>
        <w:t>北京南大红门路营业部。</w:t>
      </w:r>
    </w:p>
    <w:p w14:paraId="31C4127C"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proofErr w:type="gramStart"/>
      <w:r w:rsidRPr="00C2659A">
        <w:rPr>
          <w:rFonts w:ascii="Times New Roman" w:eastAsia="宋体" w:hAnsi="Times New Roman" w:cs="宋体" w:hint="eastAsia"/>
          <w:color w:val="333333"/>
          <w:kern w:val="0"/>
          <w:sz w:val="24"/>
          <w:szCs w:val="24"/>
        </w:rPr>
        <w:t>于某豪是</w:t>
      </w:r>
      <w:proofErr w:type="gramEnd"/>
      <w:r w:rsidRPr="00C2659A">
        <w:rPr>
          <w:rFonts w:ascii="Times New Roman" w:eastAsia="宋体" w:hAnsi="Times New Roman" w:cs="宋体" w:hint="eastAsia"/>
          <w:color w:val="333333"/>
          <w:kern w:val="0"/>
          <w:sz w:val="24"/>
          <w:szCs w:val="24"/>
        </w:rPr>
        <w:t>于小镭和杜军的儿子。</w:t>
      </w:r>
      <w:proofErr w:type="gramStart"/>
      <w:r w:rsidRPr="00C2659A">
        <w:rPr>
          <w:rFonts w:ascii="Times New Roman" w:eastAsia="宋体" w:hAnsi="Times New Roman" w:cs="宋体" w:hint="eastAsia"/>
          <w:color w:val="333333"/>
          <w:kern w:val="0"/>
          <w:sz w:val="24"/>
          <w:szCs w:val="24"/>
        </w:rPr>
        <w:t>于某豪有</w:t>
      </w:r>
      <w:proofErr w:type="gramEnd"/>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个证券账户“于某豪</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”“于某豪</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分别于</w:t>
      </w:r>
      <w:r w:rsidRPr="00C2659A">
        <w:rPr>
          <w:rFonts w:ascii="Times New Roman" w:eastAsia="宋体" w:hAnsi="Times New Roman" w:cs="宋体" w:hint="eastAsia"/>
          <w:color w:val="333333"/>
          <w:kern w:val="0"/>
          <w:sz w:val="24"/>
          <w:szCs w:val="24"/>
        </w:rPr>
        <w:t>2013</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12</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17</w:t>
      </w:r>
      <w:r w:rsidRPr="00C2659A">
        <w:rPr>
          <w:rFonts w:ascii="Times New Roman" w:eastAsia="宋体" w:hAnsi="Times New Roman" w:cs="宋体" w:hint="eastAsia"/>
          <w:color w:val="333333"/>
          <w:kern w:val="0"/>
          <w:sz w:val="24"/>
          <w:szCs w:val="24"/>
        </w:rPr>
        <w:t>日和</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8</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11</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开</w:t>
      </w:r>
      <w:proofErr w:type="gramStart"/>
      <w:r w:rsidRPr="00C2659A">
        <w:rPr>
          <w:rFonts w:ascii="Times New Roman" w:eastAsia="宋体" w:hAnsi="Times New Roman" w:cs="宋体" w:hint="eastAsia"/>
          <w:color w:val="333333"/>
          <w:kern w:val="0"/>
          <w:sz w:val="24"/>
          <w:szCs w:val="24"/>
        </w:rPr>
        <w:t>立于国</w:t>
      </w:r>
      <w:proofErr w:type="gramEnd"/>
      <w:r w:rsidRPr="00C2659A">
        <w:rPr>
          <w:rFonts w:ascii="Times New Roman" w:eastAsia="宋体" w:hAnsi="Times New Roman" w:cs="宋体" w:hint="eastAsia"/>
          <w:color w:val="333333"/>
          <w:kern w:val="0"/>
          <w:sz w:val="24"/>
          <w:szCs w:val="24"/>
        </w:rPr>
        <w:t>泰君安证券北京知春路营业部和国融证券北京东四环中路营业部。</w:t>
      </w:r>
    </w:p>
    <w:p w14:paraId="4A05EB8C"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proofErr w:type="gramStart"/>
      <w:r w:rsidRPr="00C2659A">
        <w:rPr>
          <w:rFonts w:ascii="Times New Roman" w:eastAsia="宋体" w:hAnsi="Times New Roman" w:cs="宋体" w:hint="eastAsia"/>
          <w:color w:val="333333"/>
          <w:kern w:val="0"/>
          <w:sz w:val="24"/>
          <w:szCs w:val="24"/>
        </w:rPr>
        <w:t>杜某帆是</w:t>
      </w:r>
      <w:proofErr w:type="gramEnd"/>
      <w:r w:rsidRPr="00C2659A">
        <w:rPr>
          <w:rFonts w:ascii="Times New Roman" w:eastAsia="宋体" w:hAnsi="Times New Roman" w:cs="宋体" w:hint="eastAsia"/>
          <w:color w:val="333333"/>
          <w:kern w:val="0"/>
          <w:sz w:val="24"/>
          <w:szCs w:val="24"/>
        </w:rPr>
        <w:t>杜军的姐姐</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有</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个证券账户“杜某帆</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”“杜某帆</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分别于</w:t>
      </w:r>
      <w:r w:rsidRPr="00C2659A">
        <w:rPr>
          <w:rFonts w:ascii="Times New Roman" w:eastAsia="宋体" w:hAnsi="Times New Roman" w:cs="宋体" w:hint="eastAsia"/>
          <w:color w:val="333333"/>
          <w:kern w:val="0"/>
          <w:sz w:val="24"/>
          <w:szCs w:val="24"/>
        </w:rPr>
        <w:t>2008</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3</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6</w:t>
      </w:r>
      <w:r w:rsidRPr="00C2659A">
        <w:rPr>
          <w:rFonts w:ascii="Times New Roman" w:eastAsia="宋体" w:hAnsi="Times New Roman" w:cs="宋体" w:hint="eastAsia"/>
          <w:color w:val="333333"/>
          <w:kern w:val="0"/>
          <w:sz w:val="24"/>
          <w:szCs w:val="24"/>
        </w:rPr>
        <w:t>日和</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9</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5</w:t>
      </w:r>
      <w:r w:rsidRPr="00C2659A">
        <w:rPr>
          <w:rFonts w:ascii="Times New Roman" w:eastAsia="宋体" w:hAnsi="Times New Roman" w:cs="宋体" w:hint="eastAsia"/>
          <w:color w:val="333333"/>
          <w:kern w:val="0"/>
          <w:sz w:val="24"/>
          <w:szCs w:val="24"/>
        </w:rPr>
        <w:t>日开立于中投证券北京朝阳路营业部和长江证券广州天河北路营业部。</w:t>
      </w:r>
    </w:p>
    <w:p w14:paraId="602A4528"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proofErr w:type="gramStart"/>
      <w:r w:rsidRPr="00C2659A">
        <w:rPr>
          <w:rFonts w:ascii="Times New Roman" w:eastAsia="宋体" w:hAnsi="Times New Roman" w:cs="宋体" w:hint="eastAsia"/>
          <w:color w:val="333333"/>
          <w:kern w:val="0"/>
          <w:sz w:val="24"/>
          <w:szCs w:val="24"/>
        </w:rPr>
        <w:t>刘某秀是</w:t>
      </w:r>
      <w:proofErr w:type="gramEnd"/>
      <w:r w:rsidRPr="00C2659A">
        <w:rPr>
          <w:rFonts w:ascii="Times New Roman" w:eastAsia="宋体" w:hAnsi="Times New Roman" w:cs="宋体" w:hint="eastAsia"/>
          <w:color w:val="333333"/>
          <w:kern w:val="0"/>
          <w:sz w:val="24"/>
          <w:szCs w:val="24"/>
        </w:rPr>
        <w:t>于小镭远房亲戚兼保姆</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其“刘某秀”账户</w:t>
      </w:r>
      <w:r w:rsidRPr="00C2659A">
        <w:rPr>
          <w:rFonts w:ascii="Times New Roman" w:eastAsia="宋体" w:hAnsi="Times New Roman" w:cs="宋体" w:hint="eastAsia"/>
          <w:color w:val="333333"/>
          <w:kern w:val="0"/>
          <w:sz w:val="24"/>
          <w:szCs w:val="24"/>
        </w:rPr>
        <w:t>2007</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6</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21</w:t>
      </w:r>
      <w:r w:rsidRPr="00C2659A">
        <w:rPr>
          <w:rFonts w:ascii="Times New Roman" w:eastAsia="宋体" w:hAnsi="Times New Roman" w:cs="宋体" w:hint="eastAsia"/>
          <w:color w:val="333333"/>
          <w:kern w:val="0"/>
          <w:sz w:val="24"/>
          <w:szCs w:val="24"/>
        </w:rPr>
        <w:t>日开立于华泰证券北京西三环北路营业部。</w:t>
      </w:r>
    </w:p>
    <w:p w14:paraId="50ABED91"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proofErr w:type="gramStart"/>
      <w:r w:rsidRPr="00C2659A">
        <w:rPr>
          <w:rFonts w:ascii="Times New Roman" w:eastAsia="宋体" w:hAnsi="Times New Roman" w:cs="宋体" w:hint="eastAsia"/>
          <w:color w:val="333333"/>
          <w:kern w:val="0"/>
          <w:sz w:val="24"/>
          <w:szCs w:val="24"/>
        </w:rPr>
        <w:t>赵某强是刘某秀的</w:t>
      </w:r>
      <w:proofErr w:type="gramEnd"/>
      <w:r w:rsidRPr="00C2659A">
        <w:rPr>
          <w:rFonts w:ascii="Times New Roman" w:eastAsia="宋体" w:hAnsi="Times New Roman" w:cs="宋体" w:hint="eastAsia"/>
          <w:color w:val="333333"/>
          <w:kern w:val="0"/>
          <w:sz w:val="24"/>
          <w:szCs w:val="24"/>
        </w:rPr>
        <w:t>儿子</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其“赵某强”账户</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9</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5</w:t>
      </w:r>
      <w:r w:rsidRPr="00C2659A">
        <w:rPr>
          <w:rFonts w:ascii="Times New Roman" w:eastAsia="宋体" w:hAnsi="Times New Roman" w:cs="宋体" w:hint="eastAsia"/>
          <w:color w:val="333333"/>
          <w:kern w:val="0"/>
          <w:sz w:val="24"/>
          <w:szCs w:val="24"/>
        </w:rPr>
        <w:t>日开立于长江证券广州天河北路营业部。</w:t>
      </w:r>
    </w:p>
    <w:p w14:paraId="6EC5ABF0"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于小镭、杜军为夫妻关系。上述账户交易“民生控股”由于小镭、杜军共同操作</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交易决策由二人共同商议。上述账户主要由杜军操作</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于小镭偶尔操作。杜某帆、刘某秀、赵某强均不操作上述账户。</w:t>
      </w:r>
    </w:p>
    <w:p w14:paraId="30621558"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上述“杜军</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”“杜军</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”“于某豪</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”“于某豪</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”“杜某帆</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”“杜某帆</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”“刘某秀”“赵某强”账户</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以下简称账户组</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下单电脑的</w:t>
      </w:r>
      <w:r w:rsidRPr="00C2659A">
        <w:rPr>
          <w:rFonts w:ascii="Times New Roman" w:eastAsia="宋体" w:hAnsi="Times New Roman" w:cs="宋体" w:hint="eastAsia"/>
          <w:color w:val="333333"/>
          <w:kern w:val="0"/>
          <w:sz w:val="24"/>
          <w:szCs w:val="24"/>
        </w:rPr>
        <w:t>MAC</w:t>
      </w:r>
      <w:r w:rsidRPr="00C2659A">
        <w:rPr>
          <w:rFonts w:ascii="Times New Roman" w:eastAsia="宋体" w:hAnsi="Times New Roman" w:cs="宋体" w:hint="eastAsia"/>
          <w:color w:val="333333"/>
          <w:kern w:val="0"/>
          <w:sz w:val="24"/>
          <w:szCs w:val="24"/>
        </w:rPr>
        <w:t>地址</w:t>
      </w:r>
      <w:r w:rsidRPr="00C2659A">
        <w:rPr>
          <w:rFonts w:ascii="Times New Roman" w:eastAsia="宋体" w:hAnsi="Times New Roman" w:cs="宋体" w:hint="eastAsia"/>
          <w:color w:val="333333"/>
          <w:kern w:val="0"/>
          <w:sz w:val="24"/>
          <w:szCs w:val="24"/>
        </w:rPr>
        <w:t>D8Cxxxxxx94F</w:t>
      </w:r>
      <w:r w:rsidRPr="00C2659A">
        <w:rPr>
          <w:rFonts w:ascii="Times New Roman" w:eastAsia="宋体" w:hAnsi="Times New Roman" w:cs="宋体" w:hint="eastAsia"/>
          <w:color w:val="333333"/>
          <w:kern w:val="0"/>
          <w:sz w:val="24"/>
          <w:szCs w:val="24"/>
        </w:rPr>
        <w:t>与杜军家庭电脑</w:t>
      </w:r>
      <w:r w:rsidRPr="00C2659A">
        <w:rPr>
          <w:rFonts w:ascii="Times New Roman" w:eastAsia="宋体" w:hAnsi="Times New Roman" w:cs="宋体" w:hint="eastAsia"/>
          <w:color w:val="333333"/>
          <w:kern w:val="0"/>
          <w:sz w:val="24"/>
          <w:szCs w:val="24"/>
        </w:rPr>
        <w:t>MAC</w:t>
      </w:r>
      <w:r w:rsidRPr="00C2659A">
        <w:rPr>
          <w:rFonts w:ascii="Times New Roman" w:eastAsia="宋体" w:hAnsi="Times New Roman" w:cs="宋体" w:hint="eastAsia"/>
          <w:color w:val="333333"/>
          <w:kern w:val="0"/>
          <w:sz w:val="24"/>
          <w:szCs w:val="24"/>
        </w:rPr>
        <w:t>地址一致</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下单电脑的</w:t>
      </w:r>
      <w:r w:rsidRPr="00C2659A">
        <w:rPr>
          <w:rFonts w:ascii="Times New Roman" w:eastAsia="宋体" w:hAnsi="Times New Roman" w:cs="宋体" w:hint="eastAsia"/>
          <w:color w:val="333333"/>
          <w:kern w:val="0"/>
          <w:sz w:val="24"/>
          <w:szCs w:val="24"/>
        </w:rPr>
        <w:t>IP</w:t>
      </w:r>
      <w:r w:rsidRPr="00C2659A">
        <w:rPr>
          <w:rFonts w:ascii="Times New Roman" w:eastAsia="宋体" w:hAnsi="Times New Roman" w:cs="宋体" w:hint="eastAsia"/>
          <w:color w:val="333333"/>
          <w:kern w:val="0"/>
          <w:sz w:val="24"/>
          <w:szCs w:val="24"/>
        </w:rPr>
        <w:t>地址网络使用客户为于小镭。账户组下单手机</w:t>
      </w:r>
      <w:r w:rsidRPr="00C2659A">
        <w:rPr>
          <w:rFonts w:ascii="Times New Roman" w:eastAsia="宋体" w:hAnsi="Times New Roman" w:cs="宋体" w:hint="eastAsia"/>
          <w:color w:val="333333"/>
          <w:kern w:val="0"/>
          <w:sz w:val="24"/>
          <w:szCs w:val="24"/>
        </w:rPr>
        <w:t>138xxxxx916</w:t>
      </w:r>
      <w:r w:rsidRPr="00C2659A">
        <w:rPr>
          <w:rFonts w:ascii="Times New Roman" w:eastAsia="宋体" w:hAnsi="Times New Roman" w:cs="宋体" w:hint="eastAsia"/>
          <w:color w:val="333333"/>
          <w:kern w:val="0"/>
          <w:sz w:val="24"/>
          <w:szCs w:val="24"/>
        </w:rPr>
        <w:t>为于小镭使用手机号码</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下单手机</w:t>
      </w:r>
      <w:r w:rsidRPr="00C2659A">
        <w:rPr>
          <w:rFonts w:ascii="Times New Roman" w:eastAsia="宋体" w:hAnsi="Times New Roman" w:cs="宋体" w:hint="eastAsia"/>
          <w:color w:val="333333"/>
          <w:kern w:val="0"/>
          <w:sz w:val="24"/>
          <w:szCs w:val="24"/>
        </w:rPr>
        <w:lastRenderedPageBreak/>
        <w:t>186xxxxx681</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136xxxxx860</w:t>
      </w:r>
      <w:r w:rsidRPr="00C2659A">
        <w:rPr>
          <w:rFonts w:ascii="Times New Roman" w:eastAsia="宋体" w:hAnsi="Times New Roman" w:cs="宋体" w:hint="eastAsia"/>
          <w:color w:val="333333"/>
          <w:kern w:val="0"/>
          <w:sz w:val="24"/>
          <w:szCs w:val="24"/>
        </w:rPr>
        <w:t>为杜军使用手机号码</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下单手机</w:t>
      </w:r>
      <w:r w:rsidRPr="00C2659A">
        <w:rPr>
          <w:rFonts w:ascii="Times New Roman" w:eastAsia="宋体" w:hAnsi="Times New Roman" w:cs="宋体" w:hint="eastAsia"/>
          <w:color w:val="333333"/>
          <w:kern w:val="0"/>
          <w:sz w:val="24"/>
          <w:szCs w:val="24"/>
        </w:rPr>
        <w:t>135xxxxx228</w:t>
      </w:r>
      <w:r w:rsidRPr="00C2659A">
        <w:rPr>
          <w:rFonts w:ascii="Times New Roman" w:eastAsia="宋体" w:hAnsi="Times New Roman" w:cs="宋体" w:hint="eastAsia"/>
          <w:color w:val="333333"/>
          <w:kern w:val="0"/>
          <w:sz w:val="24"/>
          <w:szCs w:val="24"/>
        </w:rPr>
        <w:t>为赵某</w:t>
      </w:r>
      <w:proofErr w:type="gramStart"/>
      <w:r w:rsidRPr="00C2659A">
        <w:rPr>
          <w:rFonts w:ascii="Times New Roman" w:eastAsia="宋体" w:hAnsi="Times New Roman" w:cs="宋体" w:hint="eastAsia"/>
          <w:color w:val="333333"/>
          <w:kern w:val="0"/>
          <w:sz w:val="24"/>
          <w:szCs w:val="24"/>
        </w:rPr>
        <w:t>强手机</w:t>
      </w:r>
      <w:proofErr w:type="gramEnd"/>
      <w:r w:rsidRPr="00C2659A">
        <w:rPr>
          <w:rFonts w:ascii="Times New Roman" w:eastAsia="宋体" w:hAnsi="Times New Roman" w:cs="宋体" w:hint="eastAsia"/>
          <w:color w:val="333333"/>
          <w:kern w:val="0"/>
          <w:sz w:val="24"/>
          <w:szCs w:val="24"/>
        </w:rPr>
        <w:t>号码</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一直由杜军使用。</w:t>
      </w:r>
    </w:p>
    <w:p w14:paraId="3DD98DE3"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账户组资金来源主要为于小镭名下中</w:t>
      </w:r>
      <w:proofErr w:type="gramStart"/>
      <w:r w:rsidRPr="00C2659A">
        <w:rPr>
          <w:rFonts w:ascii="Times New Roman" w:eastAsia="宋体" w:hAnsi="Times New Roman" w:cs="宋体" w:hint="eastAsia"/>
          <w:color w:val="333333"/>
          <w:kern w:val="0"/>
          <w:sz w:val="24"/>
          <w:szCs w:val="24"/>
        </w:rPr>
        <w:t>企财智</w:t>
      </w:r>
      <w:proofErr w:type="gramEnd"/>
      <w:r w:rsidRPr="00C2659A">
        <w:rPr>
          <w:rFonts w:ascii="Times New Roman" w:eastAsia="宋体" w:hAnsi="Times New Roman" w:cs="宋体" w:hint="eastAsia"/>
          <w:color w:val="333333"/>
          <w:kern w:val="0"/>
          <w:sz w:val="24"/>
          <w:szCs w:val="24"/>
        </w:rPr>
        <w:t>南京投资控股中心</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有限合伙</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、中企华商南京股权投资基金中心</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有限合伙</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等企业转入的资金</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以及“杜军</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”账户原有资金。</w:t>
      </w:r>
    </w:p>
    <w:p w14:paraId="5E250ACA"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三</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账户</w:t>
      </w:r>
      <w:proofErr w:type="gramStart"/>
      <w:r w:rsidRPr="00C2659A">
        <w:rPr>
          <w:rFonts w:ascii="Times New Roman" w:eastAsia="宋体" w:hAnsi="Times New Roman" w:cs="宋体" w:hint="eastAsia"/>
          <w:color w:val="333333"/>
          <w:kern w:val="0"/>
          <w:sz w:val="24"/>
          <w:szCs w:val="24"/>
        </w:rPr>
        <w:t>组交易</w:t>
      </w:r>
      <w:proofErr w:type="gramEnd"/>
      <w:r w:rsidRPr="00C2659A">
        <w:rPr>
          <w:rFonts w:ascii="Times New Roman" w:eastAsia="宋体" w:hAnsi="Times New Roman" w:cs="宋体" w:hint="eastAsia"/>
          <w:color w:val="333333"/>
          <w:kern w:val="0"/>
          <w:sz w:val="24"/>
          <w:szCs w:val="24"/>
        </w:rPr>
        <w:t>“民生控股”的情况和特征</w:t>
      </w:r>
    </w:p>
    <w:p w14:paraId="4E1BD29B"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内幕信息敏感期内</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8</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6</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周六</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8</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9</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于小镭与内幕知情人王某通话联系。</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8</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9</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“杜军</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”账户、“于某豪</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”账户、“杜某帆</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”账户开始买入“民生控股”</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当日合计买入</w:t>
      </w:r>
      <w:r w:rsidRPr="00C2659A">
        <w:rPr>
          <w:rFonts w:ascii="Times New Roman" w:eastAsia="宋体" w:hAnsi="Times New Roman" w:cs="宋体" w:hint="eastAsia"/>
          <w:color w:val="333333"/>
          <w:kern w:val="0"/>
          <w:sz w:val="24"/>
          <w:szCs w:val="24"/>
        </w:rPr>
        <w:t>2.5</w:t>
      </w:r>
      <w:r w:rsidRPr="00C2659A">
        <w:rPr>
          <w:rFonts w:ascii="Times New Roman" w:eastAsia="宋体" w:hAnsi="Times New Roman" w:cs="宋体" w:hint="eastAsia"/>
          <w:color w:val="333333"/>
          <w:kern w:val="0"/>
          <w:sz w:val="24"/>
          <w:szCs w:val="24"/>
        </w:rPr>
        <w:t>万股。</w:t>
      </w:r>
      <w:r w:rsidRPr="00C2659A">
        <w:rPr>
          <w:rFonts w:ascii="Times New Roman" w:eastAsia="宋体" w:hAnsi="Times New Roman" w:cs="宋体" w:hint="eastAsia"/>
          <w:color w:val="333333"/>
          <w:kern w:val="0"/>
          <w:sz w:val="24"/>
          <w:szCs w:val="24"/>
        </w:rPr>
        <w:t>8</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10</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“杜军</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”账户、“杜某帆</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”账户合计买入“民生控股”</w:t>
      </w:r>
      <w:r w:rsidRPr="00C2659A">
        <w:rPr>
          <w:rFonts w:ascii="Times New Roman" w:eastAsia="宋体" w:hAnsi="Times New Roman" w:cs="宋体" w:hint="eastAsia"/>
          <w:color w:val="333333"/>
          <w:kern w:val="0"/>
          <w:sz w:val="24"/>
          <w:szCs w:val="24"/>
        </w:rPr>
        <w:t>7.63</w:t>
      </w:r>
      <w:r w:rsidRPr="00C2659A">
        <w:rPr>
          <w:rFonts w:ascii="Times New Roman" w:eastAsia="宋体" w:hAnsi="Times New Roman" w:cs="宋体" w:hint="eastAsia"/>
          <w:color w:val="333333"/>
          <w:kern w:val="0"/>
          <w:sz w:val="24"/>
          <w:szCs w:val="24"/>
        </w:rPr>
        <w:t>万股。</w:t>
      </w:r>
      <w:r w:rsidRPr="00C2659A">
        <w:rPr>
          <w:rFonts w:ascii="Times New Roman" w:eastAsia="宋体" w:hAnsi="Times New Roman" w:cs="宋体" w:hint="eastAsia"/>
          <w:color w:val="333333"/>
          <w:kern w:val="0"/>
          <w:sz w:val="24"/>
          <w:szCs w:val="24"/>
        </w:rPr>
        <w:t>8</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12</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账户组首次转入巨额资金</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“杜军</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”账户已转出的资金分别转入“杜军</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”账户、“于某豪</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”账户</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合计</w:t>
      </w:r>
      <w:r w:rsidRPr="00C2659A">
        <w:rPr>
          <w:rFonts w:ascii="Times New Roman" w:eastAsia="宋体" w:hAnsi="Times New Roman" w:cs="宋体" w:hint="eastAsia"/>
          <w:color w:val="333333"/>
          <w:kern w:val="0"/>
          <w:sz w:val="24"/>
          <w:szCs w:val="24"/>
        </w:rPr>
        <w:t>1260</w:t>
      </w:r>
      <w:r w:rsidRPr="00C2659A">
        <w:rPr>
          <w:rFonts w:ascii="Times New Roman" w:eastAsia="宋体" w:hAnsi="Times New Roman" w:cs="宋体" w:hint="eastAsia"/>
          <w:color w:val="333333"/>
          <w:kern w:val="0"/>
          <w:sz w:val="24"/>
          <w:szCs w:val="24"/>
        </w:rPr>
        <w:t>万元</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后均用于买入“民生控股”。</w:t>
      </w:r>
      <w:r w:rsidRPr="00C2659A">
        <w:rPr>
          <w:rFonts w:ascii="Times New Roman" w:eastAsia="宋体" w:hAnsi="Times New Roman" w:cs="宋体" w:hint="eastAsia"/>
          <w:color w:val="333333"/>
          <w:kern w:val="0"/>
          <w:sz w:val="24"/>
          <w:szCs w:val="24"/>
        </w:rPr>
        <w:t>9</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日于小镭与王某通话后</w:t>
      </w:r>
      <w:r w:rsidRPr="00C2659A">
        <w:rPr>
          <w:rFonts w:ascii="Times New Roman" w:eastAsia="宋体" w:hAnsi="Times New Roman" w:cs="宋体" w:hint="eastAsia"/>
          <w:color w:val="333333"/>
          <w:kern w:val="0"/>
          <w:sz w:val="24"/>
          <w:szCs w:val="24"/>
        </w:rPr>
        <w:t>,9</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日“于某豪</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”账户合计买入“民生控股”</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万股。</w:t>
      </w:r>
    </w:p>
    <w:p w14:paraId="1C6B5B61"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此后至</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11</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日</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账户组中共计八个证券账户均相继大量买入“民生控股”</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交易量共计</w:t>
      </w:r>
      <w:r w:rsidRPr="00C2659A">
        <w:rPr>
          <w:rFonts w:ascii="Times New Roman" w:eastAsia="宋体" w:hAnsi="Times New Roman" w:cs="宋体" w:hint="eastAsia"/>
          <w:color w:val="333333"/>
          <w:kern w:val="0"/>
          <w:sz w:val="24"/>
          <w:szCs w:val="24"/>
        </w:rPr>
        <w:t>429.93</w:t>
      </w:r>
      <w:r w:rsidRPr="00C2659A">
        <w:rPr>
          <w:rFonts w:ascii="Times New Roman" w:eastAsia="宋体" w:hAnsi="Times New Roman" w:cs="宋体" w:hint="eastAsia"/>
          <w:color w:val="333333"/>
          <w:kern w:val="0"/>
          <w:sz w:val="24"/>
          <w:szCs w:val="24"/>
        </w:rPr>
        <w:t>万股</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金额共计</w:t>
      </w:r>
      <w:r w:rsidRPr="00C2659A">
        <w:rPr>
          <w:rFonts w:ascii="Times New Roman" w:eastAsia="宋体" w:hAnsi="Times New Roman" w:cs="宋体" w:hint="eastAsia"/>
          <w:color w:val="333333"/>
          <w:kern w:val="0"/>
          <w:sz w:val="24"/>
          <w:szCs w:val="24"/>
        </w:rPr>
        <w:t>47,567,404.2</w:t>
      </w:r>
      <w:r w:rsidRPr="00C2659A">
        <w:rPr>
          <w:rFonts w:ascii="Times New Roman" w:eastAsia="宋体" w:hAnsi="Times New Roman" w:cs="宋体" w:hint="eastAsia"/>
          <w:color w:val="333333"/>
          <w:kern w:val="0"/>
          <w:sz w:val="24"/>
          <w:szCs w:val="24"/>
        </w:rPr>
        <w:t>元</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盈利</w:t>
      </w:r>
      <w:r w:rsidRPr="00C2659A">
        <w:rPr>
          <w:rFonts w:ascii="Times New Roman" w:eastAsia="宋体" w:hAnsi="Times New Roman" w:cs="宋体" w:hint="eastAsia"/>
          <w:color w:val="333333"/>
          <w:kern w:val="0"/>
          <w:sz w:val="24"/>
          <w:szCs w:val="24"/>
        </w:rPr>
        <w:t>6,728,844.77</w:t>
      </w:r>
      <w:r w:rsidRPr="00C2659A">
        <w:rPr>
          <w:rFonts w:ascii="Times New Roman" w:eastAsia="宋体" w:hAnsi="Times New Roman" w:cs="宋体" w:hint="eastAsia"/>
          <w:color w:val="333333"/>
          <w:kern w:val="0"/>
          <w:sz w:val="24"/>
          <w:szCs w:val="24"/>
        </w:rPr>
        <w:t>元。账户组“民生控股”交易量明显放大</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相对</w:t>
      </w:r>
      <w:r w:rsidRPr="00C2659A">
        <w:rPr>
          <w:rFonts w:ascii="Times New Roman" w:eastAsia="宋体" w:hAnsi="Times New Roman" w:cs="宋体" w:hint="eastAsia"/>
          <w:color w:val="333333"/>
          <w:kern w:val="0"/>
          <w:sz w:val="24"/>
          <w:szCs w:val="24"/>
        </w:rPr>
        <w:t>2016</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1</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2</w:t>
      </w:r>
      <w:r w:rsidRPr="00C2659A">
        <w:rPr>
          <w:rFonts w:ascii="Times New Roman" w:eastAsia="宋体" w:hAnsi="Times New Roman" w:cs="宋体" w:hint="eastAsia"/>
          <w:color w:val="333333"/>
          <w:kern w:val="0"/>
          <w:sz w:val="24"/>
          <w:szCs w:val="24"/>
        </w:rPr>
        <w:t>月的交易量放大了</w:t>
      </w:r>
      <w:r w:rsidRPr="00C2659A">
        <w:rPr>
          <w:rFonts w:ascii="Times New Roman" w:eastAsia="宋体" w:hAnsi="Times New Roman" w:cs="宋体" w:hint="eastAsia"/>
          <w:color w:val="333333"/>
          <w:kern w:val="0"/>
          <w:sz w:val="24"/>
          <w:szCs w:val="24"/>
        </w:rPr>
        <w:t>25.87</w:t>
      </w:r>
      <w:r w:rsidRPr="00C2659A">
        <w:rPr>
          <w:rFonts w:ascii="Times New Roman" w:eastAsia="宋体" w:hAnsi="Times New Roman" w:cs="宋体" w:hint="eastAsia"/>
          <w:color w:val="333333"/>
          <w:kern w:val="0"/>
          <w:sz w:val="24"/>
          <w:szCs w:val="24"/>
        </w:rPr>
        <w:t>倍</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相对</w:t>
      </w:r>
      <w:r w:rsidRPr="00C2659A">
        <w:rPr>
          <w:rFonts w:ascii="Times New Roman" w:eastAsia="宋体" w:hAnsi="Times New Roman" w:cs="宋体" w:hint="eastAsia"/>
          <w:color w:val="333333"/>
          <w:kern w:val="0"/>
          <w:sz w:val="24"/>
          <w:szCs w:val="24"/>
        </w:rPr>
        <w:t>2015</w:t>
      </w:r>
      <w:r w:rsidRPr="00C2659A">
        <w:rPr>
          <w:rFonts w:ascii="Times New Roman" w:eastAsia="宋体" w:hAnsi="Times New Roman" w:cs="宋体" w:hint="eastAsia"/>
          <w:color w:val="333333"/>
          <w:kern w:val="0"/>
          <w:sz w:val="24"/>
          <w:szCs w:val="24"/>
        </w:rPr>
        <w:t>年的交易量放大了</w:t>
      </w:r>
      <w:r w:rsidRPr="00C2659A">
        <w:rPr>
          <w:rFonts w:ascii="Times New Roman" w:eastAsia="宋体" w:hAnsi="Times New Roman" w:cs="宋体" w:hint="eastAsia"/>
          <w:color w:val="333333"/>
          <w:kern w:val="0"/>
          <w:sz w:val="24"/>
          <w:szCs w:val="24"/>
        </w:rPr>
        <w:t>213.96</w:t>
      </w:r>
      <w:r w:rsidRPr="00C2659A">
        <w:rPr>
          <w:rFonts w:ascii="Times New Roman" w:eastAsia="宋体" w:hAnsi="Times New Roman" w:cs="宋体" w:hint="eastAsia"/>
          <w:color w:val="333333"/>
          <w:kern w:val="0"/>
          <w:sz w:val="24"/>
          <w:szCs w:val="24"/>
        </w:rPr>
        <w:t>倍</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买入意愿强烈、交易行为明显异常。</w:t>
      </w:r>
    </w:p>
    <w:p w14:paraId="5D9D4E43"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内幕信息敏感期内</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账户</w:t>
      </w:r>
      <w:proofErr w:type="gramStart"/>
      <w:r w:rsidRPr="00C2659A">
        <w:rPr>
          <w:rFonts w:ascii="Times New Roman" w:eastAsia="宋体" w:hAnsi="Times New Roman" w:cs="宋体" w:hint="eastAsia"/>
          <w:color w:val="333333"/>
          <w:kern w:val="0"/>
          <w:sz w:val="24"/>
          <w:szCs w:val="24"/>
        </w:rPr>
        <w:t>组存在</w:t>
      </w:r>
      <w:proofErr w:type="gramEnd"/>
      <w:r w:rsidRPr="00C2659A">
        <w:rPr>
          <w:rFonts w:ascii="Times New Roman" w:eastAsia="宋体" w:hAnsi="Times New Roman" w:cs="宋体" w:hint="eastAsia"/>
          <w:color w:val="333333"/>
          <w:kern w:val="0"/>
          <w:sz w:val="24"/>
          <w:szCs w:val="24"/>
        </w:rPr>
        <w:t>突击开户、突击转入巨额资金、集中大量买入单只股票等特征</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于小镭、杜军共同交易“民生控股”的情况同于小镭与内幕信息知情人王某的通话联络高度吻合</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交易行为明显异常。于小镭、杜军对此没有合理解释或正当信息来源。</w:t>
      </w:r>
    </w:p>
    <w:p w14:paraId="76D038C1"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上述事实</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有相关公告、证券账户资料、证券账户交易流水、银行账户资料、询问笔录、情况说明等证据证明</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足以认定。</w:t>
      </w:r>
    </w:p>
    <w:p w14:paraId="2D1E2AD7"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于小镭在内幕信息公开前与内幕信息知情人王某通话联络</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于小镭、杜军共同交易行为与内幕信息高度吻合</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相关交易行为明显异常</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没有正当信息来源或合理解释</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违反</w:t>
      </w:r>
      <w:r w:rsidRPr="00C2659A">
        <w:rPr>
          <w:rFonts w:ascii="Times New Roman" w:eastAsia="宋体" w:hAnsi="Times New Roman" w:cs="宋体" w:hint="eastAsia"/>
          <w:color w:val="333333"/>
          <w:kern w:val="0"/>
          <w:sz w:val="24"/>
          <w:szCs w:val="24"/>
        </w:rPr>
        <w:t>2005</w:t>
      </w:r>
      <w:r w:rsidRPr="00C2659A">
        <w:rPr>
          <w:rFonts w:ascii="Times New Roman" w:eastAsia="宋体" w:hAnsi="Times New Roman" w:cs="宋体" w:hint="eastAsia"/>
          <w:color w:val="333333"/>
          <w:kern w:val="0"/>
          <w:sz w:val="24"/>
          <w:szCs w:val="24"/>
        </w:rPr>
        <w:t>年《证券法》第七十三条、第七十六条第一款的规定</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构成</w:t>
      </w:r>
      <w:r w:rsidRPr="00C2659A">
        <w:rPr>
          <w:rFonts w:ascii="Times New Roman" w:eastAsia="宋体" w:hAnsi="Times New Roman" w:cs="宋体" w:hint="eastAsia"/>
          <w:color w:val="333333"/>
          <w:kern w:val="0"/>
          <w:sz w:val="24"/>
          <w:szCs w:val="24"/>
        </w:rPr>
        <w:t>2005</w:t>
      </w:r>
      <w:r w:rsidRPr="00C2659A">
        <w:rPr>
          <w:rFonts w:ascii="Times New Roman" w:eastAsia="宋体" w:hAnsi="Times New Roman" w:cs="宋体" w:hint="eastAsia"/>
          <w:color w:val="333333"/>
          <w:kern w:val="0"/>
          <w:sz w:val="24"/>
          <w:szCs w:val="24"/>
        </w:rPr>
        <w:t>年《证券法》第二百零二条所述的内幕交易行为。</w:t>
      </w:r>
    </w:p>
    <w:p w14:paraId="795E5524"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lastRenderedPageBreak/>
        <w:t>于小镭、杜军及其代理人在听证及陈述申辩中提出</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一是</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案涉交易行为是基于长期投资的动机</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并非基于内幕交易和短期盈利的目的。二是</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账户</w:t>
      </w:r>
      <w:proofErr w:type="gramStart"/>
      <w:r w:rsidRPr="00C2659A">
        <w:rPr>
          <w:rFonts w:ascii="Times New Roman" w:eastAsia="宋体" w:hAnsi="Times New Roman" w:cs="宋体" w:hint="eastAsia"/>
          <w:color w:val="333333"/>
          <w:kern w:val="0"/>
          <w:sz w:val="24"/>
          <w:szCs w:val="24"/>
        </w:rPr>
        <w:t>组交易</w:t>
      </w:r>
      <w:proofErr w:type="gramEnd"/>
      <w:r w:rsidRPr="00C2659A">
        <w:rPr>
          <w:rFonts w:ascii="Times New Roman" w:eastAsia="宋体" w:hAnsi="Times New Roman" w:cs="宋体" w:hint="eastAsia"/>
          <w:color w:val="333333"/>
          <w:kern w:val="0"/>
          <w:sz w:val="24"/>
          <w:szCs w:val="24"/>
        </w:rPr>
        <w:t>的最终结果为亏损</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并未产生违法所得</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故不应没收或处以罚款。综上</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案涉交易行为不构成内幕交易</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不应予以处罚。</w:t>
      </w:r>
    </w:p>
    <w:p w14:paraId="32F53A85"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经复核</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我局认为</w:t>
      </w:r>
      <w:r w:rsidRPr="00C2659A">
        <w:rPr>
          <w:rFonts w:ascii="Times New Roman" w:eastAsia="宋体" w:hAnsi="Times New Roman" w:cs="宋体" w:hint="eastAsia"/>
          <w:color w:val="333333"/>
          <w:kern w:val="0"/>
          <w:sz w:val="24"/>
          <w:szCs w:val="24"/>
        </w:rPr>
        <w:t>:</w:t>
      </w:r>
    </w:p>
    <w:p w14:paraId="04D2BE49"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第一</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当事人主张对中国泛海和民生控股进行了长期跟踪和调研</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并且是以长期投资为目的</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但对于交易的异常性没有合理解释。结合内幕信息敏感期内账户</w:t>
      </w:r>
      <w:proofErr w:type="gramStart"/>
      <w:r w:rsidRPr="00C2659A">
        <w:rPr>
          <w:rFonts w:ascii="Times New Roman" w:eastAsia="宋体" w:hAnsi="Times New Roman" w:cs="宋体" w:hint="eastAsia"/>
          <w:color w:val="333333"/>
          <w:kern w:val="0"/>
          <w:sz w:val="24"/>
          <w:szCs w:val="24"/>
        </w:rPr>
        <w:t>组存在</w:t>
      </w:r>
      <w:proofErr w:type="gramEnd"/>
      <w:r w:rsidRPr="00C2659A">
        <w:rPr>
          <w:rFonts w:ascii="Times New Roman" w:eastAsia="宋体" w:hAnsi="Times New Roman" w:cs="宋体" w:hint="eastAsia"/>
          <w:color w:val="333333"/>
          <w:kern w:val="0"/>
          <w:sz w:val="24"/>
          <w:szCs w:val="24"/>
        </w:rPr>
        <w:t>突击开户、突击转入巨额资金、集中大量买入单只股票等特征</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并且案</w:t>
      </w:r>
      <w:proofErr w:type="gramStart"/>
      <w:r w:rsidRPr="00C2659A">
        <w:rPr>
          <w:rFonts w:ascii="Times New Roman" w:eastAsia="宋体" w:hAnsi="Times New Roman" w:cs="宋体" w:hint="eastAsia"/>
          <w:color w:val="333333"/>
          <w:kern w:val="0"/>
          <w:sz w:val="24"/>
          <w:szCs w:val="24"/>
        </w:rPr>
        <w:t>涉共同</w:t>
      </w:r>
      <w:proofErr w:type="gramEnd"/>
      <w:r w:rsidRPr="00C2659A">
        <w:rPr>
          <w:rFonts w:ascii="Times New Roman" w:eastAsia="宋体" w:hAnsi="Times New Roman" w:cs="宋体" w:hint="eastAsia"/>
          <w:color w:val="333333"/>
          <w:kern w:val="0"/>
          <w:sz w:val="24"/>
          <w:szCs w:val="24"/>
        </w:rPr>
        <w:t>交易行为同于小镭与内幕信息知情人王某的通话联络高度吻合</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交易行为明显异常</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认定当事人构成内幕交易并无不当。</w:t>
      </w:r>
    </w:p>
    <w:p w14:paraId="23DAB250"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第二</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本案违法所得的计算正确无误</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涉案账户后续亏损系股价波动所致</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与案涉违法行为不具有因果关系。</w:t>
      </w:r>
    </w:p>
    <w:p w14:paraId="17F77EF5"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综上</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我局对于小镭、杜军及其代理人的申辩意见不予采纳。</w:t>
      </w:r>
    </w:p>
    <w:p w14:paraId="0CCE32F5"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根据于小镭、杜军违法行为的事实、性质、情节与社会危害程度</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依据</w:t>
      </w:r>
      <w:r w:rsidRPr="00C2659A">
        <w:rPr>
          <w:rFonts w:ascii="Times New Roman" w:eastAsia="宋体" w:hAnsi="Times New Roman" w:cs="宋体" w:hint="eastAsia"/>
          <w:color w:val="333333"/>
          <w:kern w:val="0"/>
          <w:sz w:val="24"/>
          <w:szCs w:val="24"/>
        </w:rPr>
        <w:t>2005</w:t>
      </w:r>
      <w:r w:rsidRPr="00C2659A">
        <w:rPr>
          <w:rFonts w:ascii="Times New Roman" w:eastAsia="宋体" w:hAnsi="Times New Roman" w:cs="宋体" w:hint="eastAsia"/>
          <w:color w:val="333333"/>
          <w:kern w:val="0"/>
          <w:sz w:val="24"/>
          <w:szCs w:val="24"/>
        </w:rPr>
        <w:t>年《证券法》第二百零二条的规定</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我局决定</w:t>
      </w:r>
      <w:r w:rsidRPr="00C2659A">
        <w:rPr>
          <w:rFonts w:ascii="Times New Roman" w:eastAsia="宋体" w:hAnsi="Times New Roman" w:cs="宋体" w:hint="eastAsia"/>
          <w:color w:val="333333"/>
          <w:kern w:val="0"/>
          <w:sz w:val="24"/>
          <w:szCs w:val="24"/>
        </w:rPr>
        <w:t>:</w:t>
      </w:r>
    </w:p>
    <w:p w14:paraId="5D858C16"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责令于小镭、杜军依法处理非法持有的证券</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没收违法所得</w:t>
      </w:r>
      <w:r w:rsidRPr="00C2659A">
        <w:rPr>
          <w:rFonts w:ascii="Times New Roman" w:eastAsia="宋体" w:hAnsi="Times New Roman" w:cs="宋体" w:hint="eastAsia"/>
          <w:color w:val="333333"/>
          <w:kern w:val="0"/>
          <w:sz w:val="24"/>
          <w:szCs w:val="24"/>
        </w:rPr>
        <w:t>6,728,844.77</w:t>
      </w:r>
      <w:r w:rsidRPr="00C2659A">
        <w:rPr>
          <w:rFonts w:ascii="Times New Roman" w:eastAsia="宋体" w:hAnsi="Times New Roman" w:cs="宋体" w:hint="eastAsia"/>
          <w:color w:val="333333"/>
          <w:kern w:val="0"/>
          <w:sz w:val="24"/>
          <w:szCs w:val="24"/>
        </w:rPr>
        <w:t>元</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并处以</w:t>
      </w:r>
      <w:r w:rsidRPr="00C2659A">
        <w:rPr>
          <w:rFonts w:ascii="Times New Roman" w:eastAsia="宋体" w:hAnsi="Times New Roman" w:cs="宋体" w:hint="eastAsia"/>
          <w:color w:val="333333"/>
          <w:kern w:val="0"/>
          <w:sz w:val="24"/>
          <w:szCs w:val="24"/>
        </w:rPr>
        <w:t>20,186,534.31</w:t>
      </w:r>
      <w:r w:rsidRPr="00C2659A">
        <w:rPr>
          <w:rFonts w:ascii="Times New Roman" w:eastAsia="宋体" w:hAnsi="Times New Roman" w:cs="宋体" w:hint="eastAsia"/>
          <w:color w:val="333333"/>
          <w:kern w:val="0"/>
          <w:sz w:val="24"/>
          <w:szCs w:val="24"/>
        </w:rPr>
        <w:t>元的罚款。</w:t>
      </w:r>
    </w:p>
    <w:p w14:paraId="675C12D6"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上述当事人应自收到本处罚决定书之日起</w:t>
      </w:r>
      <w:r w:rsidRPr="00C2659A">
        <w:rPr>
          <w:rFonts w:ascii="Times New Roman" w:eastAsia="宋体" w:hAnsi="Times New Roman" w:cs="宋体" w:hint="eastAsia"/>
          <w:color w:val="333333"/>
          <w:kern w:val="0"/>
          <w:sz w:val="24"/>
          <w:szCs w:val="24"/>
        </w:rPr>
        <w:t>15</w:t>
      </w:r>
      <w:r w:rsidRPr="00C2659A">
        <w:rPr>
          <w:rFonts w:ascii="Times New Roman" w:eastAsia="宋体" w:hAnsi="Times New Roman" w:cs="宋体" w:hint="eastAsia"/>
          <w:color w:val="333333"/>
          <w:kern w:val="0"/>
          <w:sz w:val="24"/>
          <w:szCs w:val="24"/>
        </w:rPr>
        <w:t>日内</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将罚没款汇交中国证券监督管理委员会开户银行</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中信银行北京分行营业部</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账号</w:t>
      </w:r>
      <w:r w:rsidRPr="00C2659A">
        <w:rPr>
          <w:rFonts w:ascii="Times New Roman" w:eastAsia="宋体" w:hAnsi="Times New Roman" w:cs="宋体" w:hint="eastAsia"/>
          <w:color w:val="333333"/>
          <w:kern w:val="0"/>
          <w:sz w:val="24"/>
          <w:szCs w:val="24"/>
        </w:rPr>
        <w:t>:7111010189800000162,</w:t>
      </w:r>
      <w:r w:rsidRPr="00C2659A">
        <w:rPr>
          <w:rFonts w:ascii="Times New Roman" w:eastAsia="宋体" w:hAnsi="Times New Roman" w:cs="宋体" w:hint="eastAsia"/>
          <w:color w:val="333333"/>
          <w:kern w:val="0"/>
          <w:sz w:val="24"/>
          <w:szCs w:val="24"/>
        </w:rPr>
        <w:t>由该行直接上缴国库</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并将注有当事人名称的付款凭证复印件送中国证券监督管理委员会行政处罚委员会办公室和北京证监局备案。当事人如果对本处罚决定不服</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可在收到本处罚决定书之日起</w:t>
      </w:r>
      <w:r w:rsidRPr="00C2659A">
        <w:rPr>
          <w:rFonts w:ascii="Times New Roman" w:eastAsia="宋体" w:hAnsi="Times New Roman" w:cs="宋体" w:hint="eastAsia"/>
          <w:color w:val="333333"/>
          <w:kern w:val="0"/>
          <w:sz w:val="24"/>
          <w:szCs w:val="24"/>
        </w:rPr>
        <w:t>60</w:t>
      </w:r>
      <w:r w:rsidRPr="00C2659A">
        <w:rPr>
          <w:rFonts w:ascii="Times New Roman" w:eastAsia="宋体" w:hAnsi="Times New Roman" w:cs="宋体" w:hint="eastAsia"/>
          <w:color w:val="333333"/>
          <w:kern w:val="0"/>
          <w:sz w:val="24"/>
          <w:szCs w:val="24"/>
        </w:rPr>
        <w:t>日内向中国证券监督管理委员会申请行政复议</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也可在收到本处罚决定书之日起</w:t>
      </w:r>
      <w:r w:rsidRPr="00C2659A">
        <w:rPr>
          <w:rFonts w:ascii="Times New Roman" w:eastAsia="宋体" w:hAnsi="Times New Roman" w:cs="宋体" w:hint="eastAsia"/>
          <w:color w:val="333333"/>
          <w:kern w:val="0"/>
          <w:sz w:val="24"/>
          <w:szCs w:val="24"/>
        </w:rPr>
        <w:t>6</w:t>
      </w:r>
      <w:r w:rsidRPr="00C2659A">
        <w:rPr>
          <w:rFonts w:ascii="Times New Roman" w:eastAsia="宋体" w:hAnsi="Times New Roman" w:cs="宋体" w:hint="eastAsia"/>
          <w:color w:val="333333"/>
          <w:kern w:val="0"/>
          <w:sz w:val="24"/>
          <w:szCs w:val="24"/>
        </w:rPr>
        <w:t>个月内直接向有管辖权的人民法院提起行政诉讼。复议和诉讼期间</w:t>
      </w:r>
      <w:r w:rsidRPr="00C2659A">
        <w:rPr>
          <w:rFonts w:ascii="Times New Roman" w:eastAsia="宋体" w:hAnsi="Times New Roman" w:cs="宋体" w:hint="eastAsia"/>
          <w:color w:val="333333"/>
          <w:kern w:val="0"/>
          <w:sz w:val="24"/>
          <w:szCs w:val="24"/>
        </w:rPr>
        <w:t>,</w:t>
      </w:r>
      <w:r w:rsidRPr="00C2659A">
        <w:rPr>
          <w:rFonts w:ascii="Times New Roman" w:eastAsia="宋体" w:hAnsi="Times New Roman" w:cs="宋体" w:hint="eastAsia"/>
          <w:color w:val="333333"/>
          <w:kern w:val="0"/>
          <w:sz w:val="24"/>
          <w:szCs w:val="24"/>
        </w:rPr>
        <w:t>上述决定不停止执行。</w:t>
      </w:r>
    </w:p>
    <w:p w14:paraId="524B9CB1"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br/>
      </w:r>
    </w:p>
    <w:p w14:paraId="39C7234B"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br/>
      </w:r>
    </w:p>
    <w:p w14:paraId="27A1CACA"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t>中国证监会北京监管局</w:t>
      </w:r>
    </w:p>
    <w:p w14:paraId="04ED795C" w14:textId="77777777" w:rsidR="00C2659A" w:rsidRPr="00C2659A" w:rsidRDefault="00C2659A" w:rsidP="00C2659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2659A">
        <w:rPr>
          <w:rFonts w:ascii="Times New Roman" w:eastAsia="宋体" w:hAnsi="Times New Roman" w:cs="宋体" w:hint="eastAsia"/>
          <w:color w:val="333333"/>
          <w:kern w:val="0"/>
          <w:sz w:val="24"/>
          <w:szCs w:val="24"/>
        </w:rPr>
        <w:lastRenderedPageBreak/>
        <w:t>2023</w:t>
      </w:r>
      <w:r w:rsidRPr="00C2659A">
        <w:rPr>
          <w:rFonts w:ascii="Times New Roman" w:eastAsia="宋体" w:hAnsi="Times New Roman" w:cs="宋体" w:hint="eastAsia"/>
          <w:color w:val="333333"/>
          <w:kern w:val="0"/>
          <w:sz w:val="24"/>
          <w:szCs w:val="24"/>
        </w:rPr>
        <w:t>年</w:t>
      </w:r>
      <w:r w:rsidRPr="00C2659A">
        <w:rPr>
          <w:rFonts w:ascii="Times New Roman" w:eastAsia="宋体" w:hAnsi="Times New Roman" w:cs="宋体" w:hint="eastAsia"/>
          <w:color w:val="333333"/>
          <w:kern w:val="0"/>
          <w:sz w:val="24"/>
          <w:szCs w:val="24"/>
        </w:rPr>
        <w:t>12</w:t>
      </w:r>
      <w:r w:rsidRPr="00C2659A">
        <w:rPr>
          <w:rFonts w:ascii="Times New Roman" w:eastAsia="宋体" w:hAnsi="Times New Roman" w:cs="宋体" w:hint="eastAsia"/>
          <w:color w:val="333333"/>
          <w:kern w:val="0"/>
          <w:sz w:val="24"/>
          <w:szCs w:val="24"/>
        </w:rPr>
        <w:t>月</w:t>
      </w:r>
      <w:r w:rsidRPr="00C2659A">
        <w:rPr>
          <w:rFonts w:ascii="Times New Roman" w:eastAsia="宋体" w:hAnsi="Times New Roman" w:cs="宋体" w:hint="eastAsia"/>
          <w:color w:val="333333"/>
          <w:kern w:val="0"/>
          <w:sz w:val="24"/>
          <w:szCs w:val="24"/>
        </w:rPr>
        <w:t>29</w:t>
      </w:r>
      <w:r w:rsidRPr="00C2659A">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00230" w14:textId="77777777" w:rsidR="00080F96" w:rsidRDefault="00080F96" w:rsidP="00F968D2">
      <w:pPr>
        <w:rPr>
          <w:rFonts w:hint="eastAsia"/>
        </w:rPr>
      </w:pPr>
      <w:r>
        <w:separator/>
      </w:r>
    </w:p>
  </w:endnote>
  <w:endnote w:type="continuationSeparator" w:id="0">
    <w:p w14:paraId="36196E27" w14:textId="77777777" w:rsidR="00080F96" w:rsidRDefault="00080F9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BD294" w14:textId="77777777" w:rsidR="00080F96" w:rsidRDefault="00080F96" w:rsidP="00F968D2">
      <w:pPr>
        <w:rPr>
          <w:rFonts w:hint="eastAsia"/>
        </w:rPr>
      </w:pPr>
      <w:r>
        <w:separator/>
      </w:r>
    </w:p>
  </w:footnote>
  <w:footnote w:type="continuationSeparator" w:id="0">
    <w:p w14:paraId="57B2BC3B" w14:textId="77777777" w:rsidR="00080F96" w:rsidRDefault="00080F9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3079F"/>
    <w:rsid w:val="00045284"/>
    <w:rsid w:val="00080F96"/>
    <w:rsid w:val="001C7592"/>
    <w:rsid w:val="002D0D23"/>
    <w:rsid w:val="00307909"/>
    <w:rsid w:val="00310267"/>
    <w:rsid w:val="00353D20"/>
    <w:rsid w:val="00395F17"/>
    <w:rsid w:val="004D1A0A"/>
    <w:rsid w:val="004E6B59"/>
    <w:rsid w:val="00575B9A"/>
    <w:rsid w:val="006167C8"/>
    <w:rsid w:val="00623C8D"/>
    <w:rsid w:val="00651337"/>
    <w:rsid w:val="00652ECC"/>
    <w:rsid w:val="006B3134"/>
    <w:rsid w:val="007D2D6F"/>
    <w:rsid w:val="008276CE"/>
    <w:rsid w:val="00840933"/>
    <w:rsid w:val="00A413C7"/>
    <w:rsid w:val="00AC7653"/>
    <w:rsid w:val="00B4746E"/>
    <w:rsid w:val="00BB6090"/>
    <w:rsid w:val="00BE43C3"/>
    <w:rsid w:val="00C2659A"/>
    <w:rsid w:val="00EE502A"/>
    <w:rsid w:val="00F44DE5"/>
    <w:rsid w:val="00F968D2"/>
    <w:rsid w:val="00FB7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344016783">
      <w:bodyDiv w:val="1"/>
      <w:marLeft w:val="0"/>
      <w:marRight w:val="0"/>
      <w:marTop w:val="0"/>
      <w:marBottom w:val="0"/>
      <w:divBdr>
        <w:top w:val="none" w:sz="0" w:space="0" w:color="auto"/>
        <w:left w:val="none" w:sz="0" w:space="0" w:color="auto"/>
        <w:bottom w:val="none" w:sz="0" w:space="0" w:color="auto"/>
        <w:right w:val="none" w:sz="0" w:space="0" w:color="auto"/>
      </w:divBdr>
      <w:divsChild>
        <w:div w:id="235281751">
          <w:marLeft w:val="0"/>
          <w:marRight w:val="0"/>
          <w:marTop w:val="0"/>
          <w:marBottom w:val="375"/>
          <w:divBdr>
            <w:top w:val="none" w:sz="0" w:space="0" w:color="auto"/>
            <w:left w:val="none" w:sz="0" w:space="0" w:color="auto"/>
            <w:bottom w:val="none" w:sz="0" w:space="0" w:color="auto"/>
            <w:right w:val="none" w:sz="0" w:space="0" w:color="auto"/>
          </w:divBdr>
          <w:divsChild>
            <w:div w:id="320160686">
              <w:marLeft w:val="0"/>
              <w:marRight w:val="0"/>
              <w:marTop w:val="0"/>
              <w:marBottom w:val="0"/>
              <w:divBdr>
                <w:top w:val="none" w:sz="0" w:space="0" w:color="auto"/>
                <w:left w:val="none" w:sz="0" w:space="0" w:color="auto"/>
                <w:bottom w:val="none" w:sz="0" w:space="0" w:color="auto"/>
                <w:right w:val="none" w:sz="0" w:space="0" w:color="auto"/>
              </w:divBdr>
              <w:divsChild>
                <w:div w:id="1607153852">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721250695">
          <w:marLeft w:val="0"/>
          <w:marRight w:val="0"/>
          <w:marTop w:val="450"/>
          <w:marBottom w:val="0"/>
          <w:divBdr>
            <w:top w:val="none" w:sz="0" w:space="0" w:color="auto"/>
            <w:left w:val="none" w:sz="0" w:space="0" w:color="auto"/>
            <w:bottom w:val="none" w:sz="0" w:space="0" w:color="auto"/>
            <w:right w:val="none" w:sz="0" w:space="0" w:color="auto"/>
          </w:divBdr>
        </w:div>
      </w:divsChild>
    </w:div>
    <w:div w:id="720634325">
      <w:bodyDiv w:val="1"/>
      <w:marLeft w:val="0"/>
      <w:marRight w:val="0"/>
      <w:marTop w:val="0"/>
      <w:marBottom w:val="0"/>
      <w:divBdr>
        <w:top w:val="none" w:sz="0" w:space="0" w:color="auto"/>
        <w:left w:val="none" w:sz="0" w:space="0" w:color="auto"/>
        <w:bottom w:val="none" w:sz="0" w:space="0" w:color="auto"/>
        <w:right w:val="none" w:sz="0" w:space="0" w:color="auto"/>
      </w:divBdr>
      <w:divsChild>
        <w:div w:id="1894341020">
          <w:marLeft w:val="0"/>
          <w:marRight w:val="0"/>
          <w:marTop w:val="0"/>
          <w:marBottom w:val="375"/>
          <w:divBdr>
            <w:top w:val="none" w:sz="0" w:space="0" w:color="auto"/>
            <w:left w:val="none" w:sz="0" w:space="0" w:color="auto"/>
            <w:bottom w:val="none" w:sz="0" w:space="0" w:color="auto"/>
            <w:right w:val="none" w:sz="0" w:space="0" w:color="auto"/>
          </w:divBdr>
          <w:divsChild>
            <w:div w:id="2136870072">
              <w:marLeft w:val="0"/>
              <w:marRight w:val="0"/>
              <w:marTop w:val="0"/>
              <w:marBottom w:val="0"/>
              <w:divBdr>
                <w:top w:val="none" w:sz="0" w:space="0" w:color="auto"/>
                <w:left w:val="none" w:sz="0" w:space="0" w:color="auto"/>
                <w:bottom w:val="none" w:sz="0" w:space="0" w:color="auto"/>
                <w:right w:val="none" w:sz="0" w:space="0" w:color="auto"/>
              </w:divBdr>
              <w:divsChild>
                <w:div w:id="157203350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 w:id="1330521292">
          <w:marLeft w:val="0"/>
          <w:marRight w:val="0"/>
          <w:marTop w:val="450"/>
          <w:marBottom w:val="0"/>
          <w:divBdr>
            <w:top w:val="none" w:sz="0" w:space="0" w:color="auto"/>
            <w:left w:val="none" w:sz="0" w:space="0" w:color="auto"/>
            <w:bottom w:val="none" w:sz="0" w:space="0" w:color="auto"/>
            <w:right w:val="none" w:sz="0" w:space="0" w:color="auto"/>
          </w:divBdr>
        </w:div>
      </w:divsChild>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4</cp:revision>
  <dcterms:created xsi:type="dcterms:W3CDTF">2024-12-16T06:05:00Z</dcterms:created>
  <dcterms:modified xsi:type="dcterms:W3CDTF">2024-12-16T08:59:00Z</dcterms:modified>
</cp:coreProperties>
</file>