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93B5211" w:rsidR="00BB6090" w:rsidRPr="00BB6090" w:rsidRDefault="00700234" w:rsidP="00BB6090">
            <w:pPr>
              <w:widowControl/>
              <w:spacing w:line="450" w:lineRule="atLeast"/>
              <w:jc w:val="left"/>
              <w:rPr>
                <w:rFonts w:ascii="宋体" w:eastAsia="宋体" w:hAnsi="宋体" w:cs="宋体" w:hint="eastAsia"/>
                <w:kern w:val="0"/>
                <w:sz w:val="24"/>
                <w:szCs w:val="24"/>
              </w:rPr>
            </w:pPr>
            <w:r w:rsidRPr="00700234">
              <w:rPr>
                <w:rFonts w:ascii="宋体" w:eastAsia="宋体" w:hAnsi="宋体" w:cs="宋体" w:hint="eastAsia"/>
                <w:kern w:val="0"/>
                <w:sz w:val="24"/>
                <w:szCs w:val="24"/>
              </w:rPr>
              <w:t>2021-12-22</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8583944"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700234" w:rsidRPr="00700234">
              <w:rPr>
                <w:rFonts w:ascii="宋体" w:eastAsia="宋体" w:hAnsi="宋体" w:cs="宋体" w:hint="eastAsia"/>
                <w:kern w:val="0"/>
                <w:sz w:val="24"/>
                <w:szCs w:val="24"/>
              </w:rPr>
              <w:t>证券监督管理委员会北京监管局行政处罚决定书（孟凯）</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C1B2AEB" w:rsidR="00BB6090" w:rsidRPr="00BB6090" w:rsidRDefault="00887782" w:rsidP="00BB6090">
            <w:pPr>
              <w:widowControl/>
              <w:spacing w:line="450" w:lineRule="atLeast"/>
              <w:jc w:val="center"/>
              <w:rPr>
                <w:rFonts w:ascii="宋体" w:eastAsia="宋体" w:hAnsi="宋体" w:cs="宋体" w:hint="eastAsia"/>
                <w:b/>
                <w:bCs/>
                <w:color w:val="666666"/>
                <w:kern w:val="0"/>
                <w:sz w:val="24"/>
                <w:szCs w:val="24"/>
              </w:rPr>
            </w:pPr>
            <w:r w:rsidRPr="00887782">
              <w:rPr>
                <w:rFonts w:ascii="宋体" w:eastAsia="宋体" w:hAnsi="宋体" w:cs="宋体" w:hint="eastAsia"/>
                <w:b/>
                <w:bCs/>
                <w:color w:val="666666"/>
                <w:kern w:val="0"/>
                <w:sz w:val="24"/>
                <w:szCs w:val="24"/>
              </w:rPr>
              <w:t>〔2021〕16号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741A0D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00234" w:rsidRPr="00700234">
        <w:rPr>
          <w:rFonts w:ascii="微软雅黑" w:eastAsia="微软雅黑" w:hAnsi="微软雅黑" w:cs="宋体" w:hint="eastAsia"/>
          <w:b/>
          <w:bCs/>
          <w:color w:val="333333"/>
          <w:kern w:val="0"/>
          <w:sz w:val="36"/>
          <w:szCs w:val="36"/>
        </w:rPr>
        <w:t>证券监督管理委员会北京监管局行政处罚决定书（孟凯）</w:t>
      </w:r>
    </w:p>
    <w:p w14:paraId="0F1DD0F0"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87782">
        <w:rPr>
          <w:rFonts w:ascii="Times New Roman" w:eastAsia="宋体" w:hAnsi="Times New Roman" w:cs="宋体" w:hint="eastAsia"/>
          <w:color w:val="333333"/>
          <w:kern w:val="0"/>
          <w:sz w:val="24"/>
          <w:szCs w:val="24"/>
        </w:rPr>
        <w:t>〔</w:t>
      </w:r>
      <w:r w:rsidRPr="00887782">
        <w:rPr>
          <w:rFonts w:ascii="Times New Roman" w:eastAsia="宋体" w:hAnsi="Times New Roman" w:cs="宋体" w:hint="eastAsia"/>
          <w:color w:val="333333"/>
          <w:kern w:val="0"/>
          <w:sz w:val="24"/>
          <w:szCs w:val="24"/>
        </w:rPr>
        <w:t>2021</w:t>
      </w:r>
      <w:r w:rsidRPr="00887782">
        <w:rPr>
          <w:rFonts w:ascii="Times New Roman" w:eastAsia="宋体" w:hAnsi="Times New Roman" w:cs="宋体" w:hint="eastAsia"/>
          <w:color w:val="333333"/>
          <w:kern w:val="0"/>
          <w:sz w:val="24"/>
          <w:szCs w:val="24"/>
        </w:rPr>
        <w:t>〕</w:t>
      </w:r>
      <w:r w:rsidRPr="00887782">
        <w:rPr>
          <w:rFonts w:ascii="Times New Roman" w:eastAsia="宋体" w:hAnsi="Times New Roman" w:cs="宋体" w:hint="eastAsia"/>
          <w:color w:val="333333"/>
          <w:kern w:val="0"/>
          <w:sz w:val="24"/>
          <w:szCs w:val="24"/>
        </w:rPr>
        <w:t>16</w:t>
      </w:r>
      <w:r w:rsidRPr="00887782">
        <w:rPr>
          <w:rFonts w:ascii="Times New Roman" w:eastAsia="宋体" w:hAnsi="Times New Roman" w:cs="宋体" w:hint="eastAsia"/>
          <w:color w:val="333333"/>
          <w:kern w:val="0"/>
          <w:sz w:val="24"/>
          <w:szCs w:val="24"/>
        </w:rPr>
        <w:t>号</w:t>
      </w:r>
    </w:p>
    <w:p w14:paraId="05E54408"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b/>
          <w:bCs/>
          <w:color w:val="333333"/>
          <w:kern w:val="0"/>
          <w:sz w:val="24"/>
          <w:szCs w:val="24"/>
        </w:rPr>
        <w:t> </w:t>
      </w:r>
    </w:p>
    <w:p w14:paraId="476FAD44"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当事人：孟凯，男，</w:t>
      </w:r>
      <w:r w:rsidRPr="00887782">
        <w:rPr>
          <w:rFonts w:ascii="Times New Roman" w:eastAsia="宋体" w:hAnsi="Times New Roman" w:cs="宋体" w:hint="eastAsia"/>
          <w:color w:val="333333"/>
          <w:kern w:val="0"/>
          <w:sz w:val="24"/>
          <w:szCs w:val="24"/>
        </w:rPr>
        <w:t>1990</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7</w:t>
      </w:r>
      <w:r w:rsidRPr="00887782">
        <w:rPr>
          <w:rFonts w:ascii="Times New Roman" w:eastAsia="宋体" w:hAnsi="Times New Roman" w:cs="宋体" w:hint="eastAsia"/>
          <w:color w:val="333333"/>
          <w:kern w:val="0"/>
          <w:sz w:val="24"/>
          <w:szCs w:val="24"/>
        </w:rPr>
        <w:t>月出生，住址：上海市长宁区。</w:t>
      </w:r>
    </w:p>
    <w:p w14:paraId="2256D2AF"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依据</w:t>
      </w:r>
      <w:r w:rsidRPr="00887782">
        <w:rPr>
          <w:rFonts w:ascii="Times New Roman" w:eastAsia="宋体" w:hAnsi="Times New Roman" w:cs="宋体" w:hint="eastAsia"/>
          <w:color w:val="333333"/>
          <w:kern w:val="0"/>
          <w:sz w:val="24"/>
          <w:szCs w:val="24"/>
        </w:rPr>
        <w:t>2005</w:t>
      </w:r>
      <w:r w:rsidRPr="00887782">
        <w:rPr>
          <w:rFonts w:ascii="Times New Roman" w:eastAsia="宋体" w:hAnsi="Times New Roman" w:cs="宋体" w:hint="eastAsia"/>
          <w:color w:val="333333"/>
          <w:kern w:val="0"/>
          <w:sz w:val="24"/>
          <w:szCs w:val="24"/>
        </w:rPr>
        <w:t>年修订的《中华人民共和国证券法》（以下简称</w:t>
      </w:r>
      <w:r w:rsidRPr="00887782">
        <w:rPr>
          <w:rFonts w:ascii="Times New Roman" w:eastAsia="宋体" w:hAnsi="Times New Roman" w:cs="宋体" w:hint="eastAsia"/>
          <w:color w:val="333333"/>
          <w:kern w:val="0"/>
          <w:sz w:val="24"/>
          <w:szCs w:val="24"/>
        </w:rPr>
        <w:t>2005</w:t>
      </w:r>
      <w:r w:rsidRPr="00887782">
        <w:rPr>
          <w:rFonts w:ascii="Times New Roman" w:eastAsia="宋体" w:hAnsi="Times New Roman" w:cs="宋体" w:hint="eastAsia"/>
          <w:color w:val="333333"/>
          <w:kern w:val="0"/>
          <w:sz w:val="24"/>
          <w:szCs w:val="24"/>
        </w:rPr>
        <w:t>年《证券法》）的有关规定，我局对孟凯内幕交易北京威卡威汽车零部件股份有限公司（以下简称京威股份）股票、泄露内幕信息案进行了立案调查、审理，并依法向当事人告知了作出行政处罚的事实、理由、依据及当事人依法享有的权利。当事人未提出陈述申辩意见，未要求听证。本案现已调查、审理终结。</w:t>
      </w:r>
    </w:p>
    <w:p w14:paraId="77DD5A43"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经查明，孟凯存在以下违法事实：</w:t>
      </w:r>
    </w:p>
    <w:p w14:paraId="01DCC29E"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一、内幕信息及其形成过程</w:t>
      </w:r>
    </w:p>
    <w:p w14:paraId="0D22C7B2"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lastRenderedPageBreak/>
        <w:t>2015</w:t>
      </w:r>
      <w:r w:rsidRPr="00887782">
        <w:rPr>
          <w:rFonts w:ascii="Times New Roman" w:eastAsia="宋体" w:hAnsi="Times New Roman" w:cs="宋体" w:hint="eastAsia"/>
          <w:color w:val="333333"/>
          <w:kern w:val="0"/>
          <w:sz w:val="24"/>
          <w:szCs w:val="24"/>
        </w:rPr>
        <w:t>年，京威股份向新能源汽车转型，参股江苏卡威汽车工业集团股份有限公司（以下简称江苏卡威），参股比例</w:t>
      </w:r>
      <w:r w:rsidRPr="00887782">
        <w:rPr>
          <w:rFonts w:ascii="Times New Roman" w:eastAsia="宋体" w:hAnsi="Times New Roman" w:cs="宋体" w:hint="eastAsia"/>
          <w:color w:val="333333"/>
          <w:kern w:val="0"/>
          <w:sz w:val="24"/>
          <w:szCs w:val="24"/>
        </w:rPr>
        <w:t>35%</w:t>
      </w:r>
      <w:r w:rsidRPr="00887782">
        <w:rPr>
          <w:rFonts w:ascii="Times New Roman" w:eastAsia="宋体" w:hAnsi="Times New Roman" w:cs="宋体" w:hint="eastAsia"/>
          <w:color w:val="333333"/>
          <w:kern w:val="0"/>
          <w:sz w:val="24"/>
          <w:szCs w:val="24"/>
        </w:rPr>
        <w:t>。</w:t>
      </w:r>
    </w:p>
    <w:p w14:paraId="0A53B629"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年初，京威股份董事长李某瑜考虑整体收购江苏卡威，进而使京威股份获得新能源汽车整车制造资质。</w:t>
      </w:r>
    </w:p>
    <w:p w14:paraId="487FF9BC"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月下旬，李某瑜就收购江苏卡威剩余</w:t>
      </w:r>
      <w:r w:rsidRPr="00887782">
        <w:rPr>
          <w:rFonts w:ascii="Times New Roman" w:eastAsia="宋体" w:hAnsi="Times New Roman" w:cs="宋体" w:hint="eastAsia"/>
          <w:color w:val="333333"/>
          <w:kern w:val="0"/>
          <w:sz w:val="24"/>
          <w:szCs w:val="24"/>
        </w:rPr>
        <w:t>65%</w:t>
      </w:r>
      <w:r w:rsidRPr="00887782">
        <w:rPr>
          <w:rFonts w:ascii="Times New Roman" w:eastAsia="宋体" w:hAnsi="Times New Roman" w:cs="宋体" w:hint="eastAsia"/>
          <w:color w:val="333333"/>
          <w:kern w:val="0"/>
          <w:sz w:val="24"/>
          <w:szCs w:val="24"/>
        </w:rPr>
        <w:t>股权事宜开始与江苏卡威董事长孟某华进行沟通，沟通方式包括电话与会面。孟某华同意收购提议，并将该事项告知了其配偶、江苏卡威董事蒋某君。随即，孟某华电话告知河北新武安钢铁集团文安钢铁有限公司（以下简称文安钢铁）实际控制人王某安，王某安亦表示同意收购提议。</w:t>
      </w:r>
    </w:p>
    <w:p w14:paraId="709C6A61"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30</w:t>
      </w:r>
      <w:r w:rsidRPr="00887782">
        <w:rPr>
          <w:rFonts w:ascii="Times New Roman" w:eastAsia="宋体" w:hAnsi="Times New Roman" w:cs="宋体" w:hint="eastAsia"/>
          <w:color w:val="333333"/>
          <w:kern w:val="0"/>
          <w:sz w:val="24"/>
          <w:szCs w:val="24"/>
        </w:rPr>
        <w:t>日，李某瑜告知京威股份董事会秘书鲍某娜其正在与江苏卡威另外两家股东江苏卡威专用汽车制造有限公司（以下简称卡威专汽）和文安钢铁商讨收购江苏卡威剩余股份事宜，鲍某娜建议京威股份停牌。</w:t>
      </w:r>
    </w:p>
    <w:p w14:paraId="3BA9F051"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31</w:t>
      </w:r>
      <w:r w:rsidRPr="00887782">
        <w:rPr>
          <w:rFonts w:ascii="Times New Roman" w:eastAsia="宋体" w:hAnsi="Times New Roman" w:cs="宋体" w:hint="eastAsia"/>
          <w:color w:val="333333"/>
          <w:kern w:val="0"/>
          <w:sz w:val="24"/>
          <w:szCs w:val="24"/>
        </w:rPr>
        <w:t>日，鲍某娜与京威股份证券事务代表侯某起草了申请停牌文件，向深圳证券交易所申请停牌。</w:t>
      </w:r>
    </w:p>
    <w:p w14:paraId="01752E9E"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2</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日，京威股份发布《关于筹划重大事项的停牌公告》，公司股票自</w:t>
      </w: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2</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日上午开市起停牌。</w:t>
      </w:r>
    </w:p>
    <w:p w14:paraId="078A190D"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2</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22</w:t>
      </w:r>
      <w:r w:rsidRPr="00887782">
        <w:rPr>
          <w:rFonts w:ascii="Times New Roman" w:eastAsia="宋体" w:hAnsi="Times New Roman" w:cs="宋体" w:hint="eastAsia"/>
          <w:color w:val="333333"/>
          <w:kern w:val="0"/>
          <w:sz w:val="24"/>
          <w:szCs w:val="24"/>
        </w:rPr>
        <w:t>日，京威股份发布《关于重大资产重组停牌公告》，披露公司确定筹划中的资产购买事项构成重大资产重组，公司拟发行股份购买卡威专汽和文安钢铁（或其关联方）分别持有的标的公司即江苏卡威</w:t>
      </w:r>
      <w:r w:rsidRPr="00887782">
        <w:rPr>
          <w:rFonts w:ascii="Times New Roman" w:eastAsia="宋体" w:hAnsi="Times New Roman" w:cs="宋体" w:hint="eastAsia"/>
          <w:color w:val="333333"/>
          <w:kern w:val="0"/>
          <w:sz w:val="24"/>
          <w:szCs w:val="24"/>
        </w:rPr>
        <w:t>55%</w:t>
      </w:r>
      <w:r w:rsidRPr="00887782">
        <w:rPr>
          <w:rFonts w:ascii="Times New Roman" w:eastAsia="宋体" w:hAnsi="Times New Roman" w:cs="宋体" w:hint="eastAsia"/>
          <w:color w:val="333333"/>
          <w:kern w:val="0"/>
          <w:sz w:val="24"/>
          <w:szCs w:val="24"/>
        </w:rPr>
        <w:t>股权和</w:t>
      </w:r>
      <w:r w:rsidRPr="00887782">
        <w:rPr>
          <w:rFonts w:ascii="Times New Roman" w:eastAsia="宋体" w:hAnsi="Times New Roman" w:cs="宋体" w:hint="eastAsia"/>
          <w:color w:val="333333"/>
          <w:kern w:val="0"/>
          <w:sz w:val="24"/>
          <w:szCs w:val="24"/>
        </w:rPr>
        <w:t>10%</w:t>
      </w:r>
      <w:r w:rsidRPr="00887782">
        <w:rPr>
          <w:rFonts w:ascii="Times New Roman" w:eastAsia="宋体" w:hAnsi="Times New Roman" w:cs="宋体" w:hint="eastAsia"/>
          <w:color w:val="333333"/>
          <w:kern w:val="0"/>
          <w:sz w:val="24"/>
          <w:szCs w:val="24"/>
        </w:rPr>
        <w:t>股权，本次交易完成后，江苏卡威将成为京威股份全资子公司。</w:t>
      </w:r>
    </w:p>
    <w:p w14:paraId="57EFBD4C"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5</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2</w:t>
      </w:r>
      <w:r w:rsidRPr="00887782">
        <w:rPr>
          <w:rFonts w:ascii="Times New Roman" w:eastAsia="宋体" w:hAnsi="Times New Roman" w:cs="宋体" w:hint="eastAsia"/>
          <w:color w:val="333333"/>
          <w:kern w:val="0"/>
          <w:sz w:val="24"/>
          <w:szCs w:val="24"/>
        </w:rPr>
        <w:t>日，京威股份发布《关于终止筹划重大资产重组暨股票复牌》的公告，称公司决定终止本次筹划重大资产重组事项，公司股票于</w:t>
      </w: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5</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2</w:t>
      </w:r>
      <w:r w:rsidRPr="00887782">
        <w:rPr>
          <w:rFonts w:ascii="Times New Roman" w:eastAsia="宋体" w:hAnsi="Times New Roman" w:cs="宋体" w:hint="eastAsia"/>
          <w:color w:val="333333"/>
          <w:kern w:val="0"/>
          <w:sz w:val="24"/>
          <w:szCs w:val="24"/>
        </w:rPr>
        <w:t>日开市起复牌。</w:t>
      </w:r>
    </w:p>
    <w:p w14:paraId="233DED15"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京威股份发行股份收购江苏卡威股权事项，属于</w:t>
      </w:r>
      <w:r w:rsidRPr="00887782">
        <w:rPr>
          <w:rFonts w:ascii="Times New Roman" w:eastAsia="宋体" w:hAnsi="Times New Roman" w:cs="宋体" w:hint="eastAsia"/>
          <w:color w:val="333333"/>
          <w:kern w:val="0"/>
          <w:sz w:val="24"/>
          <w:szCs w:val="24"/>
        </w:rPr>
        <w:t>2005</w:t>
      </w:r>
      <w:r w:rsidRPr="00887782">
        <w:rPr>
          <w:rFonts w:ascii="Times New Roman" w:eastAsia="宋体" w:hAnsi="Times New Roman" w:cs="宋体" w:hint="eastAsia"/>
          <w:color w:val="333333"/>
          <w:kern w:val="0"/>
          <w:sz w:val="24"/>
          <w:szCs w:val="24"/>
        </w:rPr>
        <w:t>年《证券法》第六十七条第二款第二项规定的“公司的重大投资行为和重大的购置财产的决定”的重大事件，在公开前属于</w:t>
      </w:r>
      <w:r w:rsidRPr="00887782">
        <w:rPr>
          <w:rFonts w:ascii="Times New Roman" w:eastAsia="宋体" w:hAnsi="Times New Roman" w:cs="宋体" w:hint="eastAsia"/>
          <w:color w:val="333333"/>
          <w:kern w:val="0"/>
          <w:sz w:val="24"/>
          <w:szCs w:val="24"/>
        </w:rPr>
        <w:t>2005</w:t>
      </w:r>
      <w:r w:rsidRPr="00887782">
        <w:rPr>
          <w:rFonts w:ascii="Times New Roman" w:eastAsia="宋体" w:hAnsi="Times New Roman" w:cs="宋体" w:hint="eastAsia"/>
          <w:color w:val="333333"/>
          <w:kern w:val="0"/>
          <w:sz w:val="24"/>
          <w:szCs w:val="24"/>
        </w:rPr>
        <w:t>年《证券法》第七十五条第二款第一项规定的内幕信息。该内幕信息不晚于</w:t>
      </w: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月下旬形成，公开于</w:t>
      </w: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2</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22</w:t>
      </w:r>
      <w:r w:rsidRPr="00887782">
        <w:rPr>
          <w:rFonts w:ascii="Times New Roman" w:eastAsia="宋体" w:hAnsi="Times New Roman" w:cs="宋体" w:hint="eastAsia"/>
          <w:color w:val="333333"/>
          <w:kern w:val="0"/>
          <w:sz w:val="24"/>
          <w:szCs w:val="24"/>
        </w:rPr>
        <w:t>日（以下简称内幕信息敏感期）。李某瑜、孟某华、蒋某君为本案内幕信息知情人。</w:t>
      </w:r>
    </w:p>
    <w:p w14:paraId="19BCFFF8"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lastRenderedPageBreak/>
        <w:t>二、孟凯内幕交易“京威股份”情况</w:t>
      </w:r>
    </w:p>
    <w:p w14:paraId="02B48F8F"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（一）孟凯非法获取并知悉内幕信息</w:t>
      </w:r>
    </w:p>
    <w:p w14:paraId="63F418D8"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孟凯系江苏卡威董事长孟某华、董事蒋某君之子。</w:t>
      </w: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月中下旬，孟凯在江苏卡威休假期间，看到京威股份重组江苏卡威的相关信息，知悉本案内幕信息。</w:t>
      </w:r>
    </w:p>
    <w:p w14:paraId="266A03A5"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（二）孟凯使用本人账户交易“京威股份”</w:t>
      </w:r>
    </w:p>
    <w:p w14:paraId="4C1A8E02"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2016</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8</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29</w:t>
      </w:r>
      <w:r w:rsidRPr="00887782">
        <w:rPr>
          <w:rFonts w:ascii="Times New Roman" w:eastAsia="宋体" w:hAnsi="Times New Roman" w:cs="宋体" w:hint="eastAsia"/>
          <w:color w:val="333333"/>
          <w:kern w:val="0"/>
          <w:sz w:val="24"/>
          <w:szCs w:val="24"/>
        </w:rPr>
        <w:t>日，“孟凯”账户开立于招商证券股份有限公司昆明北京路证券营业部。</w:t>
      </w:r>
    </w:p>
    <w:p w14:paraId="31C6BDFE"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31</w:t>
      </w:r>
      <w:r w:rsidRPr="00887782">
        <w:rPr>
          <w:rFonts w:ascii="Times New Roman" w:eastAsia="宋体" w:hAnsi="Times New Roman" w:cs="宋体" w:hint="eastAsia"/>
          <w:color w:val="333333"/>
          <w:kern w:val="0"/>
          <w:sz w:val="24"/>
          <w:szCs w:val="24"/>
        </w:rPr>
        <w:t>日，“孟凯”账户买入“京威股份”</w:t>
      </w:r>
      <w:r w:rsidRPr="00887782">
        <w:rPr>
          <w:rFonts w:ascii="Times New Roman" w:eastAsia="宋体" w:hAnsi="Times New Roman" w:cs="宋体" w:hint="eastAsia"/>
          <w:color w:val="333333"/>
          <w:kern w:val="0"/>
          <w:sz w:val="24"/>
          <w:szCs w:val="24"/>
        </w:rPr>
        <w:t>335,700</w:t>
      </w:r>
      <w:r w:rsidRPr="00887782">
        <w:rPr>
          <w:rFonts w:ascii="Times New Roman" w:eastAsia="宋体" w:hAnsi="Times New Roman" w:cs="宋体" w:hint="eastAsia"/>
          <w:color w:val="333333"/>
          <w:kern w:val="0"/>
          <w:sz w:val="24"/>
          <w:szCs w:val="24"/>
        </w:rPr>
        <w:t>股，成交金额</w:t>
      </w:r>
      <w:r w:rsidRPr="00887782">
        <w:rPr>
          <w:rFonts w:ascii="Times New Roman" w:eastAsia="宋体" w:hAnsi="Times New Roman" w:cs="宋体" w:hint="eastAsia"/>
          <w:color w:val="333333"/>
          <w:kern w:val="0"/>
          <w:sz w:val="24"/>
          <w:szCs w:val="24"/>
        </w:rPr>
        <w:t>2,000,772</w:t>
      </w:r>
      <w:r w:rsidRPr="00887782">
        <w:rPr>
          <w:rFonts w:ascii="Times New Roman" w:eastAsia="宋体" w:hAnsi="Times New Roman" w:cs="宋体" w:hint="eastAsia"/>
          <w:color w:val="333333"/>
          <w:kern w:val="0"/>
          <w:sz w:val="24"/>
          <w:szCs w:val="24"/>
        </w:rPr>
        <w:t>元，由孟凯通过本人</w:t>
      </w:r>
      <w:r w:rsidRPr="00887782">
        <w:rPr>
          <w:rFonts w:ascii="Times New Roman" w:eastAsia="宋体" w:hAnsi="Times New Roman" w:cs="宋体" w:hint="eastAsia"/>
          <w:color w:val="333333"/>
          <w:kern w:val="0"/>
          <w:sz w:val="24"/>
          <w:szCs w:val="24"/>
        </w:rPr>
        <w:t>138XXXXX621</w:t>
      </w:r>
      <w:r w:rsidRPr="00887782">
        <w:rPr>
          <w:rFonts w:ascii="Times New Roman" w:eastAsia="宋体" w:hAnsi="Times New Roman" w:cs="宋体" w:hint="eastAsia"/>
          <w:color w:val="333333"/>
          <w:kern w:val="0"/>
          <w:sz w:val="24"/>
          <w:szCs w:val="24"/>
        </w:rPr>
        <w:t>手机下单操作，交易的决策及实际操作人为孟凯。</w:t>
      </w:r>
    </w:p>
    <w:p w14:paraId="307375E4"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5</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4</w:t>
      </w:r>
      <w:r w:rsidRPr="00887782">
        <w:rPr>
          <w:rFonts w:ascii="Times New Roman" w:eastAsia="宋体" w:hAnsi="Times New Roman" w:cs="宋体" w:hint="eastAsia"/>
          <w:color w:val="333333"/>
          <w:kern w:val="0"/>
          <w:sz w:val="24"/>
          <w:szCs w:val="24"/>
        </w:rPr>
        <w:t>日，“孟凯”账户全部卖出“京威股份”，成交金额</w:t>
      </w:r>
      <w:r w:rsidRPr="00887782">
        <w:rPr>
          <w:rFonts w:ascii="Times New Roman" w:eastAsia="宋体" w:hAnsi="Times New Roman" w:cs="宋体" w:hint="eastAsia"/>
          <w:color w:val="333333"/>
          <w:kern w:val="0"/>
          <w:sz w:val="24"/>
          <w:szCs w:val="24"/>
        </w:rPr>
        <w:t>1,728,855</w:t>
      </w:r>
      <w:r w:rsidRPr="00887782">
        <w:rPr>
          <w:rFonts w:ascii="Times New Roman" w:eastAsia="宋体" w:hAnsi="Times New Roman" w:cs="宋体" w:hint="eastAsia"/>
          <w:color w:val="333333"/>
          <w:kern w:val="0"/>
          <w:sz w:val="24"/>
          <w:szCs w:val="24"/>
        </w:rPr>
        <w:t>元，亏损</w:t>
      </w:r>
      <w:r w:rsidRPr="00887782">
        <w:rPr>
          <w:rFonts w:ascii="Times New Roman" w:eastAsia="宋体" w:hAnsi="Times New Roman" w:cs="宋体" w:hint="eastAsia"/>
          <w:color w:val="333333"/>
          <w:kern w:val="0"/>
          <w:sz w:val="24"/>
          <w:szCs w:val="24"/>
        </w:rPr>
        <w:t>275,883.63</w:t>
      </w:r>
      <w:r w:rsidRPr="00887782">
        <w:rPr>
          <w:rFonts w:ascii="Times New Roman" w:eastAsia="宋体" w:hAnsi="Times New Roman" w:cs="宋体" w:hint="eastAsia"/>
          <w:color w:val="333333"/>
          <w:kern w:val="0"/>
          <w:sz w:val="24"/>
          <w:szCs w:val="24"/>
        </w:rPr>
        <w:t>元。</w:t>
      </w:r>
    </w:p>
    <w:p w14:paraId="587E83A5"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孟凯交易“京威股份”的资金由其本人银行账户转入，资金主要来源于蒋某君，为蒋某君应孟凯要求提供的资金。</w:t>
      </w:r>
    </w:p>
    <w:p w14:paraId="088D264A"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（三）账户交易特征</w:t>
      </w:r>
    </w:p>
    <w:p w14:paraId="2A029417"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孟凯此次交易“京威股份”的资金为</w:t>
      </w: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31</w:t>
      </w:r>
      <w:r w:rsidRPr="00887782">
        <w:rPr>
          <w:rFonts w:ascii="Times New Roman" w:eastAsia="宋体" w:hAnsi="Times New Roman" w:cs="宋体" w:hint="eastAsia"/>
          <w:color w:val="333333"/>
          <w:kern w:val="0"/>
          <w:sz w:val="24"/>
          <w:szCs w:val="24"/>
        </w:rPr>
        <w:t>日突击转入的</w:t>
      </w:r>
      <w:r w:rsidRPr="00887782">
        <w:rPr>
          <w:rFonts w:ascii="Times New Roman" w:eastAsia="宋体" w:hAnsi="Times New Roman" w:cs="宋体" w:hint="eastAsia"/>
          <w:color w:val="333333"/>
          <w:kern w:val="0"/>
          <w:sz w:val="24"/>
          <w:szCs w:val="24"/>
        </w:rPr>
        <w:t>200</w:t>
      </w:r>
      <w:r w:rsidRPr="00887782">
        <w:rPr>
          <w:rFonts w:ascii="Times New Roman" w:eastAsia="宋体" w:hAnsi="Times New Roman" w:cs="宋体" w:hint="eastAsia"/>
          <w:color w:val="333333"/>
          <w:kern w:val="0"/>
          <w:sz w:val="24"/>
          <w:szCs w:val="24"/>
        </w:rPr>
        <w:t>万元，当日即买入“京威股份”，成交金额</w:t>
      </w:r>
      <w:r w:rsidRPr="00887782">
        <w:rPr>
          <w:rFonts w:ascii="Times New Roman" w:eastAsia="宋体" w:hAnsi="Times New Roman" w:cs="宋体" w:hint="eastAsia"/>
          <w:color w:val="333333"/>
          <w:kern w:val="0"/>
          <w:sz w:val="24"/>
          <w:szCs w:val="24"/>
        </w:rPr>
        <w:t>2,000,772</w:t>
      </w:r>
      <w:r w:rsidRPr="00887782">
        <w:rPr>
          <w:rFonts w:ascii="Times New Roman" w:eastAsia="宋体" w:hAnsi="Times New Roman" w:cs="宋体" w:hint="eastAsia"/>
          <w:color w:val="333333"/>
          <w:kern w:val="0"/>
          <w:sz w:val="24"/>
          <w:szCs w:val="24"/>
        </w:rPr>
        <w:t>元，买入占比</w:t>
      </w:r>
      <w:r w:rsidRPr="00887782">
        <w:rPr>
          <w:rFonts w:ascii="Times New Roman" w:eastAsia="宋体" w:hAnsi="Times New Roman" w:cs="宋体" w:hint="eastAsia"/>
          <w:color w:val="333333"/>
          <w:kern w:val="0"/>
          <w:sz w:val="24"/>
          <w:szCs w:val="24"/>
        </w:rPr>
        <w:t>100%</w:t>
      </w:r>
      <w:r w:rsidRPr="00887782">
        <w:rPr>
          <w:rFonts w:ascii="Times New Roman" w:eastAsia="宋体" w:hAnsi="Times New Roman" w:cs="宋体" w:hint="eastAsia"/>
          <w:color w:val="333333"/>
          <w:kern w:val="0"/>
          <w:sz w:val="24"/>
          <w:szCs w:val="24"/>
        </w:rPr>
        <w:t>，持仓占比</w:t>
      </w:r>
      <w:r w:rsidRPr="00887782">
        <w:rPr>
          <w:rFonts w:ascii="Times New Roman" w:eastAsia="宋体" w:hAnsi="Times New Roman" w:cs="宋体" w:hint="eastAsia"/>
          <w:color w:val="333333"/>
          <w:kern w:val="0"/>
          <w:sz w:val="24"/>
          <w:szCs w:val="24"/>
        </w:rPr>
        <w:t>100%</w:t>
      </w:r>
      <w:r w:rsidRPr="00887782">
        <w:rPr>
          <w:rFonts w:ascii="Times New Roman" w:eastAsia="宋体" w:hAnsi="Times New Roman" w:cs="宋体" w:hint="eastAsia"/>
          <w:color w:val="333333"/>
          <w:kern w:val="0"/>
          <w:sz w:val="24"/>
          <w:szCs w:val="24"/>
        </w:rPr>
        <w:t>。</w:t>
      </w:r>
    </w:p>
    <w:p w14:paraId="3FF7FA77"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内幕信息敏感期内，孟凯招商证券账户在“京威股份”停牌前</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天突击转入大额资金当日即全仓买入“京威股份”，买入意愿坚决，交易量和交易金额明显放大，相关交易与内幕信息高度吻合，交易行为明显异常。孟凯对此没有合理解释或正当信息来源。</w:t>
      </w:r>
    </w:p>
    <w:p w14:paraId="27508558"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三、孟凯泄露内幕信息</w:t>
      </w:r>
    </w:p>
    <w:p w14:paraId="571839D7"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孟凯与华某黛为留学时的校友，朋友关系，关系很好，回国以后经常聚会。</w:t>
      </w:r>
      <w:r w:rsidRPr="00887782">
        <w:rPr>
          <w:rFonts w:ascii="Times New Roman" w:eastAsia="宋体" w:hAnsi="Times New Roman" w:cs="宋体" w:hint="eastAsia"/>
          <w:color w:val="333333"/>
          <w:kern w:val="0"/>
          <w:sz w:val="24"/>
          <w:szCs w:val="24"/>
        </w:rPr>
        <w:t>2018</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w:t>
      </w:r>
      <w:r w:rsidRPr="00887782">
        <w:rPr>
          <w:rFonts w:ascii="Times New Roman" w:eastAsia="宋体" w:hAnsi="Times New Roman" w:cs="宋体" w:hint="eastAsia"/>
          <w:color w:val="333333"/>
          <w:kern w:val="0"/>
          <w:sz w:val="24"/>
          <w:szCs w:val="24"/>
        </w:rPr>
        <w:t>月及内幕信息敏感期内，华某黛与孟凯频繁会面。内幕信息敏感期内，孟凯与华某黛见面聊天过程中，无意透露了内幕信息。</w:t>
      </w:r>
    </w:p>
    <w:p w14:paraId="576FC1C6"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以上事实，有相关公告文件、相关询问笔录和说明、证券账户资料及交易流水、银行账户资料等证据证明，足以认定。</w:t>
      </w:r>
    </w:p>
    <w:p w14:paraId="7569AC82"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lastRenderedPageBreak/>
        <w:t>孟凯上述行为违反了</w:t>
      </w:r>
      <w:r w:rsidRPr="00887782">
        <w:rPr>
          <w:rFonts w:ascii="Times New Roman" w:eastAsia="宋体" w:hAnsi="Times New Roman" w:cs="宋体" w:hint="eastAsia"/>
          <w:color w:val="333333"/>
          <w:kern w:val="0"/>
          <w:sz w:val="24"/>
          <w:szCs w:val="24"/>
        </w:rPr>
        <w:t>2005</w:t>
      </w:r>
      <w:r w:rsidRPr="00887782">
        <w:rPr>
          <w:rFonts w:ascii="Times New Roman" w:eastAsia="宋体" w:hAnsi="Times New Roman" w:cs="宋体" w:hint="eastAsia"/>
          <w:color w:val="333333"/>
          <w:kern w:val="0"/>
          <w:sz w:val="24"/>
          <w:szCs w:val="24"/>
        </w:rPr>
        <w:t>年《证券法》第七十三条、第七十六条第一款之规定，构成</w:t>
      </w:r>
      <w:r w:rsidRPr="00887782">
        <w:rPr>
          <w:rFonts w:ascii="Times New Roman" w:eastAsia="宋体" w:hAnsi="Times New Roman" w:cs="宋体" w:hint="eastAsia"/>
          <w:color w:val="333333"/>
          <w:kern w:val="0"/>
          <w:sz w:val="24"/>
          <w:szCs w:val="24"/>
        </w:rPr>
        <w:t>2005</w:t>
      </w:r>
      <w:r w:rsidRPr="00887782">
        <w:rPr>
          <w:rFonts w:ascii="Times New Roman" w:eastAsia="宋体" w:hAnsi="Times New Roman" w:cs="宋体" w:hint="eastAsia"/>
          <w:color w:val="333333"/>
          <w:kern w:val="0"/>
          <w:sz w:val="24"/>
          <w:szCs w:val="24"/>
        </w:rPr>
        <w:t>年《证券法》第二百零二条所述的内幕交易和泄露内幕信息违法行为。案件调查期间，孟凯能够积极配合调查工作。</w:t>
      </w:r>
    </w:p>
    <w:p w14:paraId="720BE06C"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根据当事人违法行为的事实、性质、情节与社会危害程度，依据</w:t>
      </w:r>
      <w:r w:rsidRPr="00887782">
        <w:rPr>
          <w:rFonts w:ascii="Times New Roman" w:eastAsia="宋体" w:hAnsi="Times New Roman" w:cs="宋体" w:hint="eastAsia"/>
          <w:color w:val="333333"/>
          <w:kern w:val="0"/>
          <w:sz w:val="24"/>
          <w:szCs w:val="24"/>
        </w:rPr>
        <w:t>2005</w:t>
      </w:r>
      <w:r w:rsidRPr="00887782">
        <w:rPr>
          <w:rFonts w:ascii="Times New Roman" w:eastAsia="宋体" w:hAnsi="Times New Roman" w:cs="宋体" w:hint="eastAsia"/>
          <w:color w:val="333333"/>
          <w:kern w:val="0"/>
          <w:sz w:val="24"/>
          <w:szCs w:val="24"/>
        </w:rPr>
        <w:t>年《证券法》第二百零二条的规定，我局决定：</w:t>
      </w:r>
    </w:p>
    <w:p w14:paraId="4CAD9056"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对孟凯合计处以</w:t>
      </w:r>
      <w:r w:rsidRPr="00887782">
        <w:rPr>
          <w:rFonts w:ascii="Times New Roman" w:eastAsia="宋体" w:hAnsi="Times New Roman" w:cs="宋体" w:hint="eastAsia"/>
          <w:color w:val="333333"/>
          <w:kern w:val="0"/>
          <w:sz w:val="24"/>
          <w:szCs w:val="24"/>
        </w:rPr>
        <w:t>23</w:t>
      </w:r>
      <w:r w:rsidRPr="00887782">
        <w:rPr>
          <w:rFonts w:ascii="Times New Roman" w:eastAsia="宋体" w:hAnsi="Times New Roman" w:cs="宋体" w:hint="eastAsia"/>
          <w:color w:val="333333"/>
          <w:kern w:val="0"/>
          <w:sz w:val="24"/>
          <w:szCs w:val="24"/>
        </w:rPr>
        <w:t>万元罚款；其中，对泄露内幕信息行为处以</w:t>
      </w:r>
      <w:r w:rsidRPr="00887782">
        <w:rPr>
          <w:rFonts w:ascii="Times New Roman" w:eastAsia="宋体" w:hAnsi="Times New Roman" w:cs="宋体" w:hint="eastAsia"/>
          <w:color w:val="333333"/>
          <w:kern w:val="0"/>
          <w:sz w:val="24"/>
          <w:szCs w:val="24"/>
        </w:rPr>
        <w:t>3</w:t>
      </w:r>
      <w:r w:rsidRPr="00887782">
        <w:rPr>
          <w:rFonts w:ascii="Times New Roman" w:eastAsia="宋体" w:hAnsi="Times New Roman" w:cs="宋体" w:hint="eastAsia"/>
          <w:color w:val="333333"/>
          <w:kern w:val="0"/>
          <w:sz w:val="24"/>
          <w:szCs w:val="24"/>
        </w:rPr>
        <w:t>万元罚款，对内幕交易行为处以</w:t>
      </w:r>
      <w:r w:rsidRPr="00887782">
        <w:rPr>
          <w:rFonts w:ascii="Times New Roman" w:eastAsia="宋体" w:hAnsi="Times New Roman" w:cs="宋体" w:hint="eastAsia"/>
          <w:color w:val="333333"/>
          <w:kern w:val="0"/>
          <w:sz w:val="24"/>
          <w:szCs w:val="24"/>
        </w:rPr>
        <w:t>20</w:t>
      </w:r>
      <w:r w:rsidRPr="00887782">
        <w:rPr>
          <w:rFonts w:ascii="Times New Roman" w:eastAsia="宋体" w:hAnsi="Times New Roman" w:cs="宋体" w:hint="eastAsia"/>
          <w:color w:val="333333"/>
          <w:kern w:val="0"/>
          <w:sz w:val="24"/>
          <w:szCs w:val="24"/>
        </w:rPr>
        <w:t>万元罚款。</w:t>
      </w:r>
    </w:p>
    <w:p w14:paraId="39870BE2"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上述当事人应自收到本处罚决定书之日起</w:t>
      </w:r>
      <w:r w:rsidRPr="00887782">
        <w:rPr>
          <w:rFonts w:ascii="Times New Roman" w:eastAsia="宋体" w:hAnsi="Times New Roman" w:cs="宋体" w:hint="eastAsia"/>
          <w:color w:val="333333"/>
          <w:kern w:val="0"/>
          <w:sz w:val="24"/>
          <w:szCs w:val="24"/>
        </w:rPr>
        <w:t>15</w:t>
      </w:r>
      <w:r w:rsidRPr="00887782">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87782">
        <w:rPr>
          <w:rFonts w:ascii="Times New Roman" w:eastAsia="宋体" w:hAnsi="Times New Roman" w:cs="宋体" w:hint="eastAsia"/>
          <w:color w:val="333333"/>
          <w:kern w:val="0"/>
          <w:sz w:val="24"/>
          <w:szCs w:val="24"/>
        </w:rPr>
        <w:t>7111010189800000162</w:t>
      </w:r>
      <w:r w:rsidRPr="00887782">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887782">
        <w:rPr>
          <w:rFonts w:ascii="Times New Roman" w:eastAsia="宋体" w:hAnsi="Times New Roman" w:cs="宋体" w:hint="eastAsia"/>
          <w:color w:val="333333"/>
          <w:kern w:val="0"/>
          <w:sz w:val="24"/>
          <w:szCs w:val="24"/>
        </w:rPr>
        <w:t>60</w:t>
      </w:r>
      <w:r w:rsidRPr="0088778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87782">
        <w:rPr>
          <w:rFonts w:ascii="Times New Roman" w:eastAsia="宋体" w:hAnsi="Times New Roman" w:cs="宋体" w:hint="eastAsia"/>
          <w:color w:val="333333"/>
          <w:kern w:val="0"/>
          <w:sz w:val="24"/>
          <w:szCs w:val="24"/>
        </w:rPr>
        <w:t>6</w:t>
      </w:r>
      <w:r w:rsidRPr="00887782">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CDFB260"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xml:space="preserve"> </w:t>
      </w:r>
      <w:r w:rsidRPr="00887782">
        <w:rPr>
          <w:rFonts w:ascii="Times New Roman" w:eastAsia="宋体" w:hAnsi="Times New Roman" w:cs="宋体" w:hint="eastAsia"/>
          <w:color w:val="333333"/>
          <w:kern w:val="0"/>
          <w:sz w:val="24"/>
          <w:szCs w:val="24"/>
        </w:rPr>
        <w:t> </w:t>
      </w:r>
      <w:r w:rsidRPr="00887782">
        <w:rPr>
          <w:rFonts w:ascii="Times New Roman" w:eastAsia="宋体" w:hAnsi="Times New Roman" w:cs="宋体" w:hint="eastAsia"/>
          <w:color w:val="333333"/>
          <w:kern w:val="0"/>
          <w:sz w:val="24"/>
          <w:szCs w:val="24"/>
        </w:rPr>
        <w:t> </w:t>
      </w:r>
    </w:p>
    <w:p w14:paraId="7CCAB51C"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br/>
      </w:r>
    </w:p>
    <w:p w14:paraId="0792E1C5"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中国证监会北京监管局</w:t>
      </w:r>
    </w:p>
    <w:p w14:paraId="28EBF9F1" w14:textId="77777777" w:rsidR="00887782" w:rsidRPr="00887782" w:rsidRDefault="00887782" w:rsidP="0088778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7782">
        <w:rPr>
          <w:rFonts w:ascii="Times New Roman" w:eastAsia="宋体" w:hAnsi="Times New Roman" w:cs="宋体" w:hint="eastAsia"/>
          <w:color w:val="333333"/>
          <w:kern w:val="0"/>
          <w:sz w:val="24"/>
          <w:szCs w:val="24"/>
        </w:rPr>
        <w:t>2021</w:t>
      </w:r>
      <w:r w:rsidRPr="00887782">
        <w:rPr>
          <w:rFonts w:ascii="Times New Roman" w:eastAsia="宋体" w:hAnsi="Times New Roman" w:cs="宋体" w:hint="eastAsia"/>
          <w:color w:val="333333"/>
          <w:kern w:val="0"/>
          <w:sz w:val="24"/>
          <w:szCs w:val="24"/>
        </w:rPr>
        <w:t>年</w:t>
      </w:r>
      <w:r w:rsidRPr="00887782">
        <w:rPr>
          <w:rFonts w:ascii="Times New Roman" w:eastAsia="宋体" w:hAnsi="Times New Roman" w:cs="宋体" w:hint="eastAsia"/>
          <w:color w:val="333333"/>
          <w:kern w:val="0"/>
          <w:sz w:val="24"/>
          <w:szCs w:val="24"/>
        </w:rPr>
        <w:t>12</w:t>
      </w:r>
      <w:r w:rsidRPr="00887782">
        <w:rPr>
          <w:rFonts w:ascii="Times New Roman" w:eastAsia="宋体" w:hAnsi="Times New Roman" w:cs="宋体" w:hint="eastAsia"/>
          <w:color w:val="333333"/>
          <w:kern w:val="0"/>
          <w:sz w:val="24"/>
          <w:szCs w:val="24"/>
        </w:rPr>
        <w:t>月</w:t>
      </w:r>
      <w:r w:rsidRPr="00887782">
        <w:rPr>
          <w:rFonts w:ascii="Times New Roman" w:eastAsia="宋体" w:hAnsi="Times New Roman" w:cs="宋体" w:hint="eastAsia"/>
          <w:color w:val="333333"/>
          <w:kern w:val="0"/>
          <w:sz w:val="24"/>
          <w:szCs w:val="24"/>
        </w:rPr>
        <w:t>15</w:t>
      </w:r>
      <w:r w:rsidRPr="00887782">
        <w:rPr>
          <w:rFonts w:ascii="Times New Roman" w:eastAsia="宋体" w:hAnsi="Times New Roman" w:cs="宋体" w:hint="eastAsia"/>
          <w:color w:val="333333"/>
          <w:kern w:val="0"/>
          <w:sz w:val="24"/>
          <w:szCs w:val="24"/>
        </w:rPr>
        <w:t>日</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6B48C" w14:textId="77777777" w:rsidR="006C7BAA" w:rsidRDefault="006C7BAA" w:rsidP="00F968D2">
      <w:pPr>
        <w:rPr>
          <w:rFonts w:hint="eastAsia"/>
        </w:rPr>
      </w:pPr>
      <w:r>
        <w:separator/>
      </w:r>
    </w:p>
  </w:endnote>
  <w:endnote w:type="continuationSeparator" w:id="0">
    <w:p w14:paraId="3C8A33A6" w14:textId="77777777" w:rsidR="006C7BAA" w:rsidRDefault="006C7BA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CABEF" w14:textId="77777777" w:rsidR="006C7BAA" w:rsidRDefault="006C7BAA" w:rsidP="00F968D2">
      <w:pPr>
        <w:rPr>
          <w:rFonts w:hint="eastAsia"/>
        </w:rPr>
      </w:pPr>
      <w:r>
        <w:separator/>
      </w:r>
    </w:p>
  </w:footnote>
  <w:footnote w:type="continuationSeparator" w:id="0">
    <w:p w14:paraId="7A6126D1" w14:textId="77777777" w:rsidR="006C7BAA" w:rsidRDefault="006C7BA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D0D23"/>
    <w:rsid w:val="00310267"/>
    <w:rsid w:val="00395F17"/>
    <w:rsid w:val="004064CF"/>
    <w:rsid w:val="004D1A0A"/>
    <w:rsid w:val="004E2E16"/>
    <w:rsid w:val="004E6B59"/>
    <w:rsid w:val="00575B9A"/>
    <w:rsid w:val="006167C8"/>
    <w:rsid w:val="00623C8D"/>
    <w:rsid w:val="006463AF"/>
    <w:rsid w:val="00651337"/>
    <w:rsid w:val="006C7BAA"/>
    <w:rsid w:val="00700234"/>
    <w:rsid w:val="007D2D6F"/>
    <w:rsid w:val="008064C9"/>
    <w:rsid w:val="008276CE"/>
    <w:rsid w:val="00840933"/>
    <w:rsid w:val="00887782"/>
    <w:rsid w:val="00896EFF"/>
    <w:rsid w:val="00A0056C"/>
    <w:rsid w:val="00AC7653"/>
    <w:rsid w:val="00B4746E"/>
    <w:rsid w:val="00B95DFC"/>
    <w:rsid w:val="00BB6090"/>
    <w:rsid w:val="00BE43C3"/>
    <w:rsid w:val="00CD58A8"/>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492794091">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55924662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2024-12-16T07:42:00Z</dcterms:created>
  <dcterms:modified xsi:type="dcterms:W3CDTF">2024-12-16T07:42:00Z</dcterms:modified>
</cp:coreProperties>
</file>