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0F4AA6" w:rsidRPr="00BB6090" w14:paraId="4BA8AAD7"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3AFE90A" w14:textId="77777777" w:rsidR="000F4AA6" w:rsidRPr="00BB6090" w:rsidRDefault="000F4AA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5E8BDA94" w14:textId="77777777" w:rsidR="000F4AA6" w:rsidRPr="00BB6090" w:rsidRDefault="000F4AA6" w:rsidP="00590277">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64D5794" w14:textId="77777777" w:rsidR="000F4AA6" w:rsidRPr="00BB6090" w:rsidRDefault="000F4AA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50258D40" w14:textId="77777777" w:rsidR="000F4AA6" w:rsidRPr="00BB6090" w:rsidRDefault="000F4AA6" w:rsidP="00590277">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0F4AA6" w:rsidRPr="00BB6090" w14:paraId="0C10AD2F"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0AEC4BC" w14:textId="77777777" w:rsidR="000F4AA6" w:rsidRPr="00BB6090" w:rsidRDefault="000F4AA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BBE36D6" w14:textId="77777777" w:rsidR="000F4AA6" w:rsidRPr="00BB6090" w:rsidRDefault="000F4AA6" w:rsidP="00590277">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B4AA813" w14:textId="77777777" w:rsidR="000F4AA6" w:rsidRPr="00BB6090" w:rsidRDefault="000F4AA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A1ED650" w14:textId="58AAC8CE" w:rsidR="000F4AA6" w:rsidRPr="00BB6090" w:rsidRDefault="000F4AA6" w:rsidP="00590277">
            <w:pPr>
              <w:widowControl/>
              <w:spacing w:line="450" w:lineRule="atLeast"/>
              <w:jc w:val="left"/>
              <w:rPr>
                <w:rFonts w:ascii="宋体" w:eastAsia="宋体" w:hAnsi="宋体" w:cs="宋体" w:hint="eastAsia"/>
                <w:kern w:val="0"/>
                <w:sz w:val="24"/>
                <w:szCs w:val="24"/>
              </w:rPr>
            </w:pPr>
            <w:r w:rsidRPr="000F4AA6">
              <w:rPr>
                <w:rFonts w:ascii="宋体" w:eastAsia="宋体" w:hAnsi="宋体" w:cs="宋体" w:hint="eastAsia"/>
                <w:kern w:val="0"/>
                <w:sz w:val="24"/>
                <w:szCs w:val="24"/>
              </w:rPr>
              <w:t>2024-02-22</w:t>
            </w:r>
          </w:p>
        </w:tc>
      </w:tr>
      <w:tr w:rsidR="000F4AA6" w:rsidRPr="00BB6090" w14:paraId="301587DA"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6D089C3" w14:textId="77777777" w:rsidR="000F4AA6" w:rsidRPr="00BB6090" w:rsidRDefault="000F4AA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941E5B1" w14:textId="1DABE8CD" w:rsidR="000F4AA6" w:rsidRPr="00F226C0" w:rsidRDefault="000F4AA6" w:rsidP="00590277">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Pr="000F4AA6">
              <w:rPr>
                <w:rFonts w:ascii="宋体" w:eastAsia="宋体" w:hAnsi="宋体" w:cs="宋体" w:hint="eastAsia"/>
                <w:kern w:val="0"/>
                <w:sz w:val="24"/>
                <w:szCs w:val="24"/>
              </w:rPr>
              <w:t>证券监督管理委员会北京监管局行政处罚决定书（杨宝林）</w:t>
            </w:r>
          </w:p>
        </w:tc>
      </w:tr>
      <w:tr w:rsidR="000F4AA6" w:rsidRPr="00BB6090" w14:paraId="70D95AEE"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50973C9" w14:textId="77777777" w:rsidR="000F4AA6" w:rsidRPr="00BB6090" w:rsidRDefault="000F4AA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16ABCBB3" w14:textId="3AC7D48E" w:rsidR="000F4AA6" w:rsidRPr="00BB6090" w:rsidRDefault="000F4AA6" w:rsidP="00590277">
            <w:pPr>
              <w:widowControl/>
              <w:spacing w:line="450" w:lineRule="atLeast"/>
              <w:jc w:val="center"/>
              <w:rPr>
                <w:rFonts w:ascii="宋体" w:eastAsia="宋体" w:hAnsi="宋体" w:cs="宋体" w:hint="eastAsia"/>
                <w:b/>
                <w:bCs/>
                <w:color w:val="666666"/>
                <w:kern w:val="0"/>
                <w:sz w:val="24"/>
                <w:szCs w:val="24"/>
              </w:rPr>
            </w:pPr>
            <w:r w:rsidRPr="000F4AA6">
              <w:rPr>
                <w:rFonts w:ascii="宋体" w:eastAsia="宋体" w:hAnsi="宋体" w:cs="宋体" w:hint="eastAsia"/>
                <w:b/>
                <w:bCs/>
                <w:color w:val="666666"/>
                <w:kern w:val="0"/>
                <w:sz w:val="24"/>
                <w:szCs w:val="24"/>
              </w:rPr>
              <w:t>〔2023〕27号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7B25829" w14:textId="77777777" w:rsidR="000F4AA6" w:rsidRPr="00BB6090" w:rsidRDefault="000F4AA6"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FECF755" w14:textId="77777777" w:rsidR="000F4AA6" w:rsidRPr="00BB6090" w:rsidRDefault="000F4AA6" w:rsidP="00590277">
            <w:pPr>
              <w:widowControl/>
              <w:spacing w:line="450" w:lineRule="atLeast"/>
              <w:jc w:val="center"/>
              <w:rPr>
                <w:rFonts w:ascii="宋体" w:eastAsia="宋体" w:hAnsi="宋体" w:cs="宋体" w:hint="eastAsia"/>
                <w:b/>
                <w:bCs/>
                <w:color w:val="666666"/>
                <w:kern w:val="0"/>
                <w:sz w:val="24"/>
                <w:szCs w:val="24"/>
              </w:rPr>
            </w:pPr>
          </w:p>
        </w:tc>
      </w:tr>
    </w:tbl>
    <w:p w14:paraId="5D8261C2" w14:textId="795F8341" w:rsidR="000F4AA6" w:rsidRPr="00BB6090" w:rsidRDefault="000F4AA6" w:rsidP="000F4AA6">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Pr="000F4AA6">
        <w:rPr>
          <w:rFonts w:ascii="微软雅黑" w:eastAsia="微软雅黑" w:hAnsi="微软雅黑" w:cs="宋体" w:hint="eastAsia"/>
          <w:b/>
          <w:bCs/>
          <w:color w:val="333333"/>
          <w:kern w:val="0"/>
          <w:sz w:val="36"/>
          <w:szCs w:val="36"/>
        </w:rPr>
        <w:t>证券监督管理委员会北京监管局行政处罚决定书（杨宝林）</w:t>
      </w:r>
    </w:p>
    <w:p w14:paraId="7A24BB99" w14:textId="55AC22A9" w:rsidR="00335AF2" w:rsidRDefault="000F4AA6" w:rsidP="00335AF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35AF2">
        <w:rPr>
          <w:rFonts w:ascii="Times New Roman" w:eastAsia="宋体" w:hAnsi="Times New Roman" w:cs="宋体" w:hint="eastAsia"/>
          <w:color w:val="333333"/>
          <w:kern w:val="0"/>
          <w:sz w:val="24"/>
          <w:szCs w:val="24"/>
        </w:rPr>
        <w:t>〔</w:t>
      </w:r>
      <w:r w:rsidRPr="00335AF2">
        <w:rPr>
          <w:rFonts w:ascii="Times New Roman" w:eastAsia="宋体" w:hAnsi="Times New Roman" w:cs="宋体" w:hint="eastAsia"/>
          <w:color w:val="333333"/>
          <w:kern w:val="0"/>
          <w:sz w:val="24"/>
          <w:szCs w:val="24"/>
        </w:rPr>
        <w:t>2023</w:t>
      </w:r>
      <w:r w:rsidRPr="00335AF2">
        <w:rPr>
          <w:rFonts w:ascii="Times New Roman" w:eastAsia="宋体" w:hAnsi="Times New Roman" w:cs="宋体" w:hint="eastAsia"/>
          <w:color w:val="333333"/>
          <w:kern w:val="0"/>
          <w:sz w:val="24"/>
          <w:szCs w:val="24"/>
        </w:rPr>
        <w:t>〕</w:t>
      </w:r>
      <w:r w:rsidRPr="00335AF2">
        <w:rPr>
          <w:rFonts w:ascii="Times New Roman" w:eastAsia="宋体" w:hAnsi="Times New Roman" w:cs="宋体" w:hint="eastAsia"/>
          <w:color w:val="333333"/>
          <w:kern w:val="0"/>
          <w:sz w:val="24"/>
          <w:szCs w:val="24"/>
        </w:rPr>
        <w:t>27</w:t>
      </w:r>
      <w:r w:rsidRPr="00335AF2">
        <w:rPr>
          <w:rFonts w:ascii="Times New Roman" w:eastAsia="宋体" w:hAnsi="Times New Roman" w:cs="宋体" w:hint="eastAsia"/>
          <w:color w:val="333333"/>
          <w:kern w:val="0"/>
          <w:sz w:val="24"/>
          <w:szCs w:val="24"/>
        </w:rPr>
        <w:t>号</w:t>
      </w:r>
    </w:p>
    <w:p w14:paraId="239F754E" w14:textId="77777777" w:rsidR="000F4AA6" w:rsidRDefault="000F4AA6" w:rsidP="00335AF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5039C5" w14:textId="43B10BF6" w:rsidR="002A1D5A" w:rsidRPr="002A1D5A" w:rsidRDefault="002A1D5A" w:rsidP="00335AF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当事人</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男</w:t>
      </w:r>
      <w:r w:rsidRPr="002A1D5A">
        <w:rPr>
          <w:rFonts w:ascii="Times New Roman" w:eastAsia="宋体" w:hAnsi="Times New Roman" w:cs="宋体" w:hint="eastAsia"/>
          <w:color w:val="333333"/>
          <w:kern w:val="0"/>
          <w:sz w:val="24"/>
          <w:szCs w:val="24"/>
        </w:rPr>
        <w:t>,1959</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3</w:t>
      </w:r>
      <w:r w:rsidRPr="002A1D5A">
        <w:rPr>
          <w:rFonts w:ascii="Times New Roman" w:eastAsia="宋体" w:hAnsi="Times New Roman" w:cs="宋体" w:hint="eastAsia"/>
          <w:color w:val="333333"/>
          <w:kern w:val="0"/>
          <w:sz w:val="24"/>
          <w:szCs w:val="24"/>
        </w:rPr>
        <w:t>月出生</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住址</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北京市西城区。</w:t>
      </w:r>
    </w:p>
    <w:p w14:paraId="50C53872"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依据</w:t>
      </w:r>
      <w:r w:rsidRPr="002A1D5A">
        <w:rPr>
          <w:rFonts w:ascii="Times New Roman" w:eastAsia="宋体" w:hAnsi="Times New Roman" w:cs="宋体" w:hint="eastAsia"/>
          <w:color w:val="333333"/>
          <w:kern w:val="0"/>
          <w:sz w:val="24"/>
          <w:szCs w:val="24"/>
        </w:rPr>
        <w:t>2005</w:t>
      </w:r>
      <w:r w:rsidRPr="002A1D5A">
        <w:rPr>
          <w:rFonts w:ascii="Times New Roman" w:eastAsia="宋体" w:hAnsi="Times New Roman" w:cs="宋体" w:hint="eastAsia"/>
          <w:color w:val="333333"/>
          <w:kern w:val="0"/>
          <w:sz w:val="24"/>
          <w:szCs w:val="24"/>
        </w:rPr>
        <w:t>年修订的《中华人民共和国证券法》</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以下简称</w:t>
      </w:r>
      <w:r w:rsidRPr="002A1D5A">
        <w:rPr>
          <w:rFonts w:ascii="Times New Roman" w:eastAsia="宋体" w:hAnsi="Times New Roman" w:cs="宋体" w:hint="eastAsia"/>
          <w:color w:val="333333"/>
          <w:kern w:val="0"/>
          <w:sz w:val="24"/>
          <w:szCs w:val="24"/>
        </w:rPr>
        <w:t>2005</w:t>
      </w:r>
      <w:r w:rsidRPr="002A1D5A">
        <w:rPr>
          <w:rFonts w:ascii="Times New Roman" w:eastAsia="宋体" w:hAnsi="Times New Roman" w:cs="宋体" w:hint="eastAsia"/>
          <w:color w:val="333333"/>
          <w:kern w:val="0"/>
          <w:sz w:val="24"/>
          <w:szCs w:val="24"/>
        </w:rPr>
        <w:t>年《证券法》</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的有关规定</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我局对当事人内幕交易民生控股股份有限公司</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以下简称民生控股</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股票行为进行了立案调查、审理</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并依法向当事人告知了</w:t>
      </w:r>
      <w:proofErr w:type="gramStart"/>
      <w:r w:rsidRPr="002A1D5A">
        <w:rPr>
          <w:rFonts w:ascii="Times New Roman" w:eastAsia="宋体" w:hAnsi="Times New Roman" w:cs="宋体" w:hint="eastAsia"/>
          <w:color w:val="333333"/>
          <w:kern w:val="0"/>
          <w:sz w:val="24"/>
          <w:szCs w:val="24"/>
        </w:rPr>
        <w:t>作出</w:t>
      </w:r>
      <w:proofErr w:type="gramEnd"/>
      <w:r w:rsidRPr="002A1D5A">
        <w:rPr>
          <w:rFonts w:ascii="Times New Roman" w:eastAsia="宋体" w:hAnsi="Times New Roman" w:cs="宋体" w:hint="eastAsia"/>
          <w:color w:val="333333"/>
          <w:kern w:val="0"/>
          <w:sz w:val="24"/>
          <w:szCs w:val="24"/>
        </w:rPr>
        <w:t>行政处罚的事实、理由、依据及当事人依法享有的权利。当事人未提出陈述、申辩意见</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也未要求听证。本案现已调查、审理终结。</w:t>
      </w:r>
    </w:p>
    <w:p w14:paraId="39134D40"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经查明</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当事人存在以下违法事实</w:t>
      </w:r>
      <w:r w:rsidRPr="002A1D5A">
        <w:rPr>
          <w:rFonts w:ascii="Times New Roman" w:eastAsia="宋体" w:hAnsi="Times New Roman" w:cs="宋体" w:hint="eastAsia"/>
          <w:color w:val="333333"/>
          <w:kern w:val="0"/>
          <w:sz w:val="24"/>
          <w:szCs w:val="24"/>
        </w:rPr>
        <w:t>:</w:t>
      </w:r>
    </w:p>
    <w:p w14:paraId="34874FF1"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一、内幕信息的形成和公开过程</w:t>
      </w:r>
    </w:p>
    <w:p w14:paraId="46129329"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lastRenderedPageBreak/>
        <w:t>2015</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民生控股进一步明确了未来发展战略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构筑“金融服务与科技创新业务相结合”的投资控股平台</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把公司打造成既有中小</w:t>
      </w:r>
      <w:proofErr w:type="gramStart"/>
      <w:r w:rsidRPr="002A1D5A">
        <w:rPr>
          <w:rFonts w:ascii="Times New Roman" w:eastAsia="宋体" w:hAnsi="Times New Roman" w:cs="宋体" w:hint="eastAsia"/>
          <w:color w:val="333333"/>
          <w:kern w:val="0"/>
          <w:sz w:val="24"/>
          <w:szCs w:val="24"/>
        </w:rPr>
        <w:t>微金融</w:t>
      </w:r>
      <w:proofErr w:type="gramEnd"/>
      <w:r w:rsidRPr="002A1D5A">
        <w:rPr>
          <w:rFonts w:ascii="Times New Roman" w:eastAsia="宋体" w:hAnsi="Times New Roman" w:cs="宋体" w:hint="eastAsia"/>
          <w:color w:val="333333"/>
          <w:kern w:val="0"/>
          <w:sz w:val="24"/>
          <w:szCs w:val="24"/>
        </w:rPr>
        <w:t>服务</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又有科技创新业务特色的上市企业。</w:t>
      </w:r>
    </w:p>
    <w:p w14:paraId="51A47817"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2015</w:t>
      </w:r>
      <w:r w:rsidRPr="002A1D5A">
        <w:rPr>
          <w:rFonts w:ascii="Times New Roman" w:eastAsia="宋体" w:hAnsi="Times New Roman" w:cs="宋体" w:hint="eastAsia"/>
          <w:color w:val="333333"/>
          <w:kern w:val="0"/>
          <w:sz w:val="24"/>
          <w:szCs w:val="24"/>
        </w:rPr>
        <w:t>年初民生控股确定</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先收购中国泛海控股集团有限公司</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以下简称中国泛海</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旗下一家非金融公司</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再转入其他资产</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后转入的资产将作为主营业务</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并且</w:t>
      </w:r>
      <w:proofErr w:type="gramStart"/>
      <w:r w:rsidRPr="002A1D5A">
        <w:rPr>
          <w:rFonts w:ascii="Times New Roman" w:eastAsia="宋体" w:hAnsi="Times New Roman" w:cs="宋体" w:hint="eastAsia"/>
          <w:color w:val="333333"/>
          <w:kern w:val="0"/>
          <w:sz w:val="24"/>
          <w:szCs w:val="24"/>
        </w:rPr>
        <w:t>拟构成借</w:t>
      </w:r>
      <w:proofErr w:type="gramEnd"/>
      <w:r w:rsidRPr="002A1D5A">
        <w:rPr>
          <w:rFonts w:ascii="Times New Roman" w:eastAsia="宋体" w:hAnsi="Times New Roman" w:cs="宋体" w:hint="eastAsia"/>
          <w:color w:val="333333"/>
          <w:kern w:val="0"/>
          <w:sz w:val="24"/>
          <w:szCs w:val="24"/>
        </w:rPr>
        <w:t>壳上市。</w:t>
      </w:r>
    </w:p>
    <w:p w14:paraId="2D9FEF49"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2015</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5</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民生控股受让中国泛海旗下民生财富投资管理有限公司</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以下简称民生财富</w:t>
      </w:r>
      <w:r w:rsidRPr="002A1D5A">
        <w:rPr>
          <w:rFonts w:ascii="Times New Roman" w:eastAsia="宋体" w:hAnsi="Times New Roman" w:cs="宋体" w:hint="eastAsia"/>
          <w:color w:val="333333"/>
          <w:kern w:val="0"/>
          <w:sz w:val="24"/>
          <w:szCs w:val="24"/>
        </w:rPr>
        <w:t>)100%</w:t>
      </w:r>
      <w:r w:rsidRPr="002A1D5A">
        <w:rPr>
          <w:rFonts w:ascii="Times New Roman" w:eastAsia="宋体" w:hAnsi="Times New Roman" w:cs="宋体" w:hint="eastAsia"/>
          <w:color w:val="333333"/>
          <w:kern w:val="0"/>
          <w:sz w:val="24"/>
          <w:szCs w:val="24"/>
        </w:rPr>
        <w:t>股权。收购民生财富后</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民生控股转变成为包括典当、保险经纪和财富管理在内的中小</w:t>
      </w:r>
      <w:proofErr w:type="gramStart"/>
      <w:r w:rsidRPr="002A1D5A">
        <w:rPr>
          <w:rFonts w:ascii="Times New Roman" w:eastAsia="宋体" w:hAnsi="Times New Roman" w:cs="宋体" w:hint="eastAsia"/>
          <w:color w:val="333333"/>
          <w:kern w:val="0"/>
          <w:sz w:val="24"/>
          <w:szCs w:val="24"/>
        </w:rPr>
        <w:t>微金融</w:t>
      </w:r>
      <w:proofErr w:type="gramEnd"/>
      <w:r w:rsidRPr="002A1D5A">
        <w:rPr>
          <w:rFonts w:ascii="Times New Roman" w:eastAsia="宋体" w:hAnsi="Times New Roman" w:cs="宋体" w:hint="eastAsia"/>
          <w:color w:val="333333"/>
          <w:kern w:val="0"/>
          <w:sz w:val="24"/>
          <w:szCs w:val="24"/>
        </w:rPr>
        <w:t>服务业务的上市公司。</w:t>
      </w:r>
    </w:p>
    <w:p w14:paraId="6BAB90B1"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2015</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民生控股公布收购中国泛海控股的深圳市泛海三江电子股份有限公司</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以下简称三江电子</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的交易草案</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如果收购成功</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将实现民生控股向科技创新业务方向发展的战略。</w:t>
      </w:r>
    </w:p>
    <w:p w14:paraId="2FDAD9F3"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1</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22</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中国证监会</w:t>
      </w:r>
      <w:proofErr w:type="gramStart"/>
      <w:r w:rsidRPr="002A1D5A">
        <w:rPr>
          <w:rFonts w:ascii="Times New Roman" w:eastAsia="宋体" w:hAnsi="Times New Roman" w:cs="宋体" w:hint="eastAsia"/>
          <w:color w:val="333333"/>
          <w:kern w:val="0"/>
          <w:sz w:val="24"/>
          <w:szCs w:val="24"/>
        </w:rPr>
        <w:t>作出</w:t>
      </w:r>
      <w:proofErr w:type="gramEnd"/>
      <w:r w:rsidRPr="002A1D5A">
        <w:rPr>
          <w:rFonts w:ascii="Times New Roman" w:eastAsia="宋体" w:hAnsi="Times New Roman" w:cs="宋体" w:hint="eastAsia"/>
          <w:color w:val="333333"/>
          <w:kern w:val="0"/>
          <w:sz w:val="24"/>
          <w:szCs w:val="24"/>
        </w:rPr>
        <w:t>《关于不予核准民生控股股份有限公司重大资产重组的决定》</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证监许可〔</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121</w:t>
      </w:r>
      <w:r w:rsidRPr="002A1D5A">
        <w:rPr>
          <w:rFonts w:ascii="Times New Roman" w:eastAsia="宋体" w:hAnsi="Times New Roman" w:cs="宋体" w:hint="eastAsia"/>
          <w:color w:val="333333"/>
          <w:kern w:val="0"/>
          <w:sz w:val="24"/>
          <w:szCs w:val="24"/>
        </w:rPr>
        <w:t>号</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收购三江电子计划失败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导致民生控股的发展战略和收购民生财富的主要目的未实现。</w:t>
      </w:r>
    </w:p>
    <w:p w14:paraId="79E81EA8"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年一季度</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民生财富业绩亏损</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而民生财富上报的</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年盈利目标是</w:t>
      </w:r>
      <w:r w:rsidRPr="002A1D5A">
        <w:rPr>
          <w:rFonts w:ascii="Times New Roman" w:eastAsia="宋体" w:hAnsi="Times New Roman" w:cs="宋体" w:hint="eastAsia"/>
          <w:color w:val="333333"/>
          <w:kern w:val="0"/>
          <w:sz w:val="24"/>
          <w:szCs w:val="24"/>
        </w:rPr>
        <w:t>4</w:t>
      </w:r>
      <w:proofErr w:type="gramStart"/>
      <w:r w:rsidRPr="002A1D5A">
        <w:rPr>
          <w:rFonts w:ascii="Times New Roman" w:eastAsia="宋体" w:hAnsi="Times New Roman" w:cs="宋体" w:hint="eastAsia"/>
          <w:color w:val="333333"/>
          <w:kern w:val="0"/>
          <w:sz w:val="24"/>
          <w:szCs w:val="24"/>
        </w:rPr>
        <w:t>千万</w:t>
      </w:r>
      <w:proofErr w:type="gramEnd"/>
      <w:r w:rsidRPr="002A1D5A">
        <w:rPr>
          <w:rFonts w:ascii="Times New Roman" w:eastAsia="宋体" w:hAnsi="Times New Roman" w:cs="宋体" w:hint="eastAsia"/>
          <w:color w:val="333333"/>
          <w:kern w:val="0"/>
          <w:sz w:val="24"/>
          <w:szCs w:val="24"/>
        </w:rPr>
        <w:t>。民生控股董事长王某当时兼任民生财富董事长</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亲自抓民生财富的经营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王某对民生财富的前景比较乐观</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希望扭亏为盈。</w:t>
      </w:r>
    </w:p>
    <w:p w14:paraId="58ED1C00"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3</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民生财富原总裁马某提出离职</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王某接手负责民生财富的经营管理工作。</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5</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马某离职后</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王某同时兼任民生财富的总裁及董事长。</w:t>
      </w:r>
    </w:p>
    <w:p w14:paraId="1B580757"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民生财富财务总监曲某铭每月会于</w:t>
      </w:r>
      <w:r w:rsidRPr="002A1D5A">
        <w:rPr>
          <w:rFonts w:ascii="Times New Roman" w:eastAsia="宋体" w:hAnsi="Times New Roman" w:cs="宋体" w:hint="eastAsia"/>
          <w:color w:val="333333"/>
          <w:kern w:val="0"/>
          <w:sz w:val="24"/>
          <w:szCs w:val="24"/>
        </w:rPr>
        <w:t>25</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26</w:t>
      </w:r>
      <w:r w:rsidRPr="002A1D5A">
        <w:rPr>
          <w:rFonts w:ascii="Times New Roman" w:eastAsia="宋体" w:hAnsi="Times New Roman" w:cs="宋体" w:hint="eastAsia"/>
          <w:color w:val="333333"/>
          <w:kern w:val="0"/>
          <w:sz w:val="24"/>
          <w:szCs w:val="24"/>
        </w:rPr>
        <w:t>日左右预测公司</w:t>
      </w:r>
      <w:proofErr w:type="gramStart"/>
      <w:r w:rsidRPr="002A1D5A">
        <w:rPr>
          <w:rFonts w:ascii="Times New Roman" w:eastAsia="宋体" w:hAnsi="Times New Roman" w:cs="宋体" w:hint="eastAsia"/>
          <w:color w:val="333333"/>
          <w:kern w:val="0"/>
          <w:sz w:val="24"/>
          <w:szCs w:val="24"/>
        </w:rPr>
        <w:t>当月业绩</w:t>
      </w:r>
      <w:proofErr w:type="gramEnd"/>
      <w:r w:rsidRPr="002A1D5A">
        <w:rPr>
          <w:rFonts w:ascii="Times New Roman" w:eastAsia="宋体" w:hAnsi="Times New Roman" w:cs="宋体" w:hint="eastAsia"/>
          <w:color w:val="333333"/>
          <w:kern w:val="0"/>
          <w:sz w:val="24"/>
          <w:szCs w:val="24"/>
        </w:rPr>
        <w:t>情况</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且预测结果与实际结果相差不大。</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年二季度民生财富持续亏损</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且亏损额度不断加大。不晚于</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6</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26</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曲某铭已做出民生财富二季度的业绩亏损预测</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并向王某口头汇报。民生控股财务总监陈某栋也于</w:t>
      </w:r>
      <w:r w:rsidRPr="002A1D5A">
        <w:rPr>
          <w:rFonts w:ascii="Times New Roman" w:eastAsia="宋体" w:hAnsi="Times New Roman" w:cs="宋体" w:hint="eastAsia"/>
          <w:color w:val="333333"/>
          <w:kern w:val="0"/>
          <w:sz w:val="24"/>
          <w:szCs w:val="24"/>
        </w:rPr>
        <w:t>6</w:t>
      </w:r>
      <w:r w:rsidRPr="002A1D5A">
        <w:rPr>
          <w:rFonts w:ascii="Times New Roman" w:eastAsia="宋体" w:hAnsi="Times New Roman" w:cs="宋体" w:hint="eastAsia"/>
          <w:color w:val="333333"/>
          <w:kern w:val="0"/>
          <w:sz w:val="24"/>
          <w:szCs w:val="24"/>
        </w:rPr>
        <w:t>月底测算了民生控股含民生财富的业绩预测情况。</w:t>
      </w:r>
    </w:p>
    <w:p w14:paraId="1B1E5832"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7</w:t>
      </w:r>
      <w:r w:rsidRPr="002A1D5A">
        <w:rPr>
          <w:rFonts w:ascii="Times New Roman" w:eastAsia="宋体" w:hAnsi="Times New Roman" w:cs="宋体" w:hint="eastAsia"/>
          <w:color w:val="333333"/>
          <w:kern w:val="0"/>
          <w:sz w:val="24"/>
          <w:szCs w:val="24"/>
        </w:rPr>
        <w:t>月初</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向陈某栋询问民生财富的亏损情况后</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民生控股总裁陈某华向王某提议转让民生财富</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理由是民生财富亏损严重</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远不及</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年初设定的盈利目标</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对上市公司的整体业绩拖累较大</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此时转让</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中小股东应该会接受。</w:t>
      </w:r>
    </w:p>
    <w:p w14:paraId="762A237E"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lastRenderedPageBreak/>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20</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年半年报基本完成</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陈某华和王某讨论转让民生财富。</w:t>
      </w:r>
    </w:p>
    <w:p w14:paraId="49A094DB"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1</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民生控股管理层开会讨论商议出售民生财富事宜</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一致同意向中国泛海出售民生财富股权。转让民生财富的原因主要是两点</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一是民生财富一直亏损</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二是民生财富所在行业监管政策趋紧。</w:t>
      </w:r>
    </w:p>
    <w:p w14:paraId="307B679B"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2</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王某、陈某华向中国泛海主管领导李某海汇报情况</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李某海认为可行</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需向卢某强董事长请示</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但已经要求民生控股先行办理资产出售的相关准备工作。当日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民生控股管理层召集民生控股财务部、董监办等部门及民生财富财务部、</w:t>
      </w:r>
      <w:proofErr w:type="gramStart"/>
      <w:r w:rsidRPr="002A1D5A">
        <w:rPr>
          <w:rFonts w:ascii="Times New Roman" w:eastAsia="宋体" w:hAnsi="Times New Roman" w:cs="宋体" w:hint="eastAsia"/>
          <w:color w:val="333333"/>
          <w:kern w:val="0"/>
          <w:sz w:val="24"/>
          <w:szCs w:val="24"/>
        </w:rPr>
        <w:t>风控部门</w:t>
      </w:r>
      <w:proofErr w:type="gramEnd"/>
      <w:r w:rsidRPr="002A1D5A">
        <w:rPr>
          <w:rFonts w:ascii="Times New Roman" w:eastAsia="宋体" w:hAnsi="Times New Roman" w:cs="宋体" w:hint="eastAsia"/>
          <w:color w:val="333333"/>
          <w:kern w:val="0"/>
          <w:sz w:val="24"/>
          <w:szCs w:val="24"/>
        </w:rPr>
        <w:t>人员商讨和安排民生财富的出售事宜。</w:t>
      </w:r>
    </w:p>
    <w:p w14:paraId="09427B2E"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7</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财务顾问、审计机构到民生控股及民生财富进行了初步沟通</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研究后续方案。</w:t>
      </w:r>
    </w:p>
    <w:p w14:paraId="567C4D54"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李某海召集中国泛</w:t>
      </w:r>
      <w:proofErr w:type="gramStart"/>
      <w:r w:rsidRPr="002A1D5A">
        <w:rPr>
          <w:rFonts w:ascii="Times New Roman" w:eastAsia="宋体" w:hAnsi="Times New Roman" w:cs="宋体" w:hint="eastAsia"/>
          <w:color w:val="333333"/>
          <w:kern w:val="0"/>
          <w:sz w:val="24"/>
          <w:szCs w:val="24"/>
        </w:rPr>
        <w:t>海执行</w:t>
      </w:r>
      <w:proofErr w:type="gramEnd"/>
      <w:r w:rsidRPr="002A1D5A">
        <w:rPr>
          <w:rFonts w:ascii="Times New Roman" w:eastAsia="宋体" w:hAnsi="Times New Roman" w:cs="宋体" w:hint="eastAsia"/>
          <w:color w:val="333333"/>
          <w:kern w:val="0"/>
          <w:sz w:val="24"/>
          <w:szCs w:val="24"/>
        </w:rPr>
        <w:t>委员会讨论民生控股转让民生财富的事情</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所有人一致同意并确定应该由中国泛海收购。</w:t>
      </w:r>
    </w:p>
    <w:p w14:paraId="79AF8380"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14</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李某海向卢某强汇报民生控股转让民生财富的事情</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卢某强表示同意。</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18</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中国泛海</w:t>
      </w:r>
      <w:proofErr w:type="gramStart"/>
      <w:r w:rsidRPr="002A1D5A">
        <w:rPr>
          <w:rFonts w:ascii="Times New Roman" w:eastAsia="宋体" w:hAnsi="Times New Roman" w:cs="宋体" w:hint="eastAsia"/>
          <w:color w:val="333333"/>
          <w:kern w:val="0"/>
          <w:sz w:val="24"/>
          <w:szCs w:val="24"/>
        </w:rPr>
        <w:t>通过传签的</w:t>
      </w:r>
      <w:proofErr w:type="gramEnd"/>
      <w:r w:rsidRPr="002A1D5A">
        <w:rPr>
          <w:rFonts w:ascii="Times New Roman" w:eastAsia="宋体" w:hAnsi="Times New Roman" w:cs="宋体" w:hint="eastAsia"/>
          <w:color w:val="333333"/>
          <w:kern w:val="0"/>
          <w:sz w:val="24"/>
          <w:szCs w:val="24"/>
        </w:rPr>
        <w:t>方式召开董事会</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审议通过从民生控股收购民生财富</w:t>
      </w:r>
      <w:r w:rsidRPr="002A1D5A">
        <w:rPr>
          <w:rFonts w:ascii="Times New Roman" w:eastAsia="宋体" w:hAnsi="Times New Roman" w:cs="宋体" w:hint="eastAsia"/>
          <w:color w:val="333333"/>
          <w:kern w:val="0"/>
          <w:sz w:val="24"/>
          <w:szCs w:val="24"/>
        </w:rPr>
        <w:t>100%</w:t>
      </w:r>
      <w:r w:rsidRPr="002A1D5A">
        <w:rPr>
          <w:rFonts w:ascii="Times New Roman" w:eastAsia="宋体" w:hAnsi="Times New Roman" w:cs="宋体" w:hint="eastAsia"/>
          <w:color w:val="333333"/>
          <w:kern w:val="0"/>
          <w:sz w:val="24"/>
          <w:szCs w:val="24"/>
        </w:rPr>
        <w:t>股权的事宜。</w:t>
      </w:r>
    </w:p>
    <w:p w14:paraId="5D54CC98"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30</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民生控股发布临时停牌公告</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称正拟披露重大事项。</w:t>
      </w:r>
    </w:p>
    <w:p w14:paraId="1939D03E"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10</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18</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民生控股发布公告确认本次筹划重大事项构成重大资产重组。</w:t>
      </w:r>
    </w:p>
    <w:p w14:paraId="59F69903"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10</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27</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民生控股发布公告拟将上市公司持有的民生财富</w:t>
      </w:r>
      <w:r w:rsidRPr="002A1D5A">
        <w:rPr>
          <w:rFonts w:ascii="Times New Roman" w:eastAsia="宋体" w:hAnsi="Times New Roman" w:cs="宋体" w:hint="eastAsia"/>
          <w:color w:val="333333"/>
          <w:kern w:val="0"/>
          <w:sz w:val="24"/>
          <w:szCs w:val="24"/>
        </w:rPr>
        <w:t>100%</w:t>
      </w:r>
      <w:r w:rsidRPr="002A1D5A">
        <w:rPr>
          <w:rFonts w:ascii="Times New Roman" w:eastAsia="宋体" w:hAnsi="Times New Roman" w:cs="宋体" w:hint="eastAsia"/>
          <w:color w:val="333333"/>
          <w:kern w:val="0"/>
          <w:sz w:val="24"/>
          <w:szCs w:val="24"/>
        </w:rPr>
        <w:t>股权以</w:t>
      </w:r>
      <w:r w:rsidRPr="002A1D5A">
        <w:rPr>
          <w:rFonts w:ascii="Times New Roman" w:eastAsia="宋体" w:hAnsi="Times New Roman" w:cs="宋体" w:hint="eastAsia"/>
          <w:color w:val="333333"/>
          <w:kern w:val="0"/>
          <w:sz w:val="24"/>
          <w:szCs w:val="24"/>
        </w:rPr>
        <w:t>35000</w:t>
      </w:r>
      <w:r w:rsidRPr="002A1D5A">
        <w:rPr>
          <w:rFonts w:ascii="Times New Roman" w:eastAsia="宋体" w:hAnsi="Times New Roman" w:cs="宋体" w:hint="eastAsia"/>
          <w:color w:val="333333"/>
          <w:kern w:val="0"/>
          <w:sz w:val="24"/>
          <w:szCs w:val="24"/>
        </w:rPr>
        <w:t>万元的价格向中国泛海出售</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中国泛海以人民币现金支付对价。本次交易完成后</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民生控股将剥离财富管理业务。</w:t>
      </w:r>
    </w:p>
    <w:p w14:paraId="6458F4A9"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11</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2</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民生控股公司股票复牌。</w:t>
      </w:r>
    </w:p>
    <w:p w14:paraId="43AED8CD"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民生控股拟转让民生财富</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剥离财富管理业务</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在公开披露前属于</w:t>
      </w:r>
      <w:r w:rsidRPr="002A1D5A">
        <w:rPr>
          <w:rFonts w:ascii="Times New Roman" w:eastAsia="宋体" w:hAnsi="Times New Roman" w:cs="宋体" w:hint="eastAsia"/>
          <w:color w:val="333333"/>
          <w:kern w:val="0"/>
          <w:sz w:val="24"/>
          <w:szCs w:val="24"/>
        </w:rPr>
        <w:t>2005</w:t>
      </w:r>
      <w:r w:rsidRPr="002A1D5A">
        <w:rPr>
          <w:rFonts w:ascii="Times New Roman" w:eastAsia="宋体" w:hAnsi="Times New Roman" w:cs="宋体" w:hint="eastAsia"/>
          <w:color w:val="333333"/>
          <w:kern w:val="0"/>
          <w:sz w:val="24"/>
          <w:szCs w:val="24"/>
        </w:rPr>
        <w:t>年《证券法》第七十五条第二款第五项规定的内幕信息。内幕信息形成于</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6</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26</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公开于</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10</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27</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以下简称内幕信息敏感期</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。王某作为中国泛海董事、副总经理</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民生控股董事长</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民生财富董事长兼总裁</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是民生控股出售民生财富的决策和主导人员</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为本案内幕信息知情人。</w:t>
      </w:r>
    </w:p>
    <w:p w14:paraId="25C00F69"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二、杨宝林内幕交易“民生控股”情况</w:t>
      </w:r>
    </w:p>
    <w:p w14:paraId="541BE7F0"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lastRenderedPageBreak/>
        <w:t>(</w:t>
      </w:r>
      <w:proofErr w:type="gramStart"/>
      <w:r w:rsidRPr="002A1D5A">
        <w:rPr>
          <w:rFonts w:ascii="Times New Roman" w:eastAsia="宋体" w:hAnsi="Times New Roman" w:cs="宋体" w:hint="eastAsia"/>
          <w:color w:val="333333"/>
          <w:kern w:val="0"/>
          <w:sz w:val="24"/>
          <w:szCs w:val="24"/>
        </w:rPr>
        <w:t>一</w:t>
      </w:r>
      <w:proofErr w:type="gramEnd"/>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内幕信息敏感期内</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杨宝林与内幕信息知情人王某存在通话联络</w:t>
      </w:r>
    </w:p>
    <w:p w14:paraId="4D9DD640"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杨宝林和本案内幕信息知情人王某为同学关系。内幕信息敏感期内</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7</w:t>
      </w:r>
      <w:r w:rsidRPr="002A1D5A">
        <w:rPr>
          <w:rFonts w:ascii="Times New Roman" w:eastAsia="宋体" w:hAnsi="Times New Roman" w:cs="宋体" w:hint="eastAsia"/>
          <w:color w:val="333333"/>
          <w:kern w:val="0"/>
          <w:sz w:val="24"/>
          <w:szCs w:val="24"/>
        </w:rPr>
        <w:t>月至</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月期间</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杨宝林与王某多次通话联络。</w:t>
      </w:r>
    </w:p>
    <w:p w14:paraId="3B313CF4"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二</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杨宝林使用本人及“张某令”“孟某暄”证券账户交易“民生控股”</w:t>
      </w:r>
    </w:p>
    <w:p w14:paraId="6AFC1F1A"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“杨宝林”账户为杨宝林本人账户</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5</w:t>
      </w:r>
      <w:r w:rsidRPr="002A1D5A">
        <w:rPr>
          <w:rFonts w:ascii="Times New Roman" w:eastAsia="宋体" w:hAnsi="Times New Roman" w:cs="宋体" w:hint="eastAsia"/>
          <w:color w:val="333333"/>
          <w:kern w:val="0"/>
          <w:sz w:val="24"/>
          <w:szCs w:val="24"/>
        </w:rPr>
        <w:t>日开立于国都证券北京鲁谷路营业部。张某令是杨宝林的妹夫。“张某令”账户</w:t>
      </w:r>
      <w:r w:rsidRPr="002A1D5A">
        <w:rPr>
          <w:rFonts w:ascii="Times New Roman" w:eastAsia="宋体" w:hAnsi="Times New Roman" w:cs="宋体" w:hint="eastAsia"/>
          <w:color w:val="333333"/>
          <w:kern w:val="0"/>
          <w:sz w:val="24"/>
          <w:szCs w:val="24"/>
        </w:rPr>
        <w:t>2007</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6</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4</w:t>
      </w:r>
      <w:r w:rsidRPr="002A1D5A">
        <w:rPr>
          <w:rFonts w:ascii="Times New Roman" w:eastAsia="宋体" w:hAnsi="Times New Roman" w:cs="宋体" w:hint="eastAsia"/>
          <w:color w:val="333333"/>
          <w:kern w:val="0"/>
          <w:sz w:val="24"/>
          <w:szCs w:val="24"/>
        </w:rPr>
        <w:t>日开立于国都证券北京阜外大街营业部。孟某暄是杨宝林朋友的孩子。“孟某暄”账户</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23</w:t>
      </w:r>
      <w:r w:rsidRPr="002A1D5A">
        <w:rPr>
          <w:rFonts w:ascii="Times New Roman" w:eastAsia="宋体" w:hAnsi="Times New Roman" w:cs="宋体" w:hint="eastAsia"/>
          <w:color w:val="333333"/>
          <w:kern w:val="0"/>
          <w:sz w:val="24"/>
          <w:szCs w:val="24"/>
        </w:rPr>
        <w:t>日开立于国都证券北京鲁谷路营业部。“杨宝林”“张某令”“孟某暄”账户使用</w:t>
      </w:r>
      <w:r w:rsidRPr="002A1D5A">
        <w:rPr>
          <w:rFonts w:ascii="Times New Roman" w:eastAsia="宋体" w:hAnsi="Times New Roman" w:cs="宋体" w:hint="eastAsia"/>
          <w:color w:val="333333"/>
          <w:kern w:val="0"/>
          <w:sz w:val="24"/>
          <w:szCs w:val="24"/>
        </w:rPr>
        <w:t>2</w:t>
      </w:r>
      <w:r w:rsidRPr="002A1D5A">
        <w:rPr>
          <w:rFonts w:ascii="Times New Roman" w:eastAsia="宋体" w:hAnsi="Times New Roman" w:cs="宋体" w:hint="eastAsia"/>
          <w:color w:val="333333"/>
          <w:kern w:val="0"/>
          <w:sz w:val="24"/>
          <w:szCs w:val="24"/>
        </w:rPr>
        <w:t>台电脑下单交易“民生控股”</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均由杨宝林操作</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账户资金主要系杨宝林自筹或自有资金。</w:t>
      </w:r>
    </w:p>
    <w:p w14:paraId="654206B4"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停牌前</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“民生控股”的交易在“杨宝林”“张某令”“孟某暄”账户组中具有持续性</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累计买入“民生控股”</w:t>
      </w:r>
      <w:r w:rsidRPr="002A1D5A">
        <w:rPr>
          <w:rFonts w:ascii="Times New Roman" w:eastAsia="宋体" w:hAnsi="Times New Roman" w:cs="宋体" w:hint="eastAsia"/>
          <w:color w:val="333333"/>
          <w:kern w:val="0"/>
          <w:sz w:val="24"/>
          <w:szCs w:val="24"/>
        </w:rPr>
        <w:t>192.52</w:t>
      </w:r>
      <w:r w:rsidRPr="002A1D5A">
        <w:rPr>
          <w:rFonts w:ascii="Times New Roman" w:eastAsia="宋体" w:hAnsi="Times New Roman" w:cs="宋体" w:hint="eastAsia"/>
          <w:color w:val="333333"/>
          <w:kern w:val="0"/>
          <w:sz w:val="24"/>
          <w:szCs w:val="24"/>
        </w:rPr>
        <w:t>万股</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金额</w:t>
      </w:r>
      <w:r w:rsidRPr="002A1D5A">
        <w:rPr>
          <w:rFonts w:ascii="Times New Roman" w:eastAsia="宋体" w:hAnsi="Times New Roman" w:cs="宋体" w:hint="eastAsia"/>
          <w:color w:val="333333"/>
          <w:kern w:val="0"/>
          <w:sz w:val="24"/>
          <w:szCs w:val="24"/>
        </w:rPr>
        <w:t>16,925,949</w:t>
      </w:r>
      <w:r w:rsidRPr="002A1D5A">
        <w:rPr>
          <w:rFonts w:ascii="Times New Roman" w:eastAsia="宋体" w:hAnsi="Times New Roman" w:cs="宋体" w:hint="eastAsia"/>
          <w:color w:val="333333"/>
          <w:kern w:val="0"/>
          <w:sz w:val="24"/>
          <w:szCs w:val="24"/>
        </w:rPr>
        <w:t>元</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获利</w:t>
      </w:r>
      <w:r w:rsidRPr="002A1D5A">
        <w:rPr>
          <w:rFonts w:ascii="Times New Roman" w:eastAsia="宋体" w:hAnsi="Times New Roman" w:cs="宋体" w:hint="eastAsia"/>
          <w:color w:val="333333"/>
          <w:kern w:val="0"/>
          <w:sz w:val="24"/>
          <w:szCs w:val="24"/>
        </w:rPr>
        <w:t>2,192,066.65</w:t>
      </w:r>
      <w:r w:rsidRPr="002A1D5A">
        <w:rPr>
          <w:rFonts w:ascii="Times New Roman" w:eastAsia="宋体" w:hAnsi="Times New Roman" w:cs="宋体" w:hint="eastAsia"/>
          <w:color w:val="333333"/>
          <w:kern w:val="0"/>
          <w:sz w:val="24"/>
          <w:szCs w:val="24"/>
        </w:rPr>
        <w:t>元。</w:t>
      </w:r>
    </w:p>
    <w:p w14:paraId="310814B6"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三</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内幕信息敏感期内</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杨宝林交易“民生控股”行为明显异常且无合理解释</w:t>
      </w:r>
    </w:p>
    <w:p w14:paraId="1E0F647C"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4</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周四</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5</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周五</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杨宝林和王某通话。</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5</w:t>
      </w:r>
      <w:r w:rsidRPr="002A1D5A">
        <w:rPr>
          <w:rFonts w:ascii="Times New Roman" w:eastAsia="宋体" w:hAnsi="Times New Roman" w:cs="宋体" w:hint="eastAsia"/>
          <w:color w:val="333333"/>
          <w:kern w:val="0"/>
          <w:sz w:val="24"/>
          <w:szCs w:val="24"/>
        </w:rPr>
        <w:t>日“杨宝林”账户开立。</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周二</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10</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周三</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“杨宝林”账户分别收到杨宝林安排转入的资金</w:t>
      </w:r>
      <w:r w:rsidRPr="002A1D5A">
        <w:rPr>
          <w:rFonts w:ascii="Times New Roman" w:eastAsia="宋体" w:hAnsi="Times New Roman" w:cs="宋体" w:hint="eastAsia"/>
          <w:color w:val="333333"/>
          <w:kern w:val="0"/>
          <w:sz w:val="24"/>
          <w:szCs w:val="24"/>
        </w:rPr>
        <w:t>160</w:t>
      </w:r>
      <w:r w:rsidRPr="002A1D5A">
        <w:rPr>
          <w:rFonts w:ascii="Times New Roman" w:eastAsia="宋体" w:hAnsi="Times New Roman" w:cs="宋体" w:hint="eastAsia"/>
          <w:color w:val="333333"/>
          <w:kern w:val="0"/>
          <w:sz w:val="24"/>
          <w:szCs w:val="24"/>
        </w:rPr>
        <w:t>万元和</w:t>
      </w:r>
      <w:r w:rsidRPr="002A1D5A">
        <w:rPr>
          <w:rFonts w:ascii="Times New Roman" w:eastAsia="宋体" w:hAnsi="Times New Roman" w:cs="宋体" w:hint="eastAsia"/>
          <w:color w:val="333333"/>
          <w:kern w:val="0"/>
          <w:sz w:val="24"/>
          <w:szCs w:val="24"/>
        </w:rPr>
        <w:t>150</w:t>
      </w:r>
      <w:r w:rsidRPr="002A1D5A">
        <w:rPr>
          <w:rFonts w:ascii="Times New Roman" w:eastAsia="宋体" w:hAnsi="Times New Roman" w:cs="宋体" w:hint="eastAsia"/>
          <w:color w:val="333333"/>
          <w:kern w:val="0"/>
          <w:sz w:val="24"/>
          <w:szCs w:val="24"/>
        </w:rPr>
        <w:t>万元。</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10</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11</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12</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“杨宝林”账户分别几乎全仓买入“民生控股”</w:t>
      </w:r>
      <w:r w:rsidRPr="002A1D5A">
        <w:rPr>
          <w:rFonts w:ascii="Times New Roman" w:eastAsia="宋体" w:hAnsi="Times New Roman" w:cs="宋体" w:hint="eastAsia"/>
          <w:color w:val="333333"/>
          <w:kern w:val="0"/>
          <w:sz w:val="24"/>
          <w:szCs w:val="24"/>
        </w:rPr>
        <w:t>154.74</w:t>
      </w:r>
      <w:r w:rsidRPr="002A1D5A">
        <w:rPr>
          <w:rFonts w:ascii="Times New Roman" w:eastAsia="宋体" w:hAnsi="Times New Roman" w:cs="宋体" w:hint="eastAsia"/>
          <w:color w:val="333333"/>
          <w:kern w:val="0"/>
          <w:sz w:val="24"/>
          <w:szCs w:val="24"/>
        </w:rPr>
        <w:t>万元、</w:t>
      </w:r>
      <w:r w:rsidRPr="002A1D5A">
        <w:rPr>
          <w:rFonts w:ascii="Times New Roman" w:eastAsia="宋体" w:hAnsi="Times New Roman" w:cs="宋体" w:hint="eastAsia"/>
          <w:color w:val="333333"/>
          <w:kern w:val="0"/>
          <w:sz w:val="24"/>
          <w:szCs w:val="24"/>
        </w:rPr>
        <w:t>16.54</w:t>
      </w:r>
      <w:r w:rsidRPr="002A1D5A">
        <w:rPr>
          <w:rFonts w:ascii="Times New Roman" w:eastAsia="宋体" w:hAnsi="Times New Roman" w:cs="宋体" w:hint="eastAsia"/>
          <w:color w:val="333333"/>
          <w:kern w:val="0"/>
          <w:sz w:val="24"/>
          <w:szCs w:val="24"/>
        </w:rPr>
        <w:t>万元、</w:t>
      </w:r>
      <w:r w:rsidRPr="002A1D5A">
        <w:rPr>
          <w:rFonts w:ascii="Times New Roman" w:eastAsia="宋体" w:hAnsi="Times New Roman" w:cs="宋体" w:hint="eastAsia"/>
          <w:color w:val="333333"/>
          <w:kern w:val="0"/>
          <w:sz w:val="24"/>
          <w:szCs w:val="24"/>
        </w:rPr>
        <w:t>128.58</w:t>
      </w:r>
      <w:r w:rsidRPr="002A1D5A">
        <w:rPr>
          <w:rFonts w:ascii="Times New Roman" w:eastAsia="宋体" w:hAnsi="Times New Roman" w:cs="宋体" w:hint="eastAsia"/>
          <w:color w:val="333333"/>
          <w:kern w:val="0"/>
          <w:sz w:val="24"/>
          <w:szCs w:val="24"/>
        </w:rPr>
        <w:t>万元和</w:t>
      </w:r>
      <w:r w:rsidRPr="002A1D5A">
        <w:rPr>
          <w:rFonts w:ascii="Times New Roman" w:eastAsia="宋体" w:hAnsi="Times New Roman" w:cs="宋体" w:hint="eastAsia"/>
          <w:color w:val="333333"/>
          <w:kern w:val="0"/>
          <w:sz w:val="24"/>
          <w:szCs w:val="24"/>
        </w:rPr>
        <w:t>5.09</w:t>
      </w:r>
      <w:r w:rsidRPr="002A1D5A">
        <w:rPr>
          <w:rFonts w:ascii="Times New Roman" w:eastAsia="宋体" w:hAnsi="Times New Roman" w:cs="宋体" w:hint="eastAsia"/>
          <w:color w:val="333333"/>
          <w:kern w:val="0"/>
          <w:sz w:val="24"/>
          <w:szCs w:val="24"/>
        </w:rPr>
        <w:t>万元</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买入意愿强烈、交易行为明显异常。</w:t>
      </w:r>
    </w:p>
    <w:p w14:paraId="4F8E9EC5"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“张某令”账户</w:t>
      </w:r>
      <w:r w:rsidRPr="002A1D5A">
        <w:rPr>
          <w:rFonts w:ascii="Times New Roman" w:eastAsia="宋体" w:hAnsi="Times New Roman" w:cs="宋体" w:hint="eastAsia"/>
          <w:color w:val="333333"/>
          <w:kern w:val="0"/>
          <w:sz w:val="24"/>
          <w:szCs w:val="24"/>
        </w:rPr>
        <w:t>2014</w:t>
      </w:r>
      <w:r w:rsidRPr="002A1D5A">
        <w:rPr>
          <w:rFonts w:ascii="Times New Roman" w:eastAsia="宋体" w:hAnsi="Times New Roman" w:cs="宋体" w:hint="eastAsia"/>
          <w:color w:val="333333"/>
          <w:kern w:val="0"/>
          <w:sz w:val="24"/>
          <w:szCs w:val="24"/>
        </w:rPr>
        <w:t>年至</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11</w:t>
      </w:r>
      <w:r w:rsidRPr="002A1D5A">
        <w:rPr>
          <w:rFonts w:ascii="Times New Roman" w:eastAsia="宋体" w:hAnsi="Times New Roman" w:cs="宋体" w:hint="eastAsia"/>
          <w:color w:val="333333"/>
          <w:kern w:val="0"/>
          <w:sz w:val="24"/>
          <w:szCs w:val="24"/>
        </w:rPr>
        <w:t>日无股票交易</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资金余额仅</w:t>
      </w:r>
      <w:r w:rsidRPr="002A1D5A">
        <w:rPr>
          <w:rFonts w:ascii="Times New Roman" w:eastAsia="宋体" w:hAnsi="Times New Roman" w:cs="宋体" w:hint="eastAsia"/>
          <w:color w:val="333333"/>
          <w:kern w:val="0"/>
          <w:sz w:val="24"/>
          <w:szCs w:val="24"/>
        </w:rPr>
        <w:t>7463.45</w:t>
      </w:r>
      <w:r w:rsidRPr="002A1D5A">
        <w:rPr>
          <w:rFonts w:ascii="Times New Roman" w:eastAsia="宋体" w:hAnsi="Times New Roman" w:cs="宋体" w:hint="eastAsia"/>
          <w:color w:val="333333"/>
          <w:kern w:val="0"/>
          <w:sz w:val="24"/>
          <w:szCs w:val="24"/>
        </w:rPr>
        <w:t>元。</w:t>
      </w: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11</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12</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“张某令”账户分别收到杨宝林安排转入的资金</w:t>
      </w:r>
      <w:r w:rsidRPr="002A1D5A">
        <w:rPr>
          <w:rFonts w:ascii="Times New Roman" w:eastAsia="宋体" w:hAnsi="Times New Roman" w:cs="宋体" w:hint="eastAsia"/>
          <w:color w:val="333333"/>
          <w:kern w:val="0"/>
          <w:sz w:val="24"/>
          <w:szCs w:val="24"/>
        </w:rPr>
        <w:t>200</w:t>
      </w:r>
      <w:r w:rsidRPr="002A1D5A">
        <w:rPr>
          <w:rFonts w:ascii="Times New Roman" w:eastAsia="宋体" w:hAnsi="Times New Roman" w:cs="宋体" w:hint="eastAsia"/>
          <w:color w:val="333333"/>
          <w:kern w:val="0"/>
          <w:sz w:val="24"/>
          <w:szCs w:val="24"/>
        </w:rPr>
        <w:t>万元和</w:t>
      </w:r>
      <w:r w:rsidRPr="002A1D5A">
        <w:rPr>
          <w:rFonts w:ascii="Times New Roman" w:eastAsia="宋体" w:hAnsi="Times New Roman" w:cs="宋体" w:hint="eastAsia"/>
          <w:color w:val="333333"/>
          <w:kern w:val="0"/>
          <w:sz w:val="24"/>
          <w:szCs w:val="24"/>
        </w:rPr>
        <w:t>100</w:t>
      </w:r>
      <w:r w:rsidRPr="002A1D5A">
        <w:rPr>
          <w:rFonts w:ascii="Times New Roman" w:eastAsia="宋体" w:hAnsi="Times New Roman" w:cs="宋体" w:hint="eastAsia"/>
          <w:color w:val="333333"/>
          <w:kern w:val="0"/>
          <w:sz w:val="24"/>
          <w:szCs w:val="24"/>
        </w:rPr>
        <w:t>万元</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当日分别几乎全仓买入“民生控股”</w:t>
      </w:r>
      <w:r w:rsidRPr="002A1D5A">
        <w:rPr>
          <w:rFonts w:ascii="Times New Roman" w:eastAsia="宋体" w:hAnsi="Times New Roman" w:cs="宋体" w:hint="eastAsia"/>
          <w:color w:val="333333"/>
          <w:kern w:val="0"/>
          <w:sz w:val="24"/>
          <w:szCs w:val="24"/>
        </w:rPr>
        <w:t>176.30</w:t>
      </w:r>
      <w:r w:rsidRPr="002A1D5A">
        <w:rPr>
          <w:rFonts w:ascii="Times New Roman" w:eastAsia="宋体" w:hAnsi="Times New Roman" w:cs="宋体" w:hint="eastAsia"/>
          <w:color w:val="333333"/>
          <w:kern w:val="0"/>
          <w:sz w:val="24"/>
          <w:szCs w:val="24"/>
        </w:rPr>
        <w:t>万元和</w:t>
      </w:r>
      <w:r w:rsidRPr="002A1D5A">
        <w:rPr>
          <w:rFonts w:ascii="Times New Roman" w:eastAsia="宋体" w:hAnsi="Times New Roman" w:cs="宋体" w:hint="eastAsia"/>
          <w:color w:val="333333"/>
          <w:kern w:val="0"/>
          <w:sz w:val="24"/>
          <w:szCs w:val="24"/>
        </w:rPr>
        <w:t>124.15</w:t>
      </w:r>
      <w:r w:rsidRPr="002A1D5A">
        <w:rPr>
          <w:rFonts w:ascii="Times New Roman" w:eastAsia="宋体" w:hAnsi="Times New Roman" w:cs="宋体" w:hint="eastAsia"/>
          <w:color w:val="333333"/>
          <w:kern w:val="0"/>
          <w:sz w:val="24"/>
          <w:szCs w:val="24"/>
        </w:rPr>
        <w:t>万元</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买入意愿强烈、交易行为明显异常。</w:t>
      </w:r>
    </w:p>
    <w:p w14:paraId="2D6DCE79"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13</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周六</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14</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周日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和</w:t>
      </w:r>
      <w:r w:rsidRPr="002A1D5A">
        <w:rPr>
          <w:rFonts w:ascii="Times New Roman" w:eastAsia="宋体" w:hAnsi="Times New Roman" w:cs="宋体" w:hint="eastAsia"/>
          <w:color w:val="333333"/>
          <w:kern w:val="0"/>
          <w:sz w:val="24"/>
          <w:szCs w:val="24"/>
        </w:rPr>
        <w:t>17</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周三</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杨宝林和王某通话。</w:t>
      </w:r>
      <w:r w:rsidRPr="002A1D5A">
        <w:rPr>
          <w:rFonts w:ascii="Times New Roman" w:eastAsia="宋体" w:hAnsi="Times New Roman" w:cs="宋体" w:hint="eastAsia"/>
          <w:color w:val="333333"/>
          <w:kern w:val="0"/>
          <w:sz w:val="24"/>
          <w:szCs w:val="24"/>
        </w:rPr>
        <w:t>8</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18</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“杨宝林”“张某令”账户分别收到杨宝林安排转入的资金</w:t>
      </w:r>
      <w:r w:rsidRPr="002A1D5A">
        <w:rPr>
          <w:rFonts w:ascii="Times New Roman" w:eastAsia="宋体" w:hAnsi="Times New Roman" w:cs="宋体" w:hint="eastAsia"/>
          <w:color w:val="333333"/>
          <w:kern w:val="0"/>
          <w:sz w:val="24"/>
          <w:szCs w:val="24"/>
        </w:rPr>
        <w:t>410</w:t>
      </w:r>
      <w:r w:rsidRPr="002A1D5A">
        <w:rPr>
          <w:rFonts w:ascii="Times New Roman" w:eastAsia="宋体" w:hAnsi="Times New Roman" w:cs="宋体" w:hint="eastAsia"/>
          <w:color w:val="333333"/>
          <w:kern w:val="0"/>
          <w:sz w:val="24"/>
          <w:szCs w:val="24"/>
        </w:rPr>
        <w:t>万元和</w:t>
      </w:r>
      <w:r w:rsidRPr="002A1D5A">
        <w:rPr>
          <w:rFonts w:ascii="Times New Roman" w:eastAsia="宋体" w:hAnsi="Times New Roman" w:cs="宋体" w:hint="eastAsia"/>
          <w:color w:val="333333"/>
          <w:kern w:val="0"/>
          <w:sz w:val="24"/>
          <w:szCs w:val="24"/>
        </w:rPr>
        <w:t>128.5</w:t>
      </w:r>
      <w:r w:rsidRPr="002A1D5A">
        <w:rPr>
          <w:rFonts w:ascii="Times New Roman" w:eastAsia="宋体" w:hAnsi="Times New Roman" w:cs="宋体" w:hint="eastAsia"/>
          <w:color w:val="333333"/>
          <w:kern w:val="0"/>
          <w:sz w:val="24"/>
          <w:szCs w:val="24"/>
        </w:rPr>
        <w:t>万元</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当日分别几乎全仓买入“民生控股”</w:t>
      </w:r>
      <w:r w:rsidRPr="002A1D5A">
        <w:rPr>
          <w:rFonts w:ascii="Times New Roman" w:eastAsia="宋体" w:hAnsi="Times New Roman" w:cs="宋体" w:hint="eastAsia"/>
          <w:color w:val="333333"/>
          <w:kern w:val="0"/>
          <w:sz w:val="24"/>
          <w:szCs w:val="24"/>
        </w:rPr>
        <w:t>415.06</w:t>
      </w:r>
      <w:r w:rsidRPr="002A1D5A">
        <w:rPr>
          <w:rFonts w:ascii="Times New Roman" w:eastAsia="宋体" w:hAnsi="Times New Roman" w:cs="宋体" w:hint="eastAsia"/>
          <w:color w:val="333333"/>
          <w:kern w:val="0"/>
          <w:sz w:val="24"/>
          <w:szCs w:val="24"/>
        </w:rPr>
        <w:t>万元和</w:t>
      </w:r>
      <w:r w:rsidRPr="002A1D5A">
        <w:rPr>
          <w:rFonts w:ascii="Times New Roman" w:eastAsia="宋体" w:hAnsi="Times New Roman" w:cs="宋体" w:hint="eastAsia"/>
          <w:color w:val="333333"/>
          <w:kern w:val="0"/>
          <w:sz w:val="24"/>
          <w:szCs w:val="24"/>
        </w:rPr>
        <w:t>128.36</w:t>
      </w:r>
      <w:r w:rsidRPr="002A1D5A">
        <w:rPr>
          <w:rFonts w:ascii="Times New Roman" w:eastAsia="宋体" w:hAnsi="Times New Roman" w:cs="宋体" w:hint="eastAsia"/>
          <w:color w:val="333333"/>
          <w:kern w:val="0"/>
          <w:sz w:val="24"/>
          <w:szCs w:val="24"/>
        </w:rPr>
        <w:t>万元</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买入意愿强烈、交易行为明显异常。</w:t>
      </w:r>
    </w:p>
    <w:p w14:paraId="6896C8CD"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lastRenderedPageBreak/>
        <w:t>2016</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1</w:t>
      </w:r>
      <w:r w:rsidRPr="002A1D5A">
        <w:rPr>
          <w:rFonts w:ascii="Times New Roman" w:eastAsia="宋体" w:hAnsi="Times New Roman" w:cs="宋体" w:hint="eastAsia"/>
          <w:color w:val="333333"/>
          <w:kern w:val="0"/>
          <w:sz w:val="24"/>
          <w:szCs w:val="24"/>
        </w:rPr>
        <w:t>日杨宝林和王某通话后</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“杨宝林”账户当日卖出“民生控股”</w:t>
      </w:r>
      <w:r w:rsidRPr="002A1D5A">
        <w:rPr>
          <w:rFonts w:ascii="Times New Roman" w:eastAsia="宋体" w:hAnsi="Times New Roman" w:cs="宋体" w:hint="eastAsia"/>
          <w:color w:val="333333"/>
          <w:kern w:val="0"/>
          <w:sz w:val="24"/>
          <w:szCs w:val="24"/>
        </w:rPr>
        <w:t>60.77</w:t>
      </w:r>
      <w:r w:rsidRPr="002A1D5A">
        <w:rPr>
          <w:rFonts w:ascii="Times New Roman" w:eastAsia="宋体" w:hAnsi="Times New Roman" w:cs="宋体" w:hint="eastAsia"/>
          <w:color w:val="333333"/>
          <w:kern w:val="0"/>
          <w:sz w:val="24"/>
          <w:szCs w:val="24"/>
        </w:rPr>
        <w:t>万股</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金额</w:t>
      </w:r>
      <w:r w:rsidRPr="002A1D5A">
        <w:rPr>
          <w:rFonts w:ascii="Times New Roman" w:eastAsia="宋体" w:hAnsi="Times New Roman" w:cs="宋体" w:hint="eastAsia"/>
          <w:color w:val="333333"/>
          <w:kern w:val="0"/>
          <w:sz w:val="24"/>
          <w:szCs w:val="24"/>
        </w:rPr>
        <w:t>545.17</w:t>
      </w:r>
      <w:r w:rsidRPr="002A1D5A">
        <w:rPr>
          <w:rFonts w:ascii="Times New Roman" w:eastAsia="宋体" w:hAnsi="Times New Roman" w:cs="宋体" w:hint="eastAsia"/>
          <w:color w:val="333333"/>
          <w:kern w:val="0"/>
          <w:sz w:val="24"/>
          <w:szCs w:val="24"/>
        </w:rPr>
        <w:t>万元。该卖出资金中的</w:t>
      </w:r>
      <w:r w:rsidRPr="002A1D5A">
        <w:rPr>
          <w:rFonts w:ascii="Times New Roman" w:eastAsia="宋体" w:hAnsi="Times New Roman" w:cs="宋体" w:hint="eastAsia"/>
          <w:color w:val="333333"/>
          <w:kern w:val="0"/>
          <w:sz w:val="24"/>
          <w:szCs w:val="24"/>
        </w:rPr>
        <w:t>500</w:t>
      </w:r>
      <w:r w:rsidRPr="002A1D5A">
        <w:rPr>
          <w:rFonts w:ascii="Times New Roman" w:eastAsia="宋体" w:hAnsi="Times New Roman" w:cs="宋体" w:hint="eastAsia"/>
          <w:color w:val="333333"/>
          <w:kern w:val="0"/>
          <w:sz w:val="24"/>
          <w:szCs w:val="24"/>
        </w:rPr>
        <w:t>万元</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5</w:t>
      </w:r>
      <w:r w:rsidRPr="002A1D5A">
        <w:rPr>
          <w:rFonts w:ascii="Times New Roman" w:eastAsia="宋体" w:hAnsi="Times New Roman" w:cs="宋体" w:hint="eastAsia"/>
          <w:color w:val="333333"/>
          <w:kern w:val="0"/>
          <w:sz w:val="24"/>
          <w:szCs w:val="24"/>
        </w:rPr>
        <w:t>日转入“孟某暄”账户</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当日几乎全仓买入“民生控股”</w:t>
      </w:r>
      <w:r w:rsidRPr="002A1D5A">
        <w:rPr>
          <w:rFonts w:ascii="Times New Roman" w:eastAsia="宋体" w:hAnsi="Times New Roman" w:cs="宋体" w:hint="eastAsia"/>
          <w:color w:val="333333"/>
          <w:kern w:val="0"/>
          <w:sz w:val="24"/>
          <w:szCs w:val="24"/>
        </w:rPr>
        <w:t>499.45</w:t>
      </w:r>
      <w:r w:rsidRPr="002A1D5A">
        <w:rPr>
          <w:rFonts w:ascii="Times New Roman" w:eastAsia="宋体" w:hAnsi="Times New Roman" w:cs="宋体" w:hint="eastAsia"/>
          <w:color w:val="333333"/>
          <w:kern w:val="0"/>
          <w:sz w:val="24"/>
          <w:szCs w:val="24"/>
        </w:rPr>
        <w:t>万元。</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5</w:t>
      </w:r>
      <w:r w:rsidRPr="002A1D5A">
        <w:rPr>
          <w:rFonts w:ascii="Times New Roman" w:eastAsia="宋体" w:hAnsi="Times New Roman" w:cs="宋体" w:hint="eastAsia"/>
          <w:color w:val="333333"/>
          <w:kern w:val="0"/>
          <w:sz w:val="24"/>
          <w:szCs w:val="24"/>
        </w:rPr>
        <w:t>日</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“杨宝林”账户买入“民生控股”</w:t>
      </w:r>
      <w:r w:rsidRPr="002A1D5A">
        <w:rPr>
          <w:rFonts w:ascii="Times New Roman" w:eastAsia="宋体" w:hAnsi="Times New Roman" w:cs="宋体" w:hint="eastAsia"/>
          <w:color w:val="333333"/>
          <w:kern w:val="0"/>
          <w:sz w:val="24"/>
          <w:szCs w:val="24"/>
        </w:rPr>
        <w:t>44.32</w:t>
      </w:r>
      <w:r w:rsidRPr="002A1D5A">
        <w:rPr>
          <w:rFonts w:ascii="Times New Roman" w:eastAsia="宋体" w:hAnsi="Times New Roman" w:cs="宋体" w:hint="eastAsia"/>
          <w:color w:val="333333"/>
          <w:kern w:val="0"/>
          <w:sz w:val="24"/>
          <w:szCs w:val="24"/>
        </w:rPr>
        <w:t>万元。“孟某暄”账户开户后至“民生控股”停牌前</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仅</w:t>
      </w:r>
      <w:r w:rsidRPr="002A1D5A">
        <w:rPr>
          <w:rFonts w:ascii="Times New Roman" w:eastAsia="宋体" w:hAnsi="Times New Roman" w:cs="宋体" w:hint="eastAsia"/>
          <w:color w:val="333333"/>
          <w:kern w:val="0"/>
          <w:sz w:val="24"/>
          <w:szCs w:val="24"/>
        </w:rPr>
        <w:t>9</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5</w:t>
      </w:r>
      <w:r w:rsidRPr="002A1D5A">
        <w:rPr>
          <w:rFonts w:ascii="Times New Roman" w:eastAsia="宋体" w:hAnsi="Times New Roman" w:cs="宋体" w:hint="eastAsia"/>
          <w:color w:val="333333"/>
          <w:kern w:val="0"/>
          <w:sz w:val="24"/>
          <w:szCs w:val="24"/>
        </w:rPr>
        <w:t>日后有交易</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且</w:t>
      </w:r>
      <w:proofErr w:type="gramStart"/>
      <w:r w:rsidRPr="002A1D5A">
        <w:rPr>
          <w:rFonts w:ascii="Times New Roman" w:eastAsia="宋体" w:hAnsi="Times New Roman" w:cs="宋体" w:hint="eastAsia"/>
          <w:color w:val="333333"/>
          <w:kern w:val="0"/>
          <w:sz w:val="24"/>
          <w:szCs w:val="24"/>
        </w:rPr>
        <w:t>仅交易</w:t>
      </w:r>
      <w:proofErr w:type="gramEnd"/>
      <w:r w:rsidRPr="002A1D5A">
        <w:rPr>
          <w:rFonts w:ascii="Times New Roman" w:eastAsia="宋体" w:hAnsi="Times New Roman" w:cs="宋体" w:hint="eastAsia"/>
          <w:color w:val="333333"/>
          <w:kern w:val="0"/>
          <w:sz w:val="24"/>
          <w:szCs w:val="24"/>
        </w:rPr>
        <w:t>“民生控股”单只股票</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买入“民生控股”意愿强烈、交易行为明显异常。</w:t>
      </w:r>
    </w:p>
    <w:p w14:paraId="7BA2604C"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内幕信息敏感期内</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“杨宝林”“张某令”“孟某暄”账户</w:t>
      </w:r>
      <w:proofErr w:type="gramStart"/>
      <w:r w:rsidRPr="002A1D5A">
        <w:rPr>
          <w:rFonts w:ascii="Times New Roman" w:eastAsia="宋体" w:hAnsi="Times New Roman" w:cs="宋体" w:hint="eastAsia"/>
          <w:color w:val="333333"/>
          <w:kern w:val="0"/>
          <w:sz w:val="24"/>
          <w:szCs w:val="24"/>
        </w:rPr>
        <w:t>组存在</w:t>
      </w:r>
      <w:proofErr w:type="gramEnd"/>
      <w:r w:rsidRPr="002A1D5A">
        <w:rPr>
          <w:rFonts w:ascii="Times New Roman" w:eastAsia="宋体" w:hAnsi="Times New Roman" w:cs="宋体" w:hint="eastAsia"/>
          <w:color w:val="333333"/>
          <w:kern w:val="0"/>
          <w:sz w:val="24"/>
          <w:szCs w:val="24"/>
        </w:rPr>
        <w:t>突击开户、突击转入巨额资金、首次、集中、大量买入“民生控股”单只股票等特征</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杨宝林交易“民生控股”情况同其与内幕信息知情人王某通话联络时点高度吻合</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交易行为明显异常。杨宝林对此没有合理解释或正当信息来源。</w:t>
      </w:r>
    </w:p>
    <w:p w14:paraId="1F553F2B"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上述事实</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足以认定。</w:t>
      </w:r>
    </w:p>
    <w:p w14:paraId="24651C54"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杨宝林在内幕信息公开前与内幕信息知情人王某通话联络</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证券交易活动与内幕信息高度吻合</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相关交易行为明显异常且没有正当信息来源或合理解释</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违反</w:t>
      </w:r>
      <w:r w:rsidRPr="002A1D5A">
        <w:rPr>
          <w:rFonts w:ascii="Times New Roman" w:eastAsia="宋体" w:hAnsi="Times New Roman" w:cs="宋体" w:hint="eastAsia"/>
          <w:color w:val="333333"/>
          <w:kern w:val="0"/>
          <w:sz w:val="24"/>
          <w:szCs w:val="24"/>
        </w:rPr>
        <w:t>2005</w:t>
      </w:r>
      <w:r w:rsidRPr="002A1D5A">
        <w:rPr>
          <w:rFonts w:ascii="Times New Roman" w:eastAsia="宋体" w:hAnsi="Times New Roman" w:cs="宋体" w:hint="eastAsia"/>
          <w:color w:val="333333"/>
          <w:kern w:val="0"/>
          <w:sz w:val="24"/>
          <w:szCs w:val="24"/>
        </w:rPr>
        <w:t>年《证券法》第七十三条、第七十六条第一款的规定</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构成</w:t>
      </w:r>
      <w:r w:rsidRPr="002A1D5A">
        <w:rPr>
          <w:rFonts w:ascii="Times New Roman" w:eastAsia="宋体" w:hAnsi="Times New Roman" w:cs="宋体" w:hint="eastAsia"/>
          <w:color w:val="333333"/>
          <w:kern w:val="0"/>
          <w:sz w:val="24"/>
          <w:szCs w:val="24"/>
        </w:rPr>
        <w:t>2005</w:t>
      </w:r>
      <w:r w:rsidRPr="002A1D5A">
        <w:rPr>
          <w:rFonts w:ascii="Times New Roman" w:eastAsia="宋体" w:hAnsi="Times New Roman" w:cs="宋体" w:hint="eastAsia"/>
          <w:color w:val="333333"/>
          <w:kern w:val="0"/>
          <w:sz w:val="24"/>
          <w:szCs w:val="24"/>
        </w:rPr>
        <w:t>年《证券法》第二百零二条所述的内幕交易行为。根据杨宝林违法行为的事实、性质、情节与社会危害程度</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依据</w:t>
      </w:r>
      <w:r w:rsidRPr="002A1D5A">
        <w:rPr>
          <w:rFonts w:ascii="Times New Roman" w:eastAsia="宋体" w:hAnsi="Times New Roman" w:cs="宋体" w:hint="eastAsia"/>
          <w:color w:val="333333"/>
          <w:kern w:val="0"/>
          <w:sz w:val="24"/>
          <w:szCs w:val="24"/>
        </w:rPr>
        <w:t>2005</w:t>
      </w:r>
      <w:r w:rsidRPr="002A1D5A">
        <w:rPr>
          <w:rFonts w:ascii="Times New Roman" w:eastAsia="宋体" w:hAnsi="Times New Roman" w:cs="宋体" w:hint="eastAsia"/>
          <w:color w:val="333333"/>
          <w:kern w:val="0"/>
          <w:sz w:val="24"/>
          <w:szCs w:val="24"/>
        </w:rPr>
        <w:t>年《证券法》第二百零二条的规定</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我局决定</w:t>
      </w:r>
      <w:r w:rsidRPr="002A1D5A">
        <w:rPr>
          <w:rFonts w:ascii="Times New Roman" w:eastAsia="宋体" w:hAnsi="Times New Roman" w:cs="宋体" w:hint="eastAsia"/>
          <w:color w:val="333333"/>
          <w:kern w:val="0"/>
          <w:sz w:val="24"/>
          <w:szCs w:val="24"/>
        </w:rPr>
        <w:t>:</w:t>
      </w:r>
    </w:p>
    <w:p w14:paraId="55FC95D6"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没收杨宝林违法所得</w:t>
      </w:r>
      <w:r w:rsidRPr="002A1D5A">
        <w:rPr>
          <w:rFonts w:ascii="Times New Roman" w:eastAsia="宋体" w:hAnsi="Times New Roman" w:cs="宋体" w:hint="eastAsia"/>
          <w:color w:val="333333"/>
          <w:kern w:val="0"/>
          <w:sz w:val="24"/>
          <w:szCs w:val="24"/>
        </w:rPr>
        <w:t>2,192,066.65</w:t>
      </w:r>
      <w:r w:rsidRPr="002A1D5A">
        <w:rPr>
          <w:rFonts w:ascii="Times New Roman" w:eastAsia="宋体" w:hAnsi="Times New Roman" w:cs="宋体" w:hint="eastAsia"/>
          <w:color w:val="333333"/>
          <w:kern w:val="0"/>
          <w:sz w:val="24"/>
          <w:szCs w:val="24"/>
        </w:rPr>
        <w:t>元</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并处以</w:t>
      </w:r>
      <w:r w:rsidRPr="002A1D5A">
        <w:rPr>
          <w:rFonts w:ascii="Times New Roman" w:eastAsia="宋体" w:hAnsi="Times New Roman" w:cs="宋体" w:hint="eastAsia"/>
          <w:color w:val="333333"/>
          <w:kern w:val="0"/>
          <w:sz w:val="24"/>
          <w:szCs w:val="24"/>
        </w:rPr>
        <w:t>6,576,199.95</w:t>
      </w:r>
      <w:r w:rsidRPr="002A1D5A">
        <w:rPr>
          <w:rFonts w:ascii="Times New Roman" w:eastAsia="宋体" w:hAnsi="Times New Roman" w:cs="宋体" w:hint="eastAsia"/>
          <w:color w:val="333333"/>
          <w:kern w:val="0"/>
          <w:sz w:val="24"/>
          <w:szCs w:val="24"/>
        </w:rPr>
        <w:t>元的罚款。</w:t>
      </w:r>
    </w:p>
    <w:p w14:paraId="560D0BFB"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上述当事人应自收到本处罚决定书之日起</w:t>
      </w:r>
      <w:r w:rsidRPr="002A1D5A">
        <w:rPr>
          <w:rFonts w:ascii="Times New Roman" w:eastAsia="宋体" w:hAnsi="Times New Roman" w:cs="宋体" w:hint="eastAsia"/>
          <w:color w:val="333333"/>
          <w:kern w:val="0"/>
          <w:sz w:val="24"/>
          <w:szCs w:val="24"/>
        </w:rPr>
        <w:t>15</w:t>
      </w:r>
      <w:r w:rsidRPr="002A1D5A">
        <w:rPr>
          <w:rFonts w:ascii="Times New Roman" w:eastAsia="宋体" w:hAnsi="Times New Roman" w:cs="宋体" w:hint="eastAsia"/>
          <w:color w:val="333333"/>
          <w:kern w:val="0"/>
          <w:sz w:val="24"/>
          <w:szCs w:val="24"/>
        </w:rPr>
        <w:t>日内</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将罚没款汇交中国证券监督管理委员会开户银行</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中信银行北京分行营业部</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账号</w:t>
      </w:r>
      <w:r w:rsidRPr="002A1D5A">
        <w:rPr>
          <w:rFonts w:ascii="Times New Roman" w:eastAsia="宋体" w:hAnsi="Times New Roman" w:cs="宋体" w:hint="eastAsia"/>
          <w:color w:val="333333"/>
          <w:kern w:val="0"/>
          <w:sz w:val="24"/>
          <w:szCs w:val="24"/>
        </w:rPr>
        <w:t>:7111010189800000162,</w:t>
      </w:r>
      <w:r w:rsidRPr="002A1D5A">
        <w:rPr>
          <w:rFonts w:ascii="Times New Roman" w:eastAsia="宋体" w:hAnsi="Times New Roman" w:cs="宋体" w:hint="eastAsia"/>
          <w:color w:val="333333"/>
          <w:kern w:val="0"/>
          <w:sz w:val="24"/>
          <w:szCs w:val="24"/>
        </w:rPr>
        <w:t>由该行直接上缴国库</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可在收到本处罚决定书之日起</w:t>
      </w:r>
      <w:r w:rsidRPr="002A1D5A">
        <w:rPr>
          <w:rFonts w:ascii="Times New Roman" w:eastAsia="宋体" w:hAnsi="Times New Roman" w:cs="宋体" w:hint="eastAsia"/>
          <w:color w:val="333333"/>
          <w:kern w:val="0"/>
          <w:sz w:val="24"/>
          <w:szCs w:val="24"/>
        </w:rPr>
        <w:t>60</w:t>
      </w:r>
      <w:r w:rsidRPr="002A1D5A">
        <w:rPr>
          <w:rFonts w:ascii="Times New Roman" w:eastAsia="宋体" w:hAnsi="Times New Roman" w:cs="宋体" w:hint="eastAsia"/>
          <w:color w:val="333333"/>
          <w:kern w:val="0"/>
          <w:sz w:val="24"/>
          <w:szCs w:val="24"/>
        </w:rPr>
        <w:t>日内向中国证券监督管理委员会申请行政复议</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也可在收到本处罚决定书之日起</w:t>
      </w:r>
      <w:r w:rsidRPr="002A1D5A">
        <w:rPr>
          <w:rFonts w:ascii="Times New Roman" w:eastAsia="宋体" w:hAnsi="Times New Roman" w:cs="宋体" w:hint="eastAsia"/>
          <w:color w:val="333333"/>
          <w:kern w:val="0"/>
          <w:sz w:val="24"/>
          <w:szCs w:val="24"/>
        </w:rPr>
        <w:t>6</w:t>
      </w:r>
      <w:r w:rsidRPr="002A1D5A">
        <w:rPr>
          <w:rFonts w:ascii="Times New Roman" w:eastAsia="宋体" w:hAnsi="Times New Roman" w:cs="宋体" w:hint="eastAsia"/>
          <w:color w:val="333333"/>
          <w:kern w:val="0"/>
          <w:sz w:val="24"/>
          <w:szCs w:val="24"/>
        </w:rPr>
        <w:t>个月内直接向有管辖权的人民法院提起行政诉讼。复议和诉讼期间</w:t>
      </w:r>
      <w:r w:rsidRPr="002A1D5A">
        <w:rPr>
          <w:rFonts w:ascii="Times New Roman" w:eastAsia="宋体" w:hAnsi="Times New Roman" w:cs="宋体" w:hint="eastAsia"/>
          <w:color w:val="333333"/>
          <w:kern w:val="0"/>
          <w:sz w:val="24"/>
          <w:szCs w:val="24"/>
        </w:rPr>
        <w:t>,</w:t>
      </w:r>
      <w:r w:rsidRPr="002A1D5A">
        <w:rPr>
          <w:rFonts w:ascii="Times New Roman" w:eastAsia="宋体" w:hAnsi="Times New Roman" w:cs="宋体" w:hint="eastAsia"/>
          <w:color w:val="333333"/>
          <w:kern w:val="0"/>
          <w:sz w:val="24"/>
          <w:szCs w:val="24"/>
        </w:rPr>
        <w:t>上述决定不停止执行。</w:t>
      </w:r>
    </w:p>
    <w:p w14:paraId="4D9182D6"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br/>
      </w:r>
    </w:p>
    <w:p w14:paraId="62551FBC"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br/>
      </w:r>
    </w:p>
    <w:p w14:paraId="76AF60E3"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lastRenderedPageBreak/>
        <w:t>中国证监会北京监管局</w:t>
      </w:r>
    </w:p>
    <w:p w14:paraId="4124CC64" w14:textId="77777777" w:rsidR="002A1D5A" w:rsidRPr="002A1D5A" w:rsidRDefault="002A1D5A" w:rsidP="002A1D5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A1D5A">
        <w:rPr>
          <w:rFonts w:ascii="Times New Roman" w:eastAsia="宋体" w:hAnsi="Times New Roman" w:cs="宋体" w:hint="eastAsia"/>
          <w:color w:val="333333"/>
          <w:kern w:val="0"/>
          <w:sz w:val="24"/>
          <w:szCs w:val="24"/>
        </w:rPr>
        <w:t>2023</w:t>
      </w:r>
      <w:r w:rsidRPr="002A1D5A">
        <w:rPr>
          <w:rFonts w:ascii="Times New Roman" w:eastAsia="宋体" w:hAnsi="Times New Roman" w:cs="宋体" w:hint="eastAsia"/>
          <w:color w:val="333333"/>
          <w:kern w:val="0"/>
          <w:sz w:val="24"/>
          <w:szCs w:val="24"/>
        </w:rPr>
        <w:t>年</w:t>
      </w:r>
      <w:r w:rsidRPr="002A1D5A">
        <w:rPr>
          <w:rFonts w:ascii="Times New Roman" w:eastAsia="宋体" w:hAnsi="Times New Roman" w:cs="宋体" w:hint="eastAsia"/>
          <w:color w:val="333333"/>
          <w:kern w:val="0"/>
          <w:sz w:val="24"/>
          <w:szCs w:val="24"/>
        </w:rPr>
        <w:t>12</w:t>
      </w:r>
      <w:r w:rsidRPr="002A1D5A">
        <w:rPr>
          <w:rFonts w:ascii="Times New Roman" w:eastAsia="宋体" w:hAnsi="Times New Roman" w:cs="宋体" w:hint="eastAsia"/>
          <w:color w:val="333333"/>
          <w:kern w:val="0"/>
          <w:sz w:val="24"/>
          <w:szCs w:val="24"/>
        </w:rPr>
        <w:t>月</w:t>
      </w:r>
      <w:r w:rsidRPr="002A1D5A">
        <w:rPr>
          <w:rFonts w:ascii="Times New Roman" w:eastAsia="宋体" w:hAnsi="Times New Roman" w:cs="宋体" w:hint="eastAsia"/>
          <w:color w:val="333333"/>
          <w:kern w:val="0"/>
          <w:sz w:val="24"/>
          <w:szCs w:val="24"/>
        </w:rPr>
        <w:t>29</w:t>
      </w:r>
      <w:r w:rsidRPr="002A1D5A">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B0DA0" w14:textId="77777777" w:rsidR="0091410E" w:rsidRDefault="0091410E" w:rsidP="00F968D2">
      <w:pPr>
        <w:rPr>
          <w:rFonts w:hint="eastAsia"/>
        </w:rPr>
      </w:pPr>
      <w:r>
        <w:separator/>
      </w:r>
    </w:p>
  </w:endnote>
  <w:endnote w:type="continuationSeparator" w:id="0">
    <w:p w14:paraId="0A40B19D" w14:textId="77777777" w:rsidR="0091410E" w:rsidRDefault="0091410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554DF" w14:textId="77777777" w:rsidR="0091410E" w:rsidRDefault="0091410E" w:rsidP="00F968D2">
      <w:pPr>
        <w:rPr>
          <w:rFonts w:hint="eastAsia"/>
        </w:rPr>
      </w:pPr>
      <w:r>
        <w:separator/>
      </w:r>
    </w:p>
  </w:footnote>
  <w:footnote w:type="continuationSeparator" w:id="0">
    <w:p w14:paraId="2597FE6B" w14:textId="77777777" w:rsidR="0091410E" w:rsidRDefault="0091410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F4AA6"/>
    <w:rsid w:val="002A1D5A"/>
    <w:rsid w:val="002C4C22"/>
    <w:rsid w:val="002D0D23"/>
    <w:rsid w:val="00310267"/>
    <w:rsid w:val="00335AF2"/>
    <w:rsid w:val="00353D20"/>
    <w:rsid w:val="00395F17"/>
    <w:rsid w:val="004D1A0A"/>
    <w:rsid w:val="004E6B59"/>
    <w:rsid w:val="00575B9A"/>
    <w:rsid w:val="006167C8"/>
    <w:rsid w:val="00623C8D"/>
    <w:rsid w:val="00651337"/>
    <w:rsid w:val="00652ECC"/>
    <w:rsid w:val="006B3134"/>
    <w:rsid w:val="006E56C0"/>
    <w:rsid w:val="007D2D6F"/>
    <w:rsid w:val="008276CE"/>
    <w:rsid w:val="00840933"/>
    <w:rsid w:val="0091410E"/>
    <w:rsid w:val="00A93201"/>
    <w:rsid w:val="00AC7653"/>
    <w:rsid w:val="00B4746E"/>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595237692">
      <w:bodyDiv w:val="1"/>
      <w:marLeft w:val="0"/>
      <w:marRight w:val="0"/>
      <w:marTop w:val="0"/>
      <w:marBottom w:val="0"/>
      <w:divBdr>
        <w:top w:val="none" w:sz="0" w:space="0" w:color="auto"/>
        <w:left w:val="none" w:sz="0" w:space="0" w:color="auto"/>
        <w:bottom w:val="none" w:sz="0" w:space="0" w:color="auto"/>
        <w:right w:val="none" w:sz="0" w:space="0" w:color="auto"/>
      </w:divBdr>
      <w:divsChild>
        <w:div w:id="148401132">
          <w:marLeft w:val="0"/>
          <w:marRight w:val="0"/>
          <w:marTop w:val="0"/>
          <w:marBottom w:val="375"/>
          <w:divBdr>
            <w:top w:val="none" w:sz="0" w:space="0" w:color="auto"/>
            <w:left w:val="none" w:sz="0" w:space="0" w:color="auto"/>
            <w:bottom w:val="none" w:sz="0" w:space="0" w:color="auto"/>
            <w:right w:val="none" w:sz="0" w:space="0" w:color="auto"/>
          </w:divBdr>
          <w:divsChild>
            <w:div w:id="1836996027">
              <w:marLeft w:val="0"/>
              <w:marRight w:val="0"/>
              <w:marTop w:val="0"/>
              <w:marBottom w:val="0"/>
              <w:divBdr>
                <w:top w:val="none" w:sz="0" w:space="0" w:color="auto"/>
                <w:left w:val="none" w:sz="0" w:space="0" w:color="auto"/>
                <w:bottom w:val="none" w:sz="0" w:space="0" w:color="auto"/>
                <w:right w:val="none" w:sz="0" w:space="0" w:color="auto"/>
              </w:divBdr>
              <w:divsChild>
                <w:div w:id="143549016">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503012659">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746685345">
      <w:bodyDiv w:val="1"/>
      <w:marLeft w:val="0"/>
      <w:marRight w:val="0"/>
      <w:marTop w:val="0"/>
      <w:marBottom w:val="0"/>
      <w:divBdr>
        <w:top w:val="none" w:sz="0" w:space="0" w:color="auto"/>
        <w:left w:val="none" w:sz="0" w:space="0" w:color="auto"/>
        <w:bottom w:val="none" w:sz="0" w:space="0" w:color="auto"/>
        <w:right w:val="none" w:sz="0" w:space="0" w:color="auto"/>
      </w:divBdr>
      <w:divsChild>
        <w:div w:id="1147548414">
          <w:marLeft w:val="0"/>
          <w:marRight w:val="0"/>
          <w:marTop w:val="0"/>
          <w:marBottom w:val="375"/>
          <w:divBdr>
            <w:top w:val="none" w:sz="0" w:space="0" w:color="auto"/>
            <w:left w:val="none" w:sz="0" w:space="0" w:color="auto"/>
            <w:bottom w:val="none" w:sz="0" w:space="0" w:color="auto"/>
            <w:right w:val="none" w:sz="0" w:space="0" w:color="auto"/>
          </w:divBdr>
          <w:divsChild>
            <w:div w:id="2116554114">
              <w:marLeft w:val="0"/>
              <w:marRight w:val="0"/>
              <w:marTop w:val="0"/>
              <w:marBottom w:val="0"/>
              <w:divBdr>
                <w:top w:val="none" w:sz="0" w:space="0" w:color="auto"/>
                <w:left w:val="none" w:sz="0" w:space="0" w:color="auto"/>
                <w:bottom w:val="none" w:sz="0" w:space="0" w:color="auto"/>
                <w:right w:val="none" w:sz="0" w:space="0" w:color="auto"/>
              </w:divBdr>
              <w:divsChild>
                <w:div w:id="1219126159">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624581996">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2024-12-16T05:32:00Z</dcterms:created>
  <dcterms:modified xsi:type="dcterms:W3CDTF">2024-12-16T09:05:00Z</dcterms:modified>
</cp:coreProperties>
</file>