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CA1BDED" w:rsidR="00BB6090" w:rsidRPr="00BB6090" w:rsidRDefault="000D17F0" w:rsidP="00BB6090">
            <w:pPr>
              <w:widowControl/>
              <w:spacing w:line="450" w:lineRule="atLeast"/>
              <w:jc w:val="left"/>
              <w:rPr>
                <w:rFonts w:ascii="宋体" w:eastAsia="宋体" w:hAnsi="宋体" w:cs="宋体" w:hint="eastAsia"/>
                <w:kern w:val="0"/>
                <w:sz w:val="24"/>
                <w:szCs w:val="24"/>
              </w:rPr>
            </w:pPr>
            <w:r w:rsidRPr="000D17F0">
              <w:rPr>
                <w:rFonts w:ascii="宋体" w:eastAsia="宋体" w:hAnsi="宋体" w:cs="宋体" w:hint="eastAsia"/>
                <w:kern w:val="0"/>
                <w:sz w:val="24"/>
                <w:szCs w:val="24"/>
              </w:rPr>
              <w:t>bm56000001/2021-00209300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3C76C9E2" w:rsidR="00BB6090" w:rsidRPr="00BB6090" w:rsidRDefault="000D17F0" w:rsidP="00BB6090">
            <w:pPr>
              <w:widowControl/>
              <w:spacing w:line="450" w:lineRule="atLeast"/>
              <w:jc w:val="center"/>
              <w:rPr>
                <w:rFonts w:ascii="宋体" w:eastAsia="宋体" w:hAnsi="宋体" w:cs="宋体" w:hint="eastAsia"/>
                <w:b/>
                <w:bCs/>
                <w:color w:val="666666"/>
                <w:kern w:val="0"/>
                <w:sz w:val="24"/>
                <w:szCs w:val="24"/>
              </w:rPr>
            </w:pPr>
            <w:r w:rsidRPr="000D17F0">
              <w:rPr>
                <w:rFonts w:ascii="宋体" w:eastAsia="宋体" w:hAnsi="宋体" w:cs="宋体" w:hint="eastAsia"/>
                <w:b/>
                <w:bCs/>
                <w:color w:val="666666"/>
                <w:kern w:val="0"/>
                <w:sz w:val="24"/>
                <w:szCs w:val="24"/>
              </w:rPr>
              <w:t>吉林局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C025B58" w:rsidR="00BB6090" w:rsidRPr="00BB6090" w:rsidRDefault="000D17F0" w:rsidP="00BB6090">
            <w:pPr>
              <w:widowControl/>
              <w:spacing w:line="450" w:lineRule="atLeast"/>
              <w:jc w:val="left"/>
              <w:rPr>
                <w:rFonts w:ascii="宋体" w:eastAsia="宋体" w:hAnsi="宋体" w:cs="宋体" w:hint="eastAsia"/>
                <w:kern w:val="0"/>
                <w:sz w:val="24"/>
                <w:szCs w:val="24"/>
              </w:rPr>
            </w:pPr>
            <w:r w:rsidRPr="000D17F0">
              <w:rPr>
                <w:rFonts w:ascii="宋体" w:eastAsia="宋体" w:hAnsi="宋体" w:cs="宋体" w:hint="eastAsia"/>
                <w:kern w:val="0"/>
                <w:sz w:val="24"/>
                <w:szCs w:val="24"/>
              </w:rPr>
              <w:t>2020年08月05日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7CA8BD6" w:rsidR="00BB6090" w:rsidRPr="00F226C0" w:rsidRDefault="000D17F0" w:rsidP="00BB6090">
            <w:pPr>
              <w:widowControl/>
              <w:spacing w:line="450" w:lineRule="atLeast"/>
              <w:jc w:val="left"/>
              <w:rPr>
                <w:rFonts w:ascii="宋体" w:eastAsia="宋体" w:hAnsi="宋体" w:cs="宋体" w:hint="eastAsia"/>
                <w:b/>
                <w:bCs/>
                <w:kern w:val="0"/>
                <w:sz w:val="24"/>
                <w:szCs w:val="24"/>
              </w:rPr>
            </w:pPr>
            <w:r w:rsidRPr="000D17F0">
              <w:rPr>
                <w:rFonts w:ascii="宋体" w:eastAsia="宋体" w:hAnsi="宋体" w:cs="宋体" w:hint="eastAsia"/>
                <w:b/>
                <w:bCs/>
                <w:kern w:val="0"/>
                <w:sz w:val="24"/>
                <w:szCs w:val="24"/>
              </w:rPr>
              <w:t>中国证券监督管理委员会吉林监管局行政处罚决定书〔2020〕3号（张弘）</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B6B50D1" w:rsidR="00BB6090" w:rsidRPr="00BB6090" w:rsidRDefault="00092B14" w:rsidP="00BB6090">
            <w:pPr>
              <w:widowControl/>
              <w:spacing w:line="450" w:lineRule="atLeast"/>
              <w:jc w:val="center"/>
              <w:rPr>
                <w:rFonts w:ascii="宋体" w:eastAsia="宋体" w:hAnsi="宋体" w:cs="宋体" w:hint="eastAsia"/>
                <w:b/>
                <w:bCs/>
                <w:color w:val="666666"/>
                <w:kern w:val="0"/>
                <w:sz w:val="24"/>
                <w:szCs w:val="24"/>
              </w:rPr>
            </w:pPr>
            <w:r w:rsidRPr="00092B14">
              <w:rPr>
                <w:rFonts w:ascii="宋体" w:eastAsia="宋体" w:hAnsi="宋体" w:cs="宋体" w:hint="eastAsia"/>
                <w:b/>
                <w:bCs/>
                <w:color w:val="666666"/>
                <w:kern w:val="0"/>
                <w:sz w:val="24"/>
                <w:szCs w:val="24"/>
              </w:rPr>
              <w:t>〔2020〕3号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E93DFB6"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D17F0" w:rsidRPr="000D17F0">
        <w:rPr>
          <w:rFonts w:ascii="微软雅黑" w:eastAsia="微软雅黑" w:hAnsi="微软雅黑" w:cs="宋体" w:hint="eastAsia"/>
          <w:b/>
          <w:bCs/>
          <w:color w:val="333333"/>
          <w:kern w:val="0"/>
          <w:sz w:val="36"/>
          <w:szCs w:val="36"/>
        </w:rPr>
        <w:t>证券监督管理委员会吉林监管局行政处罚决定书</w:t>
      </w:r>
      <w:bookmarkStart w:id="0" w:name="_Hlk185344760"/>
      <w:r w:rsidR="000D17F0" w:rsidRPr="000D17F0">
        <w:rPr>
          <w:rFonts w:ascii="微软雅黑" w:eastAsia="微软雅黑" w:hAnsi="微软雅黑" w:cs="宋体" w:hint="eastAsia"/>
          <w:b/>
          <w:bCs/>
          <w:color w:val="333333"/>
          <w:kern w:val="0"/>
          <w:sz w:val="36"/>
          <w:szCs w:val="36"/>
        </w:rPr>
        <w:t>〔2020〕3号</w:t>
      </w:r>
      <w:bookmarkEnd w:id="0"/>
      <w:r w:rsidR="000D17F0" w:rsidRPr="000D17F0">
        <w:rPr>
          <w:rFonts w:ascii="微软雅黑" w:eastAsia="微软雅黑" w:hAnsi="微软雅黑" w:cs="宋体" w:hint="eastAsia"/>
          <w:b/>
          <w:bCs/>
          <w:color w:val="333333"/>
          <w:kern w:val="0"/>
          <w:sz w:val="36"/>
          <w:szCs w:val="36"/>
        </w:rPr>
        <w:t>（张弘）</w:t>
      </w:r>
    </w:p>
    <w:p w14:paraId="0EFEE006" w14:textId="0EF49B4E" w:rsidR="006167C8" w:rsidRDefault="00092B1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92B14">
        <w:rPr>
          <w:rFonts w:ascii="Times New Roman" w:eastAsia="宋体" w:hAnsi="Times New Roman" w:cs="宋体" w:hint="eastAsia"/>
          <w:color w:val="333333"/>
          <w:kern w:val="0"/>
          <w:sz w:val="24"/>
          <w:szCs w:val="24"/>
        </w:rPr>
        <w:t>〔</w:t>
      </w:r>
      <w:r w:rsidRPr="00092B14">
        <w:rPr>
          <w:rFonts w:ascii="Times New Roman" w:eastAsia="宋体" w:hAnsi="Times New Roman" w:cs="宋体" w:hint="eastAsia"/>
          <w:color w:val="333333"/>
          <w:kern w:val="0"/>
          <w:sz w:val="24"/>
          <w:szCs w:val="24"/>
        </w:rPr>
        <w:t>2020</w:t>
      </w:r>
      <w:r w:rsidRPr="00092B14">
        <w:rPr>
          <w:rFonts w:ascii="Times New Roman" w:eastAsia="宋体" w:hAnsi="Times New Roman" w:cs="宋体" w:hint="eastAsia"/>
          <w:color w:val="333333"/>
          <w:kern w:val="0"/>
          <w:sz w:val="24"/>
          <w:szCs w:val="24"/>
        </w:rPr>
        <w:t>〕</w:t>
      </w:r>
      <w:r w:rsidRPr="00092B14">
        <w:rPr>
          <w:rFonts w:ascii="Times New Roman" w:eastAsia="宋体" w:hAnsi="Times New Roman" w:cs="宋体" w:hint="eastAsia"/>
          <w:color w:val="333333"/>
          <w:kern w:val="0"/>
          <w:sz w:val="24"/>
          <w:szCs w:val="24"/>
        </w:rPr>
        <w:t>3</w:t>
      </w:r>
      <w:r w:rsidRPr="00092B14">
        <w:rPr>
          <w:rFonts w:ascii="Times New Roman" w:eastAsia="宋体" w:hAnsi="Times New Roman" w:cs="宋体" w:hint="eastAsia"/>
          <w:color w:val="333333"/>
          <w:kern w:val="0"/>
          <w:sz w:val="24"/>
          <w:szCs w:val="24"/>
        </w:rPr>
        <w:t>号</w:t>
      </w:r>
    </w:p>
    <w:p w14:paraId="728DAB17"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当事人：张弘，女，</w:t>
      </w:r>
      <w:r w:rsidRPr="00092B14">
        <w:rPr>
          <w:rFonts w:ascii="Times New Roman" w:eastAsia="宋体" w:hAnsi="Times New Roman" w:cs="宋体" w:hint="eastAsia"/>
          <w:color w:val="333333"/>
          <w:kern w:val="0"/>
          <w:sz w:val="24"/>
          <w:szCs w:val="24"/>
        </w:rPr>
        <w:t>1967</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5</w:t>
      </w:r>
      <w:r w:rsidRPr="00092B14">
        <w:rPr>
          <w:rFonts w:ascii="Times New Roman" w:eastAsia="宋体" w:hAnsi="Times New Roman" w:cs="宋体" w:hint="eastAsia"/>
          <w:color w:val="333333"/>
          <w:kern w:val="0"/>
          <w:sz w:val="24"/>
          <w:szCs w:val="24"/>
        </w:rPr>
        <w:t>月出生，住址：长春市经开区。</w:t>
      </w:r>
    </w:p>
    <w:p w14:paraId="3FE9972E"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598311"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依据</w:t>
      </w:r>
      <w:r w:rsidRPr="00092B14">
        <w:rPr>
          <w:rFonts w:ascii="Times New Roman" w:eastAsia="宋体" w:hAnsi="Times New Roman" w:cs="宋体" w:hint="eastAsia"/>
          <w:color w:val="333333"/>
          <w:kern w:val="0"/>
          <w:sz w:val="24"/>
          <w:szCs w:val="24"/>
        </w:rPr>
        <w:t>2005</w:t>
      </w:r>
      <w:r w:rsidRPr="00092B14">
        <w:rPr>
          <w:rFonts w:ascii="Times New Roman" w:eastAsia="宋体" w:hAnsi="Times New Roman" w:cs="宋体" w:hint="eastAsia"/>
          <w:color w:val="333333"/>
          <w:kern w:val="0"/>
          <w:sz w:val="24"/>
          <w:szCs w:val="24"/>
        </w:rPr>
        <w:t>年修订的《中华人民共和国证券法》（以下简称</w:t>
      </w:r>
      <w:r w:rsidRPr="00092B14">
        <w:rPr>
          <w:rFonts w:ascii="Times New Roman" w:eastAsia="宋体" w:hAnsi="Times New Roman" w:cs="宋体" w:hint="eastAsia"/>
          <w:color w:val="333333"/>
          <w:kern w:val="0"/>
          <w:sz w:val="24"/>
          <w:szCs w:val="24"/>
        </w:rPr>
        <w:t>2005</w:t>
      </w:r>
      <w:r w:rsidRPr="00092B14">
        <w:rPr>
          <w:rFonts w:ascii="Times New Roman" w:eastAsia="宋体" w:hAnsi="Times New Roman" w:cs="宋体" w:hint="eastAsia"/>
          <w:color w:val="333333"/>
          <w:kern w:val="0"/>
          <w:sz w:val="24"/>
          <w:szCs w:val="24"/>
        </w:rPr>
        <w:t>年《证券法》）的有关规定，我局对张弘内幕交易“长春经开”行为进行了立案调查、审理，并依法向当事人告知了</w:t>
      </w:r>
      <w:proofErr w:type="gramStart"/>
      <w:r w:rsidRPr="00092B14">
        <w:rPr>
          <w:rFonts w:ascii="Times New Roman" w:eastAsia="宋体" w:hAnsi="Times New Roman" w:cs="宋体" w:hint="eastAsia"/>
          <w:color w:val="333333"/>
          <w:kern w:val="0"/>
          <w:sz w:val="24"/>
          <w:szCs w:val="24"/>
        </w:rPr>
        <w:t>作出</w:t>
      </w:r>
      <w:proofErr w:type="gramEnd"/>
      <w:r w:rsidRPr="00092B14">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28062EB2"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3A1E89"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经查明，张弘存在以下违法事实：</w:t>
      </w:r>
    </w:p>
    <w:p w14:paraId="20B22645"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72D6E4"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一、内幕信息的形成和公开过程</w:t>
      </w:r>
    </w:p>
    <w:p w14:paraId="69AAE103"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87176A"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5</w:t>
      </w:r>
      <w:r w:rsidRPr="00092B14">
        <w:rPr>
          <w:rFonts w:ascii="Times New Roman" w:eastAsia="宋体" w:hAnsi="Times New Roman" w:cs="宋体" w:hint="eastAsia"/>
          <w:color w:val="333333"/>
          <w:kern w:val="0"/>
          <w:sz w:val="24"/>
          <w:szCs w:val="24"/>
        </w:rPr>
        <w:t>月，宋某获悉长春经开（集团）股份有限公司（以下简称长春经开）拟筹划股权转让事项，有意为其介绍</w:t>
      </w:r>
      <w:proofErr w:type="gramStart"/>
      <w:r w:rsidRPr="00092B14">
        <w:rPr>
          <w:rFonts w:ascii="Times New Roman" w:eastAsia="宋体" w:hAnsi="Times New Roman" w:cs="宋体" w:hint="eastAsia"/>
          <w:color w:val="333333"/>
          <w:kern w:val="0"/>
          <w:sz w:val="24"/>
          <w:szCs w:val="24"/>
        </w:rPr>
        <w:t>万丰锦源</w:t>
      </w:r>
      <w:proofErr w:type="gramEnd"/>
      <w:r w:rsidRPr="00092B14">
        <w:rPr>
          <w:rFonts w:ascii="Times New Roman" w:eastAsia="宋体" w:hAnsi="Times New Roman" w:cs="宋体" w:hint="eastAsia"/>
          <w:color w:val="333333"/>
          <w:kern w:val="0"/>
          <w:sz w:val="24"/>
          <w:szCs w:val="24"/>
        </w:rPr>
        <w:t>控股集团有限公司（以下简称</w:t>
      </w:r>
      <w:proofErr w:type="gramStart"/>
      <w:r w:rsidRPr="00092B14">
        <w:rPr>
          <w:rFonts w:ascii="Times New Roman" w:eastAsia="宋体" w:hAnsi="Times New Roman" w:cs="宋体" w:hint="eastAsia"/>
          <w:color w:val="333333"/>
          <w:kern w:val="0"/>
          <w:sz w:val="24"/>
          <w:szCs w:val="24"/>
        </w:rPr>
        <w:t>万丰锦源</w:t>
      </w:r>
      <w:proofErr w:type="gramEnd"/>
      <w:r w:rsidRPr="00092B14">
        <w:rPr>
          <w:rFonts w:ascii="Times New Roman" w:eastAsia="宋体" w:hAnsi="Times New Roman" w:cs="宋体" w:hint="eastAsia"/>
          <w:color w:val="333333"/>
          <w:kern w:val="0"/>
          <w:sz w:val="24"/>
          <w:szCs w:val="24"/>
        </w:rPr>
        <w:t>）。</w:t>
      </w:r>
    </w:p>
    <w:p w14:paraId="689A29DA"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44830F"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5</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23</w:t>
      </w:r>
      <w:r w:rsidRPr="00092B14">
        <w:rPr>
          <w:rFonts w:ascii="Times New Roman" w:eastAsia="宋体" w:hAnsi="Times New Roman" w:cs="宋体" w:hint="eastAsia"/>
          <w:color w:val="333333"/>
          <w:kern w:val="0"/>
          <w:sz w:val="24"/>
          <w:szCs w:val="24"/>
        </w:rPr>
        <w:t>日，宋某与时任长春经济技术开发区管理委员会（以下简称经开管委会）工作人员王某某、长春经开时任财务总监曹某某会面。</w:t>
      </w:r>
    </w:p>
    <w:p w14:paraId="4864C1BF"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699A6C"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7</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22</w:t>
      </w:r>
      <w:r w:rsidRPr="00092B14">
        <w:rPr>
          <w:rFonts w:ascii="Times New Roman" w:eastAsia="宋体" w:hAnsi="Times New Roman" w:cs="宋体" w:hint="eastAsia"/>
          <w:color w:val="333333"/>
          <w:kern w:val="0"/>
          <w:sz w:val="24"/>
          <w:szCs w:val="24"/>
        </w:rPr>
        <w:t>日，</w:t>
      </w:r>
      <w:proofErr w:type="gramStart"/>
      <w:r w:rsidRPr="00092B14">
        <w:rPr>
          <w:rFonts w:ascii="Times New Roman" w:eastAsia="宋体" w:hAnsi="Times New Roman" w:cs="宋体" w:hint="eastAsia"/>
          <w:color w:val="333333"/>
          <w:kern w:val="0"/>
          <w:sz w:val="24"/>
          <w:szCs w:val="24"/>
        </w:rPr>
        <w:t>万丰锦源</w:t>
      </w:r>
      <w:proofErr w:type="gramEnd"/>
      <w:r w:rsidRPr="00092B14">
        <w:rPr>
          <w:rFonts w:ascii="Times New Roman" w:eastAsia="宋体" w:hAnsi="Times New Roman" w:cs="宋体" w:hint="eastAsia"/>
          <w:color w:val="333333"/>
          <w:kern w:val="0"/>
          <w:sz w:val="24"/>
          <w:szCs w:val="24"/>
        </w:rPr>
        <w:t>总裁吴某某、万丰锦源前期项目负责人杨某某等人与王某某、曹某某在长春会面，万丰锦源介绍了投资计划。</w:t>
      </w:r>
    </w:p>
    <w:p w14:paraId="5A55F980"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517C4B"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9</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24</w:t>
      </w:r>
      <w:r w:rsidRPr="00092B14">
        <w:rPr>
          <w:rFonts w:ascii="Times New Roman" w:eastAsia="宋体" w:hAnsi="Times New Roman" w:cs="宋体" w:hint="eastAsia"/>
          <w:color w:val="333333"/>
          <w:kern w:val="0"/>
          <w:sz w:val="24"/>
          <w:szCs w:val="24"/>
        </w:rPr>
        <w:t>日、</w:t>
      </w:r>
      <w:r w:rsidRPr="00092B14">
        <w:rPr>
          <w:rFonts w:ascii="Times New Roman" w:eastAsia="宋体" w:hAnsi="Times New Roman" w:cs="宋体" w:hint="eastAsia"/>
          <w:color w:val="333333"/>
          <w:kern w:val="0"/>
          <w:sz w:val="24"/>
          <w:szCs w:val="24"/>
        </w:rPr>
        <w:t>25</w:t>
      </w:r>
      <w:r w:rsidRPr="00092B14">
        <w:rPr>
          <w:rFonts w:ascii="Times New Roman" w:eastAsia="宋体" w:hAnsi="Times New Roman" w:cs="宋体" w:hint="eastAsia"/>
          <w:color w:val="333333"/>
          <w:kern w:val="0"/>
          <w:sz w:val="24"/>
          <w:szCs w:val="24"/>
        </w:rPr>
        <w:t>日，王某某等人一行赴新昌万丰锦源公司考察，万丰锦源董事长陈某某、吴某某等人陪同接待。万丰锦源提供了项目可行性研究报告，双方围绕招商引资和股权转让事项进行会谈。考察结束后，王某某安排制定长春经开股权转让协议框架。</w:t>
      </w:r>
    </w:p>
    <w:p w14:paraId="641A0616"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6866B6"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9</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30</w:t>
      </w:r>
      <w:r w:rsidRPr="00092B14">
        <w:rPr>
          <w:rFonts w:ascii="Times New Roman" w:eastAsia="宋体" w:hAnsi="Times New Roman" w:cs="宋体" w:hint="eastAsia"/>
          <w:color w:val="333333"/>
          <w:kern w:val="0"/>
          <w:sz w:val="24"/>
          <w:szCs w:val="24"/>
        </w:rPr>
        <w:t>日，在经开管委会工作例会上，曹某某将收购长春经</w:t>
      </w:r>
      <w:proofErr w:type="gramStart"/>
      <w:r w:rsidRPr="00092B14">
        <w:rPr>
          <w:rFonts w:ascii="Times New Roman" w:eastAsia="宋体" w:hAnsi="Times New Roman" w:cs="宋体" w:hint="eastAsia"/>
          <w:color w:val="333333"/>
          <w:kern w:val="0"/>
          <w:sz w:val="24"/>
          <w:szCs w:val="24"/>
        </w:rPr>
        <w:t>开股份</w:t>
      </w:r>
      <w:proofErr w:type="gramEnd"/>
      <w:r w:rsidRPr="00092B14">
        <w:rPr>
          <w:rFonts w:ascii="Times New Roman" w:eastAsia="宋体" w:hAnsi="Times New Roman" w:cs="宋体" w:hint="eastAsia"/>
          <w:color w:val="333333"/>
          <w:kern w:val="0"/>
          <w:sz w:val="24"/>
          <w:szCs w:val="24"/>
        </w:rPr>
        <w:t>的投资方框架条件进行汇报，获得通过。</w:t>
      </w:r>
    </w:p>
    <w:p w14:paraId="21394376"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DDDC90"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3</w:t>
      </w:r>
      <w:r w:rsidRPr="00092B14">
        <w:rPr>
          <w:rFonts w:ascii="Times New Roman" w:eastAsia="宋体" w:hAnsi="Times New Roman" w:cs="宋体" w:hint="eastAsia"/>
          <w:color w:val="333333"/>
          <w:kern w:val="0"/>
          <w:sz w:val="24"/>
          <w:szCs w:val="24"/>
        </w:rPr>
        <w:t>日，宋某与王某某围绕股权转让、交易价格、资产处置、违约责任四个主要问题进行沟通。</w:t>
      </w:r>
    </w:p>
    <w:p w14:paraId="566339DB"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AF7395"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14</w:t>
      </w:r>
      <w:r w:rsidRPr="00092B14">
        <w:rPr>
          <w:rFonts w:ascii="Times New Roman" w:eastAsia="宋体" w:hAnsi="Times New Roman" w:cs="宋体" w:hint="eastAsia"/>
          <w:color w:val="333333"/>
          <w:kern w:val="0"/>
          <w:sz w:val="24"/>
          <w:szCs w:val="24"/>
        </w:rPr>
        <w:t>日，杨某某获悉王某某等人将赴新昌万丰锦源公司考察。</w:t>
      </w:r>
    </w:p>
    <w:p w14:paraId="60F1D99E"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366EF8"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lastRenderedPageBreak/>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18</w:t>
      </w:r>
      <w:r w:rsidRPr="00092B14">
        <w:rPr>
          <w:rFonts w:ascii="Times New Roman" w:eastAsia="宋体" w:hAnsi="Times New Roman" w:cs="宋体" w:hint="eastAsia"/>
          <w:color w:val="333333"/>
          <w:kern w:val="0"/>
          <w:sz w:val="24"/>
          <w:szCs w:val="24"/>
        </w:rPr>
        <w:t>日，王某某一行抵达新昌，与陈某某、吴某某等人就股权转让事项进行谈判。</w:t>
      </w:r>
    </w:p>
    <w:p w14:paraId="784C017F"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E26A70"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12</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8</w:t>
      </w:r>
      <w:r w:rsidRPr="00092B14">
        <w:rPr>
          <w:rFonts w:ascii="Times New Roman" w:eastAsia="宋体" w:hAnsi="Times New Roman" w:cs="宋体" w:hint="eastAsia"/>
          <w:color w:val="333333"/>
          <w:kern w:val="0"/>
          <w:sz w:val="24"/>
          <w:szCs w:val="24"/>
        </w:rPr>
        <w:t>日，吴某某在长春与王某某会面，希望双方签署万丰锦源拟定的合作协议。</w:t>
      </w:r>
    </w:p>
    <w:p w14:paraId="071A0390"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07599F"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12</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9</w:t>
      </w:r>
      <w:r w:rsidRPr="00092B14">
        <w:rPr>
          <w:rFonts w:ascii="Times New Roman" w:eastAsia="宋体" w:hAnsi="Times New Roman" w:cs="宋体" w:hint="eastAsia"/>
          <w:color w:val="333333"/>
          <w:kern w:val="0"/>
          <w:sz w:val="24"/>
          <w:szCs w:val="24"/>
        </w:rPr>
        <w:t>日下午，经开管委会听取王某某汇报，对万丰锦源拟定的合作协议进行讨论。</w:t>
      </w:r>
    </w:p>
    <w:p w14:paraId="1105E5FB"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549105"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12</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12</w:t>
      </w:r>
      <w:r w:rsidRPr="00092B14">
        <w:rPr>
          <w:rFonts w:ascii="Times New Roman" w:eastAsia="宋体" w:hAnsi="Times New Roman" w:cs="宋体" w:hint="eastAsia"/>
          <w:color w:val="333333"/>
          <w:kern w:val="0"/>
          <w:sz w:val="24"/>
          <w:szCs w:val="24"/>
        </w:rPr>
        <w:t>日，长春经开发布重大事项停牌公告，称大股东长春经济技术开发区创业投资控股有限公司（以下简称创投公司）拟筹划转让其持有的本公司股份事宜，涉及本公司控制权变更。长春经开自</w:t>
      </w: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12</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13</w:t>
      </w:r>
      <w:r w:rsidRPr="00092B14">
        <w:rPr>
          <w:rFonts w:ascii="Times New Roman" w:eastAsia="宋体" w:hAnsi="Times New Roman" w:cs="宋体" w:hint="eastAsia"/>
          <w:color w:val="333333"/>
          <w:kern w:val="0"/>
          <w:sz w:val="24"/>
          <w:szCs w:val="24"/>
        </w:rPr>
        <w:t>日起正式停牌。</w:t>
      </w:r>
    </w:p>
    <w:p w14:paraId="094C478F"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61EB27"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创投公司拟转让其持有的长春经开</w:t>
      </w:r>
      <w:r w:rsidRPr="00092B14">
        <w:rPr>
          <w:rFonts w:ascii="Times New Roman" w:eastAsia="宋体" w:hAnsi="Times New Roman" w:cs="宋体" w:hint="eastAsia"/>
          <w:color w:val="333333"/>
          <w:kern w:val="0"/>
          <w:sz w:val="24"/>
          <w:szCs w:val="24"/>
        </w:rPr>
        <w:t>21.88%</w:t>
      </w:r>
      <w:r w:rsidRPr="00092B14">
        <w:rPr>
          <w:rFonts w:ascii="Times New Roman" w:eastAsia="宋体" w:hAnsi="Times New Roman" w:cs="宋体" w:hint="eastAsia"/>
          <w:color w:val="333333"/>
          <w:kern w:val="0"/>
          <w:sz w:val="24"/>
          <w:szCs w:val="24"/>
        </w:rPr>
        <w:t>股份事项，构成</w:t>
      </w:r>
      <w:r w:rsidRPr="00092B14">
        <w:rPr>
          <w:rFonts w:ascii="Times New Roman" w:eastAsia="宋体" w:hAnsi="Times New Roman" w:cs="宋体" w:hint="eastAsia"/>
          <w:color w:val="333333"/>
          <w:kern w:val="0"/>
          <w:sz w:val="24"/>
          <w:szCs w:val="24"/>
        </w:rPr>
        <w:t>2005</w:t>
      </w:r>
      <w:r w:rsidRPr="00092B14">
        <w:rPr>
          <w:rFonts w:ascii="Times New Roman" w:eastAsia="宋体" w:hAnsi="Times New Roman" w:cs="宋体" w:hint="eastAsia"/>
          <w:color w:val="333333"/>
          <w:kern w:val="0"/>
          <w:sz w:val="24"/>
          <w:szCs w:val="24"/>
        </w:rPr>
        <w:t>年修订的《中华人民共和国证券法》（以下简称</w:t>
      </w:r>
      <w:r w:rsidRPr="00092B14">
        <w:rPr>
          <w:rFonts w:ascii="Times New Roman" w:eastAsia="宋体" w:hAnsi="Times New Roman" w:cs="宋体" w:hint="eastAsia"/>
          <w:color w:val="333333"/>
          <w:kern w:val="0"/>
          <w:sz w:val="24"/>
          <w:szCs w:val="24"/>
        </w:rPr>
        <w:t>2005</w:t>
      </w:r>
      <w:r w:rsidRPr="00092B14">
        <w:rPr>
          <w:rFonts w:ascii="Times New Roman" w:eastAsia="宋体" w:hAnsi="Times New Roman" w:cs="宋体" w:hint="eastAsia"/>
          <w:color w:val="333333"/>
          <w:kern w:val="0"/>
          <w:sz w:val="24"/>
          <w:szCs w:val="24"/>
        </w:rPr>
        <w:t>年《证券法》）第六十七条第二款第八项规定的重大事件，在该信息公开前，属于《证券法》第七十五条第一款、第二款第一项、第二款第三项规定的内幕信息。该内幕信息形成时间不晚于</w:t>
      </w: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9</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25</w:t>
      </w:r>
      <w:r w:rsidRPr="00092B14">
        <w:rPr>
          <w:rFonts w:ascii="Times New Roman" w:eastAsia="宋体" w:hAnsi="Times New Roman" w:cs="宋体" w:hint="eastAsia"/>
          <w:color w:val="333333"/>
          <w:kern w:val="0"/>
          <w:sz w:val="24"/>
          <w:szCs w:val="24"/>
        </w:rPr>
        <w:t>日，公开于</w:t>
      </w:r>
      <w:r w:rsidRPr="00092B14">
        <w:rPr>
          <w:rFonts w:ascii="Times New Roman" w:eastAsia="宋体" w:hAnsi="Times New Roman" w:cs="宋体" w:hint="eastAsia"/>
          <w:color w:val="333333"/>
          <w:kern w:val="0"/>
          <w:sz w:val="24"/>
          <w:szCs w:val="24"/>
        </w:rPr>
        <w:t xml:space="preserve"> 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12</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12</w:t>
      </w:r>
      <w:r w:rsidRPr="00092B14">
        <w:rPr>
          <w:rFonts w:ascii="Times New Roman" w:eastAsia="宋体" w:hAnsi="Times New Roman" w:cs="宋体" w:hint="eastAsia"/>
          <w:color w:val="333333"/>
          <w:kern w:val="0"/>
          <w:sz w:val="24"/>
          <w:szCs w:val="24"/>
        </w:rPr>
        <w:t>日。王某某为内幕信息知情人。</w:t>
      </w:r>
    </w:p>
    <w:p w14:paraId="1D870578"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E99F50"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二、张弘内幕交易“长春经开”</w:t>
      </w:r>
    </w:p>
    <w:p w14:paraId="2091AE49"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D7E16B"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（一）张弘利用“闫某”证券账户交易“长春经开”</w:t>
      </w:r>
    </w:p>
    <w:p w14:paraId="67EF7081"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BBEC43"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张弘为内幕信息知情人王某某配偶，与王某某共同生活，存在接触。张弘利用“闫某”证券账户于</w:t>
      </w: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10</w:t>
      </w:r>
      <w:r w:rsidRPr="00092B14">
        <w:rPr>
          <w:rFonts w:ascii="Times New Roman" w:eastAsia="宋体" w:hAnsi="Times New Roman" w:cs="宋体" w:hint="eastAsia"/>
          <w:color w:val="333333"/>
          <w:kern w:val="0"/>
          <w:sz w:val="24"/>
          <w:szCs w:val="24"/>
        </w:rPr>
        <w:t>日、</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14</w:t>
      </w:r>
      <w:r w:rsidRPr="00092B14">
        <w:rPr>
          <w:rFonts w:ascii="Times New Roman" w:eastAsia="宋体" w:hAnsi="Times New Roman" w:cs="宋体" w:hint="eastAsia"/>
          <w:color w:val="333333"/>
          <w:kern w:val="0"/>
          <w:sz w:val="24"/>
          <w:szCs w:val="24"/>
        </w:rPr>
        <w:t>日、</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16</w:t>
      </w:r>
      <w:r w:rsidRPr="00092B14">
        <w:rPr>
          <w:rFonts w:ascii="Times New Roman" w:eastAsia="宋体" w:hAnsi="Times New Roman" w:cs="宋体" w:hint="eastAsia"/>
          <w:color w:val="333333"/>
          <w:kern w:val="0"/>
          <w:sz w:val="24"/>
          <w:szCs w:val="24"/>
        </w:rPr>
        <w:t>日、</w:t>
      </w:r>
      <w:r w:rsidRPr="00092B14">
        <w:rPr>
          <w:rFonts w:ascii="Times New Roman" w:eastAsia="宋体" w:hAnsi="Times New Roman" w:cs="宋体" w:hint="eastAsia"/>
          <w:color w:val="333333"/>
          <w:kern w:val="0"/>
          <w:sz w:val="24"/>
          <w:szCs w:val="24"/>
        </w:rPr>
        <w:t>12</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5</w:t>
      </w:r>
      <w:r w:rsidRPr="00092B14">
        <w:rPr>
          <w:rFonts w:ascii="Times New Roman" w:eastAsia="宋体" w:hAnsi="Times New Roman" w:cs="宋体" w:hint="eastAsia"/>
          <w:color w:val="333333"/>
          <w:kern w:val="0"/>
          <w:sz w:val="24"/>
          <w:szCs w:val="24"/>
        </w:rPr>
        <w:t>日、</w:t>
      </w:r>
      <w:r w:rsidRPr="00092B14">
        <w:rPr>
          <w:rFonts w:ascii="Times New Roman" w:eastAsia="宋体" w:hAnsi="Times New Roman" w:cs="宋体" w:hint="eastAsia"/>
          <w:color w:val="333333"/>
          <w:kern w:val="0"/>
          <w:sz w:val="24"/>
          <w:szCs w:val="24"/>
        </w:rPr>
        <w:t>12</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9</w:t>
      </w:r>
      <w:r w:rsidRPr="00092B14">
        <w:rPr>
          <w:rFonts w:ascii="Times New Roman" w:eastAsia="宋体" w:hAnsi="Times New Roman" w:cs="宋体" w:hint="eastAsia"/>
          <w:color w:val="333333"/>
          <w:kern w:val="0"/>
          <w:sz w:val="24"/>
          <w:szCs w:val="24"/>
        </w:rPr>
        <w:t>日合计买入“长春经开”</w:t>
      </w:r>
      <w:r w:rsidRPr="00092B14">
        <w:rPr>
          <w:rFonts w:ascii="Times New Roman" w:eastAsia="宋体" w:hAnsi="Times New Roman" w:cs="宋体" w:hint="eastAsia"/>
          <w:color w:val="333333"/>
          <w:kern w:val="0"/>
          <w:sz w:val="24"/>
          <w:szCs w:val="24"/>
        </w:rPr>
        <w:t>146,500</w:t>
      </w:r>
      <w:r w:rsidRPr="00092B14">
        <w:rPr>
          <w:rFonts w:ascii="Times New Roman" w:eastAsia="宋体" w:hAnsi="Times New Roman" w:cs="宋体" w:hint="eastAsia"/>
          <w:color w:val="333333"/>
          <w:kern w:val="0"/>
          <w:sz w:val="24"/>
          <w:szCs w:val="24"/>
        </w:rPr>
        <w:t>股，买入金额</w:t>
      </w:r>
      <w:r w:rsidRPr="00092B14">
        <w:rPr>
          <w:rFonts w:ascii="Times New Roman" w:eastAsia="宋体" w:hAnsi="Times New Roman" w:cs="宋体" w:hint="eastAsia"/>
          <w:color w:val="333333"/>
          <w:kern w:val="0"/>
          <w:sz w:val="24"/>
          <w:szCs w:val="24"/>
        </w:rPr>
        <w:t>1,353,287.28</w:t>
      </w:r>
      <w:r w:rsidRPr="00092B14">
        <w:rPr>
          <w:rFonts w:ascii="Times New Roman" w:eastAsia="宋体" w:hAnsi="Times New Roman" w:cs="宋体" w:hint="eastAsia"/>
          <w:color w:val="333333"/>
          <w:kern w:val="0"/>
          <w:sz w:val="24"/>
          <w:szCs w:val="24"/>
        </w:rPr>
        <w:t>元。</w:t>
      </w:r>
      <w:r w:rsidRPr="00092B14">
        <w:rPr>
          <w:rFonts w:ascii="Times New Roman" w:eastAsia="宋体" w:hAnsi="Times New Roman" w:cs="宋体" w:hint="eastAsia"/>
          <w:color w:val="333333"/>
          <w:kern w:val="0"/>
          <w:sz w:val="24"/>
          <w:szCs w:val="24"/>
        </w:rPr>
        <w:lastRenderedPageBreak/>
        <w:t>2018</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19</w:t>
      </w:r>
      <w:r w:rsidRPr="00092B14">
        <w:rPr>
          <w:rFonts w:ascii="Times New Roman" w:eastAsia="宋体" w:hAnsi="Times New Roman" w:cs="宋体" w:hint="eastAsia"/>
          <w:color w:val="333333"/>
          <w:kern w:val="0"/>
          <w:sz w:val="24"/>
          <w:szCs w:val="24"/>
        </w:rPr>
        <w:t>日已全部卖出，“闫某”账户涉案期间交易“长春经开”盈利</w:t>
      </w:r>
      <w:r w:rsidRPr="00092B14">
        <w:rPr>
          <w:rFonts w:ascii="Times New Roman" w:eastAsia="宋体" w:hAnsi="Times New Roman" w:cs="宋体" w:hint="eastAsia"/>
          <w:color w:val="333333"/>
          <w:kern w:val="0"/>
          <w:sz w:val="24"/>
          <w:szCs w:val="24"/>
        </w:rPr>
        <w:t>128,951.92</w:t>
      </w:r>
      <w:r w:rsidRPr="00092B14">
        <w:rPr>
          <w:rFonts w:ascii="Times New Roman" w:eastAsia="宋体" w:hAnsi="Times New Roman" w:cs="宋体" w:hint="eastAsia"/>
          <w:color w:val="333333"/>
          <w:kern w:val="0"/>
          <w:sz w:val="24"/>
          <w:szCs w:val="24"/>
        </w:rPr>
        <w:t>元。</w:t>
      </w:r>
    </w:p>
    <w:p w14:paraId="2F63B9A8"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D62A6A"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（二）张弘交易“长春经开”明显异常</w:t>
      </w:r>
    </w:p>
    <w:p w14:paraId="7625E9D0"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87D171"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“闫某”证券账户开立于</w:t>
      </w: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8</w:t>
      </w:r>
      <w:r w:rsidRPr="00092B14">
        <w:rPr>
          <w:rFonts w:ascii="Times New Roman" w:eastAsia="宋体" w:hAnsi="Times New Roman" w:cs="宋体" w:hint="eastAsia"/>
          <w:color w:val="333333"/>
          <w:kern w:val="0"/>
          <w:sz w:val="24"/>
          <w:szCs w:val="24"/>
        </w:rPr>
        <w:t>日，账户自开立以来除申购新股均未成交外，仅委托成交“长春经开”一只股票。</w:t>
      </w: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10</w:t>
      </w:r>
      <w:r w:rsidRPr="00092B14">
        <w:rPr>
          <w:rFonts w:ascii="Times New Roman" w:eastAsia="宋体" w:hAnsi="Times New Roman" w:cs="宋体" w:hint="eastAsia"/>
          <w:color w:val="333333"/>
          <w:kern w:val="0"/>
          <w:sz w:val="24"/>
          <w:szCs w:val="24"/>
        </w:rPr>
        <w:t>日、</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日、</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23</w:t>
      </w:r>
      <w:r w:rsidRPr="00092B14">
        <w:rPr>
          <w:rFonts w:ascii="Times New Roman" w:eastAsia="宋体" w:hAnsi="Times New Roman" w:cs="宋体" w:hint="eastAsia"/>
          <w:color w:val="333333"/>
          <w:kern w:val="0"/>
          <w:sz w:val="24"/>
          <w:szCs w:val="24"/>
        </w:rPr>
        <w:t>日、</w:t>
      </w:r>
      <w:r w:rsidRPr="00092B14">
        <w:rPr>
          <w:rFonts w:ascii="Times New Roman" w:eastAsia="宋体" w:hAnsi="Times New Roman" w:cs="宋体" w:hint="eastAsia"/>
          <w:color w:val="333333"/>
          <w:kern w:val="0"/>
          <w:sz w:val="24"/>
          <w:szCs w:val="24"/>
        </w:rPr>
        <w:t>12</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5</w:t>
      </w:r>
      <w:r w:rsidRPr="00092B14">
        <w:rPr>
          <w:rFonts w:ascii="Times New Roman" w:eastAsia="宋体" w:hAnsi="Times New Roman" w:cs="宋体" w:hint="eastAsia"/>
          <w:color w:val="333333"/>
          <w:kern w:val="0"/>
          <w:sz w:val="24"/>
          <w:szCs w:val="24"/>
        </w:rPr>
        <w:t>日、</w:t>
      </w:r>
      <w:r w:rsidRPr="00092B14">
        <w:rPr>
          <w:rFonts w:ascii="Times New Roman" w:eastAsia="宋体" w:hAnsi="Times New Roman" w:cs="宋体" w:hint="eastAsia"/>
          <w:color w:val="333333"/>
          <w:kern w:val="0"/>
          <w:sz w:val="24"/>
          <w:szCs w:val="24"/>
        </w:rPr>
        <w:t>12</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9</w:t>
      </w:r>
      <w:r w:rsidRPr="00092B14">
        <w:rPr>
          <w:rFonts w:ascii="Times New Roman" w:eastAsia="宋体" w:hAnsi="Times New Roman" w:cs="宋体" w:hint="eastAsia"/>
          <w:color w:val="333333"/>
          <w:kern w:val="0"/>
          <w:sz w:val="24"/>
          <w:szCs w:val="24"/>
        </w:rPr>
        <w:t>日，张弘操作“闫某”证券账户对应三方存管银行账户将合计</w:t>
      </w:r>
      <w:r w:rsidRPr="00092B14">
        <w:rPr>
          <w:rFonts w:ascii="Times New Roman" w:eastAsia="宋体" w:hAnsi="Times New Roman" w:cs="宋体" w:hint="eastAsia"/>
          <w:color w:val="333333"/>
          <w:kern w:val="0"/>
          <w:sz w:val="24"/>
          <w:szCs w:val="24"/>
        </w:rPr>
        <w:t>135.4</w:t>
      </w:r>
      <w:r w:rsidRPr="00092B14">
        <w:rPr>
          <w:rFonts w:ascii="Times New Roman" w:eastAsia="宋体" w:hAnsi="Times New Roman" w:cs="宋体" w:hint="eastAsia"/>
          <w:color w:val="333333"/>
          <w:kern w:val="0"/>
          <w:sz w:val="24"/>
          <w:szCs w:val="24"/>
        </w:rPr>
        <w:t>万元转入“闫某”证券账户，</w:t>
      </w:r>
      <w:r w:rsidRPr="00092B14">
        <w:rPr>
          <w:rFonts w:ascii="Times New Roman" w:eastAsia="宋体" w:hAnsi="Times New Roman" w:cs="宋体" w:hint="eastAsia"/>
          <w:color w:val="333333"/>
          <w:kern w:val="0"/>
          <w:sz w:val="24"/>
          <w:szCs w:val="24"/>
        </w:rPr>
        <w:t>2016</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10</w:t>
      </w:r>
      <w:r w:rsidRPr="00092B14">
        <w:rPr>
          <w:rFonts w:ascii="Times New Roman" w:eastAsia="宋体" w:hAnsi="Times New Roman" w:cs="宋体" w:hint="eastAsia"/>
          <w:color w:val="333333"/>
          <w:kern w:val="0"/>
          <w:sz w:val="24"/>
          <w:szCs w:val="24"/>
        </w:rPr>
        <w:t>日、</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14</w:t>
      </w:r>
      <w:r w:rsidRPr="00092B14">
        <w:rPr>
          <w:rFonts w:ascii="Times New Roman" w:eastAsia="宋体" w:hAnsi="Times New Roman" w:cs="宋体" w:hint="eastAsia"/>
          <w:color w:val="333333"/>
          <w:kern w:val="0"/>
          <w:sz w:val="24"/>
          <w:szCs w:val="24"/>
        </w:rPr>
        <w:t>日、</w:t>
      </w:r>
      <w:r w:rsidRPr="00092B14">
        <w:rPr>
          <w:rFonts w:ascii="Times New Roman" w:eastAsia="宋体" w:hAnsi="Times New Roman" w:cs="宋体" w:hint="eastAsia"/>
          <w:color w:val="333333"/>
          <w:kern w:val="0"/>
          <w:sz w:val="24"/>
          <w:szCs w:val="24"/>
        </w:rPr>
        <w:t>11</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16</w:t>
      </w:r>
      <w:r w:rsidRPr="00092B14">
        <w:rPr>
          <w:rFonts w:ascii="Times New Roman" w:eastAsia="宋体" w:hAnsi="Times New Roman" w:cs="宋体" w:hint="eastAsia"/>
          <w:color w:val="333333"/>
          <w:kern w:val="0"/>
          <w:sz w:val="24"/>
          <w:szCs w:val="24"/>
        </w:rPr>
        <w:t>日、</w:t>
      </w:r>
      <w:r w:rsidRPr="00092B14">
        <w:rPr>
          <w:rFonts w:ascii="Times New Roman" w:eastAsia="宋体" w:hAnsi="Times New Roman" w:cs="宋体" w:hint="eastAsia"/>
          <w:color w:val="333333"/>
          <w:kern w:val="0"/>
          <w:sz w:val="24"/>
          <w:szCs w:val="24"/>
        </w:rPr>
        <w:t>12</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5</w:t>
      </w:r>
      <w:r w:rsidRPr="00092B14">
        <w:rPr>
          <w:rFonts w:ascii="Times New Roman" w:eastAsia="宋体" w:hAnsi="Times New Roman" w:cs="宋体" w:hint="eastAsia"/>
          <w:color w:val="333333"/>
          <w:kern w:val="0"/>
          <w:sz w:val="24"/>
          <w:szCs w:val="24"/>
        </w:rPr>
        <w:t>日、</w:t>
      </w:r>
      <w:r w:rsidRPr="00092B14">
        <w:rPr>
          <w:rFonts w:ascii="Times New Roman" w:eastAsia="宋体" w:hAnsi="Times New Roman" w:cs="宋体" w:hint="eastAsia"/>
          <w:color w:val="333333"/>
          <w:kern w:val="0"/>
          <w:sz w:val="24"/>
          <w:szCs w:val="24"/>
        </w:rPr>
        <w:t>12</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9</w:t>
      </w:r>
      <w:r w:rsidRPr="00092B14">
        <w:rPr>
          <w:rFonts w:ascii="Times New Roman" w:eastAsia="宋体" w:hAnsi="Times New Roman" w:cs="宋体" w:hint="eastAsia"/>
          <w:color w:val="333333"/>
          <w:kern w:val="0"/>
          <w:sz w:val="24"/>
          <w:szCs w:val="24"/>
        </w:rPr>
        <w:t>日，张弘操作“闫某”证券账户于短时间内连续委托下单、全仓买入“长春经开”股票，买入意愿强烈。张弘上述交易“长春经开”的资金变化时间、买入时间与内幕信息形成、变化、公开时间基本吻合，交易行为明显异常，且张弘不能提供合理说明或提供证据排除其利用内幕信息从事该交易活动。</w:t>
      </w:r>
    </w:p>
    <w:p w14:paraId="207A9FB7"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4DE3C8"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上述违法事实，有询问笔录、证券账户资料、交易记录、相关公告等证据证明，足以认定。</w:t>
      </w:r>
    </w:p>
    <w:p w14:paraId="16284142"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5C2D09"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张弘的上述行为违反了</w:t>
      </w:r>
      <w:r w:rsidRPr="00092B14">
        <w:rPr>
          <w:rFonts w:ascii="Times New Roman" w:eastAsia="宋体" w:hAnsi="Times New Roman" w:cs="宋体" w:hint="eastAsia"/>
          <w:color w:val="333333"/>
          <w:kern w:val="0"/>
          <w:sz w:val="24"/>
          <w:szCs w:val="24"/>
        </w:rPr>
        <w:t>2005</w:t>
      </w:r>
      <w:r w:rsidRPr="00092B14">
        <w:rPr>
          <w:rFonts w:ascii="Times New Roman" w:eastAsia="宋体" w:hAnsi="Times New Roman" w:cs="宋体" w:hint="eastAsia"/>
          <w:color w:val="333333"/>
          <w:kern w:val="0"/>
          <w:sz w:val="24"/>
          <w:szCs w:val="24"/>
        </w:rPr>
        <w:t>年《证券法》第七十三条、第七十六条第一款的规定，构成了</w:t>
      </w:r>
      <w:r w:rsidRPr="00092B14">
        <w:rPr>
          <w:rFonts w:ascii="Times New Roman" w:eastAsia="宋体" w:hAnsi="Times New Roman" w:cs="宋体" w:hint="eastAsia"/>
          <w:color w:val="333333"/>
          <w:kern w:val="0"/>
          <w:sz w:val="24"/>
          <w:szCs w:val="24"/>
        </w:rPr>
        <w:t>2005</w:t>
      </w:r>
      <w:r w:rsidRPr="00092B14">
        <w:rPr>
          <w:rFonts w:ascii="Times New Roman" w:eastAsia="宋体" w:hAnsi="Times New Roman" w:cs="宋体" w:hint="eastAsia"/>
          <w:color w:val="333333"/>
          <w:kern w:val="0"/>
          <w:sz w:val="24"/>
          <w:szCs w:val="24"/>
        </w:rPr>
        <w:t>年《证券法》第二百零二条所述的内幕交易行为。</w:t>
      </w:r>
    </w:p>
    <w:p w14:paraId="6838849D"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446CC6"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根据张弘违法行为的事实、性质、情节与社会危害程度，依据</w:t>
      </w:r>
      <w:r w:rsidRPr="00092B14">
        <w:rPr>
          <w:rFonts w:ascii="Times New Roman" w:eastAsia="宋体" w:hAnsi="Times New Roman" w:cs="宋体" w:hint="eastAsia"/>
          <w:color w:val="333333"/>
          <w:kern w:val="0"/>
          <w:sz w:val="24"/>
          <w:szCs w:val="24"/>
        </w:rPr>
        <w:t>2005</w:t>
      </w:r>
      <w:r w:rsidRPr="00092B14">
        <w:rPr>
          <w:rFonts w:ascii="Times New Roman" w:eastAsia="宋体" w:hAnsi="Times New Roman" w:cs="宋体" w:hint="eastAsia"/>
          <w:color w:val="333333"/>
          <w:kern w:val="0"/>
          <w:sz w:val="24"/>
          <w:szCs w:val="24"/>
        </w:rPr>
        <w:t>年《证券法》第二百零二条的规定，我局决定：</w:t>
      </w:r>
    </w:p>
    <w:p w14:paraId="6B0DDDCA"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0283E0"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责令张弘依法处理非法持有的股票，没收违法所得</w:t>
      </w:r>
      <w:r w:rsidRPr="00092B14">
        <w:rPr>
          <w:rFonts w:ascii="Times New Roman" w:eastAsia="宋体" w:hAnsi="Times New Roman" w:cs="宋体" w:hint="eastAsia"/>
          <w:color w:val="333333"/>
          <w:kern w:val="0"/>
          <w:sz w:val="24"/>
          <w:szCs w:val="24"/>
        </w:rPr>
        <w:t>128,951.92</w:t>
      </w:r>
      <w:r w:rsidRPr="00092B14">
        <w:rPr>
          <w:rFonts w:ascii="Times New Roman" w:eastAsia="宋体" w:hAnsi="Times New Roman" w:cs="宋体" w:hint="eastAsia"/>
          <w:color w:val="333333"/>
          <w:kern w:val="0"/>
          <w:sz w:val="24"/>
          <w:szCs w:val="24"/>
        </w:rPr>
        <w:t>元，并处以</w:t>
      </w:r>
      <w:r w:rsidRPr="00092B14">
        <w:rPr>
          <w:rFonts w:ascii="Times New Roman" w:eastAsia="宋体" w:hAnsi="Times New Roman" w:cs="宋体" w:hint="eastAsia"/>
          <w:color w:val="333333"/>
          <w:kern w:val="0"/>
          <w:sz w:val="24"/>
          <w:szCs w:val="24"/>
        </w:rPr>
        <w:t>128,951.92</w:t>
      </w:r>
      <w:r w:rsidRPr="00092B14">
        <w:rPr>
          <w:rFonts w:ascii="Times New Roman" w:eastAsia="宋体" w:hAnsi="Times New Roman" w:cs="宋体" w:hint="eastAsia"/>
          <w:color w:val="333333"/>
          <w:kern w:val="0"/>
          <w:sz w:val="24"/>
          <w:szCs w:val="24"/>
        </w:rPr>
        <w:t>元罚款。</w:t>
      </w:r>
    </w:p>
    <w:p w14:paraId="1189D4A9"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B01848"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上述当事人应自收到本处罚决定书之日起</w:t>
      </w:r>
      <w:r w:rsidRPr="00092B14">
        <w:rPr>
          <w:rFonts w:ascii="Times New Roman" w:eastAsia="宋体" w:hAnsi="Times New Roman" w:cs="宋体" w:hint="eastAsia"/>
          <w:color w:val="333333"/>
          <w:kern w:val="0"/>
          <w:sz w:val="24"/>
          <w:szCs w:val="24"/>
        </w:rPr>
        <w:t>15</w:t>
      </w:r>
      <w:r w:rsidRPr="00092B14">
        <w:rPr>
          <w:rFonts w:ascii="Times New Roman" w:eastAsia="宋体" w:hAnsi="Times New Roman" w:cs="宋体" w:hint="eastAsia"/>
          <w:color w:val="333333"/>
          <w:kern w:val="0"/>
          <w:sz w:val="24"/>
          <w:szCs w:val="24"/>
        </w:rPr>
        <w:t>日内，将罚款汇交中国证券监督管理委员会（财政</w:t>
      </w:r>
      <w:proofErr w:type="gramStart"/>
      <w:r w:rsidRPr="00092B14">
        <w:rPr>
          <w:rFonts w:ascii="Times New Roman" w:eastAsia="宋体" w:hAnsi="Times New Roman" w:cs="宋体" w:hint="eastAsia"/>
          <w:color w:val="333333"/>
          <w:kern w:val="0"/>
          <w:sz w:val="24"/>
          <w:szCs w:val="24"/>
        </w:rPr>
        <w:t>汇缴专户</w:t>
      </w:r>
      <w:proofErr w:type="gramEnd"/>
      <w:r w:rsidRPr="00092B14">
        <w:rPr>
          <w:rFonts w:ascii="Times New Roman" w:eastAsia="宋体" w:hAnsi="Times New Roman" w:cs="宋体" w:hint="eastAsia"/>
          <w:color w:val="333333"/>
          <w:kern w:val="0"/>
          <w:sz w:val="24"/>
          <w:szCs w:val="24"/>
        </w:rPr>
        <w:t>），开户银行：中信银行北京分行营业部，账</w:t>
      </w:r>
      <w:r w:rsidRPr="00092B14">
        <w:rPr>
          <w:rFonts w:ascii="Times New Roman" w:eastAsia="宋体" w:hAnsi="Times New Roman" w:cs="宋体" w:hint="eastAsia"/>
          <w:color w:val="333333"/>
          <w:kern w:val="0"/>
          <w:sz w:val="24"/>
          <w:szCs w:val="24"/>
        </w:rPr>
        <w:lastRenderedPageBreak/>
        <w:t>号：</w:t>
      </w:r>
      <w:r w:rsidRPr="00092B14">
        <w:rPr>
          <w:rFonts w:ascii="Times New Roman" w:eastAsia="宋体" w:hAnsi="Times New Roman" w:cs="宋体" w:hint="eastAsia"/>
          <w:color w:val="333333"/>
          <w:kern w:val="0"/>
          <w:sz w:val="24"/>
          <w:szCs w:val="24"/>
        </w:rPr>
        <w:t>7111010189800000162</w:t>
      </w:r>
      <w:r w:rsidRPr="00092B14">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092B14">
        <w:rPr>
          <w:rFonts w:ascii="Times New Roman" w:eastAsia="宋体" w:hAnsi="Times New Roman" w:cs="宋体" w:hint="eastAsia"/>
          <w:color w:val="333333"/>
          <w:kern w:val="0"/>
          <w:sz w:val="24"/>
          <w:szCs w:val="24"/>
        </w:rPr>
        <w:t>60</w:t>
      </w:r>
      <w:r w:rsidRPr="00092B1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092B14">
        <w:rPr>
          <w:rFonts w:ascii="Times New Roman" w:eastAsia="宋体" w:hAnsi="Times New Roman" w:cs="宋体" w:hint="eastAsia"/>
          <w:color w:val="333333"/>
          <w:kern w:val="0"/>
          <w:sz w:val="24"/>
          <w:szCs w:val="24"/>
        </w:rPr>
        <w:t>6</w:t>
      </w:r>
      <w:r w:rsidRPr="00092B14">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1A06789"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B0C378"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 xml:space="preserve"> </w:t>
      </w:r>
    </w:p>
    <w:p w14:paraId="45479E1F"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89E8B2"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 xml:space="preserve"> </w:t>
      </w:r>
    </w:p>
    <w:p w14:paraId="30B0E1E9"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D77B0B"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2B14">
        <w:rPr>
          <w:rFonts w:ascii="Times New Roman" w:eastAsia="宋体" w:hAnsi="Times New Roman" w:cs="宋体" w:hint="eastAsia"/>
          <w:color w:val="333333"/>
          <w:kern w:val="0"/>
          <w:sz w:val="24"/>
          <w:szCs w:val="24"/>
        </w:rPr>
        <w:t xml:space="preserve">　　　　　　　　　　　　　　　　　　　　　　　　　　　　　　</w:t>
      </w:r>
      <w:r w:rsidRPr="00092B14">
        <w:rPr>
          <w:rFonts w:ascii="Times New Roman" w:eastAsia="宋体" w:hAnsi="Times New Roman" w:cs="宋体" w:hint="eastAsia"/>
          <w:color w:val="333333"/>
          <w:kern w:val="0"/>
          <w:sz w:val="24"/>
          <w:szCs w:val="24"/>
        </w:rPr>
        <w:t xml:space="preserve"> </w:t>
      </w:r>
      <w:r w:rsidRPr="00092B14">
        <w:rPr>
          <w:rFonts w:ascii="Times New Roman" w:eastAsia="宋体" w:hAnsi="Times New Roman" w:cs="宋体" w:hint="eastAsia"/>
          <w:color w:val="333333"/>
          <w:kern w:val="0"/>
          <w:sz w:val="24"/>
          <w:szCs w:val="24"/>
        </w:rPr>
        <w:t>吉林证监局</w:t>
      </w:r>
    </w:p>
    <w:p w14:paraId="41980ED7" w14:textId="77777777" w:rsidR="00092B14" w:rsidRPr="00092B14" w:rsidRDefault="00092B14" w:rsidP="00092B1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17E30A4" w:rsidR="004D1A0A" w:rsidRDefault="00092B14" w:rsidP="00092B1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92B14">
        <w:rPr>
          <w:rFonts w:ascii="Times New Roman" w:eastAsia="宋体" w:hAnsi="Times New Roman" w:cs="宋体" w:hint="eastAsia"/>
          <w:color w:val="333333"/>
          <w:kern w:val="0"/>
          <w:sz w:val="24"/>
          <w:szCs w:val="24"/>
        </w:rPr>
        <w:t xml:space="preserve">　　　　　　　　　　　　　　　　　　　　　　　　　　　　　　</w:t>
      </w:r>
      <w:r w:rsidRPr="00092B14">
        <w:rPr>
          <w:rFonts w:ascii="Times New Roman" w:eastAsia="宋体" w:hAnsi="Times New Roman" w:cs="宋体" w:hint="eastAsia"/>
          <w:color w:val="333333"/>
          <w:kern w:val="0"/>
          <w:sz w:val="24"/>
          <w:szCs w:val="24"/>
        </w:rPr>
        <w:t>2020</w:t>
      </w:r>
      <w:r w:rsidRPr="00092B14">
        <w:rPr>
          <w:rFonts w:ascii="Times New Roman" w:eastAsia="宋体" w:hAnsi="Times New Roman" w:cs="宋体" w:hint="eastAsia"/>
          <w:color w:val="333333"/>
          <w:kern w:val="0"/>
          <w:sz w:val="24"/>
          <w:szCs w:val="24"/>
        </w:rPr>
        <w:t>年</w:t>
      </w:r>
      <w:r w:rsidRPr="00092B14">
        <w:rPr>
          <w:rFonts w:ascii="Times New Roman" w:eastAsia="宋体" w:hAnsi="Times New Roman" w:cs="宋体" w:hint="eastAsia"/>
          <w:color w:val="333333"/>
          <w:kern w:val="0"/>
          <w:sz w:val="24"/>
          <w:szCs w:val="24"/>
        </w:rPr>
        <w:t>7</w:t>
      </w:r>
      <w:r w:rsidRPr="00092B14">
        <w:rPr>
          <w:rFonts w:ascii="Times New Roman" w:eastAsia="宋体" w:hAnsi="Times New Roman" w:cs="宋体" w:hint="eastAsia"/>
          <w:color w:val="333333"/>
          <w:kern w:val="0"/>
          <w:sz w:val="24"/>
          <w:szCs w:val="24"/>
        </w:rPr>
        <w:t>月</w:t>
      </w:r>
      <w:r w:rsidRPr="00092B14">
        <w:rPr>
          <w:rFonts w:ascii="Times New Roman" w:eastAsia="宋体" w:hAnsi="Times New Roman" w:cs="宋体" w:hint="eastAsia"/>
          <w:color w:val="333333"/>
          <w:kern w:val="0"/>
          <w:sz w:val="24"/>
          <w:szCs w:val="24"/>
        </w:rPr>
        <w:t>30</w:t>
      </w:r>
      <w:r w:rsidRPr="00092B14">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D9F34" w14:textId="77777777" w:rsidR="00632856" w:rsidRDefault="00632856" w:rsidP="00F968D2">
      <w:pPr>
        <w:rPr>
          <w:rFonts w:hint="eastAsia"/>
        </w:rPr>
      </w:pPr>
      <w:r>
        <w:separator/>
      </w:r>
    </w:p>
  </w:endnote>
  <w:endnote w:type="continuationSeparator" w:id="0">
    <w:p w14:paraId="0295F6CD" w14:textId="77777777" w:rsidR="00632856" w:rsidRDefault="0063285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834CC" w14:textId="77777777" w:rsidR="00632856" w:rsidRDefault="00632856" w:rsidP="00F968D2">
      <w:pPr>
        <w:rPr>
          <w:rFonts w:hint="eastAsia"/>
        </w:rPr>
      </w:pPr>
      <w:r>
        <w:separator/>
      </w:r>
    </w:p>
  </w:footnote>
  <w:footnote w:type="continuationSeparator" w:id="0">
    <w:p w14:paraId="2E55049F" w14:textId="77777777" w:rsidR="00632856" w:rsidRDefault="0063285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92B14"/>
    <w:rsid w:val="000D17F0"/>
    <w:rsid w:val="00137DEC"/>
    <w:rsid w:val="002D0D23"/>
    <w:rsid w:val="00310267"/>
    <w:rsid w:val="00395F17"/>
    <w:rsid w:val="004064CF"/>
    <w:rsid w:val="004D1A0A"/>
    <w:rsid w:val="004E2E16"/>
    <w:rsid w:val="004E6B59"/>
    <w:rsid w:val="00575B9A"/>
    <w:rsid w:val="006167C8"/>
    <w:rsid w:val="00623C8D"/>
    <w:rsid w:val="00632856"/>
    <w:rsid w:val="006463AF"/>
    <w:rsid w:val="00651337"/>
    <w:rsid w:val="007D2D6F"/>
    <w:rsid w:val="008064C9"/>
    <w:rsid w:val="00812FE0"/>
    <w:rsid w:val="008276CE"/>
    <w:rsid w:val="00840933"/>
    <w:rsid w:val="00896EFF"/>
    <w:rsid w:val="009625A0"/>
    <w:rsid w:val="00A0056C"/>
    <w:rsid w:val="00AC6146"/>
    <w:rsid w:val="00AC7653"/>
    <w:rsid w:val="00AD214D"/>
    <w:rsid w:val="00B4746E"/>
    <w:rsid w:val="00B5786F"/>
    <w:rsid w:val="00B95DFC"/>
    <w:rsid w:val="00BB6090"/>
    <w:rsid w:val="00BE43C3"/>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2024-12-17T08:18:00Z</dcterms:created>
  <dcterms:modified xsi:type="dcterms:W3CDTF">2024-12-17T08:19:00Z</dcterms:modified>
</cp:coreProperties>
</file>