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ACAB36E" w:rsidR="00BB6090" w:rsidRPr="00BB6090" w:rsidRDefault="00DB27EE" w:rsidP="00BB6090">
            <w:pPr>
              <w:widowControl/>
              <w:spacing w:line="450" w:lineRule="atLeast"/>
              <w:jc w:val="left"/>
              <w:rPr>
                <w:rFonts w:ascii="宋体" w:eastAsia="宋体" w:hAnsi="宋体" w:cs="宋体" w:hint="eastAsia"/>
                <w:kern w:val="0"/>
                <w:sz w:val="24"/>
                <w:szCs w:val="24"/>
              </w:rPr>
            </w:pPr>
            <w:r w:rsidRPr="00DB27EE">
              <w:rPr>
                <w:rFonts w:ascii="宋体" w:eastAsia="宋体" w:hAnsi="宋体" w:cs="宋体" w:hint="eastAsia"/>
                <w:kern w:val="0"/>
                <w:sz w:val="24"/>
                <w:szCs w:val="24"/>
              </w:rPr>
              <w:t>bm56000001/2023-00012713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4E530F0" w:rsidR="00BB6090" w:rsidRPr="00BB6090" w:rsidRDefault="00DB27EE" w:rsidP="00BB6090">
            <w:pPr>
              <w:widowControl/>
              <w:spacing w:line="450" w:lineRule="atLeast"/>
              <w:jc w:val="left"/>
              <w:rPr>
                <w:rFonts w:ascii="宋体" w:eastAsia="宋体" w:hAnsi="宋体" w:cs="宋体" w:hint="eastAsia"/>
                <w:kern w:val="0"/>
                <w:sz w:val="24"/>
                <w:szCs w:val="24"/>
              </w:rPr>
            </w:pPr>
            <w:r w:rsidRPr="00DB27EE">
              <w:rPr>
                <w:rFonts w:ascii="宋体" w:eastAsia="宋体" w:hAnsi="宋体" w:cs="宋体" w:hint="eastAsia"/>
                <w:kern w:val="0"/>
                <w:sz w:val="24"/>
                <w:szCs w:val="24"/>
              </w:rPr>
              <w:t>2023年11月08日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AF90F1A" w:rsidR="00BB6090" w:rsidRPr="00F226C0" w:rsidRDefault="00DB27EE" w:rsidP="00BB6090">
            <w:pPr>
              <w:widowControl/>
              <w:spacing w:line="450" w:lineRule="atLeast"/>
              <w:jc w:val="left"/>
              <w:rPr>
                <w:rFonts w:ascii="宋体" w:eastAsia="宋体" w:hAnsi="宋体" w:cs="宋体" w:hint="eastAsia"/>
                <w:b/>
                <w:bCs/>
                <w:kern w:val="0"/>
                <w:sz w:val="24"/>
                <w:szCs w:val="24"/>
              </w:rPr>
            </w:pPr>
            <w:r w:rsidRPr="00DB27EE">
              <w:rPr>
                <w:rFonts w:ascii="宋体" w:eastAsia="宋体" w:hAnsi="宋体" w:cs="宋体" w:hint="eastAsia"/>
                <w:b/>
                <w:bCs/>
                <w:kern w:val="0"/>
                <w:sz w:val="24"/>
                <w:szCs w:val="24"/>
              </w:rPr>
              <w:t>中国证券监督管理委员会宁波监管局行政处罚决定书（方真荣）</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D90A0FE" w:rsidR="00BB6090" w:rsidRPr="00BB6090" w:rsidRDefault="00E819E4" w:rsidP="00BB6090">
            <w:pPr>
              <w:widowControl/>
              <w:spacing w:line="450" w:lineRule="atLeast"/>
              <w:jc w:val="center"/>
              <w:rPr>
                <w:rFonts w:ascii="宋体" w:eastAsia="宋体" w:hAnsi="宋体" w:cs="宋体" w:hint="eastAsia"/>
                <w:b/>
                <w:bCs/>
                <w:color w:val="666666"/>
                <w:kern w:val="0"/>
                <w:sz w:val="24"/>
                <w:szCs w:val="24"/>
              </w:rPr>
            </w:pPr>
            <w:r w:rsidRPr="00E819E4">
              <w:rPr>
                <w:rFonts w:ascii="宋体" w:eastAsia="宋体" w:hAnsi="宋体" w:cs="宋体" w:hint="eastAsia"/>
                <w:b/>
                <w:bCs/>
                <w:color w:val="666666"/>
                <w:kern w:val="0"/>
                <w:sz w:val="24"/>
                <w:szCs w:val="24"/>
              </w:rPr>
              <w:t>〔2023〕3号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504632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B27EE" w:rsidRPr="00DB27EE">
        <w:rPr>
          <w:rFonts w:ascii="微软雅黑" w:eastAsia="微软雅黑" w:hAnsi="微软雅黑" w:cs="宋体" w:hint="eastAsia"/>
          <w:b/>
          <w:bCs/>
          <w:color w:val="333333"/>
          <w:kern w:val="0"/>
          <w:sz w:val="36"/>
          <w:szCs w:val="36"/>
        </w:rPr>
        <w:t>证券监督管理委员会宁波监管局行政处罚决定书（方真荣）</w:t>
      </w:r>
    </w:p>
    <w:p w14:paraId="0EFEE006" w14:textId="3FE3E150" w:rsidR="006167C8" w:rsidRDefault="00E819E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819E4">
        <w:rPr>
          <w:rFonts w:ascii="Times New Roman" w:eastAsia="宋体" w:hAnsi="Times New Roman" w:cs="宋体" w:hint="eastAsia"/>
          <w:color w:val="333333"/>
          <w:kern w:val="0"/>
          <w:sz w:val="24"/>
          <w:szCs w:val="24"/>
        </w:rPr>
        <w:t>〔</w:t>
      </w:r>
      <w:r w:rsidRPr="00E819E4">
        <w:rPr>
          <w:rFonts w:ascii="Times New Roman" w:eastAsia="宋体" w:hAnsi="Times New Roman" w:cs="宋体" w:hint="eastAsia"/>
          <w:color w:val="333333"/>
          <w:kern w:val="0"/>
          <w:sz w:val="24"/>
          <w:szCs w:val="24"/>
        </w:rPr>
        <w:t>2023</w:t>
      </w:r>
      <w:r w:rsidRPr="00E819E4">
        <w:rPr>
          <w:rFonts w:ascii="Times New Roman" w:eastAsia="宋体" w:hAnsi="Times New Roman" w:cs="宋体" w:hint="eastAsia"/>
          <w:color w:val="333333"/>
          <w:kern w:val="0"/>
          <w:sz w:val="24"/>
          <w:szCs w:val="24"/>
        </w:rPr>
        <w:t>〕</w:t>
      </w:r>
      <w:r w:rsidRPr="00E819E4">
        <w:rPr>
          <w:rFonts w:ascii="Times New Roman" w:eastAsia="宋体" w:hAnsi="Times New Roman" w:cs="宋体" w:hint="eastAsia"/>
          <w:color w:val="333333"/>
          <w:kern w:val="0"/>
          <w:sz w:val="24"/>
          <w:szCs w:val="24"/>
        </w:rPr>
        <w:t>3</w:t>
      </w:r>
      <w:r w:rsidRPr="00E819E4">
        <w:rPr>
          <w:rFonts w:ascii="Times New Roman" w:eastAsia="宋体" w:hAnsi="Times New Roman" w:cs="宋体" w:hint="eastAsia"/>
          <w:color w:val="333333"/>
          <w:kern w:val="0"/>
          <w:sz w:val="24"/>
          <w:szCs w:val="24"/>
        </w:rPr>
        <w:t>号</w:t>
      </w:r>
    </w:p>
    <w:p w14:paraId="14C96FBA"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当事人：方真荣，男，</w:t>
      </w:r>
      <w:r w:rsidRPr="00E819E4">
        <w:rPr>
          <w:rFonts w:ascii="Times New Roman" w:eastAsia="宋体" w:hAnsi="Times New Roman" w:cs="宋体" w:hint="eastAsia"/>
          <w:color w:val="333333"/>
          <w:kern w:val="0"/>
          <w:sz w:val="24"/>
          <w:szCs w:val="24"/>
        </w:rPr>
        <w:t>1975</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7</w:t>
      </w:r>
      <w:r w:rsidRPr="00E819E4">
        <w:rPr>
          <w:rFonts w:ascii="Times New Roman" w:eastAsia="宋体" w:hAnsi="Times New Roman" w:cs="宋体" w:hint="eastAsia"/>
          <w:color w:val="333333"/>
          <w:kern w:val="0"/>
          <w:sz w:val="24"/>
          <w:szCs w:val="24"/>
        </w:rPr>
        <w:t>月出生，住址：浙江省杭州市西湖区。</w:t>
      </w:r>
    </w:p>
    <w:p w14:paraId="0ECFF602"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1D707C"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依据</w:t>
      </w:r>
      <w:r w:rsidRPr="00E819E4">
        <w:rPr>
          <w:rFonts w:ascii="Times New Roman" w:eastAsia="宋体" w:hAnsi="Times New Roman" w:cs="宋体" w:hint="eastAsia"/>
          <w:color w:val="333333"/>
          <w:kern w:val="0"/>
          <w:sz w:val="24"/>
          <w:szCs w:val="24"/>
        </w:rPr>
        <w:t>2005</w:t>
      </w:r>
      <w:r w:rsidRPr="00E819E4">
        <w:rPr>
          <w:rFonts w:ascii="Times New Roman" w:eastAsia="宋体" w:hAnsi="Times New Roman" w:cs="宋体" w:hint="eastAsia"/>
          <w:color w:val="333333"/>
          <w:kern w:val="0"/>
          <w:sz w:val="24"/>
          <w:szCs w:val="24"/>
        </w:rPr>
        <w:t>年修订的《中华人民共和国证券法》（以下简称《证券法》）的有关规定，我局对方真荣违反证券法律法规行为进行了立案调查、审理，并依法向当事人告知了作出行政处罚的事实、理由、依据及当事人依法享有的权利。当事人未提出陈述、申辩意见，也未要求听证。本案现已调查、审理终结。</w:t>
      </w:r>
    </w:p>
    <w:p w14:paraId="13712303"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58D505"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经查明，当事人存在以下违法事实：</w:t>
      </w:r>
    </w:p>
    <w:p w14:paraId="48F12417"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02692F"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一、内幕信息的形成及公开过程</w:t>
      </w:r>
    </w:p>
    <w:p w14:paraId="058A2052"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06A103"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1</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13</w:t>
      </w:r>
      <w:r w:rsidRPr="00E819E4">
        <w:rPr>
          <w:rFonts w:ascii="Times New Roman" w:eastAsia="宋体" w:hAnsi="Times New Roman" w:cs="宋体" w:hint="eastAsia"/>
          <w:color w:val="333333"/>
          <w:kern w:val="0"/>
          <w:sz w:val="24"/>
          <w:szCs w:val="24"/>
        </w:rPr>
        <w:t>日至</w:t>
      </w:r>
      <w:r w:rsidRPr="00E819E4">
        <w:rPr>
          <w:rFonts w:ascii="Times New Roman" w:eastAsia="宋体" w:hAnsi="Times New Roman" w:cs="宋体" w:hint="eastAsia"/>
          <w:color w:val="333333"/>
          <w:kern w:val="0"/>
          <w:sz w:val="24"/>
          <w:szCs w:val="24"/>
        </w:rPr>
        <w:t>17</w:t>
      </w:r>
      <w:r w:rsidRPr="00E819E4">
        <w:rPr>
          <w:rFonts w:ascii="Times New Roman" w:eastAsia="宋体" w:hAnsi="Times New Roman" w:cs="宋体" w:hint="eastAsia"/>
          <w:color w:val="333333"/>
          <w:kern w:val="0"/>
          <w:sz w:val="24"/>
          <w:szCs w:val="24"/>
        </w:rPr>
        <w:t>日，时任宁波美诺华药业股份有限公司（以下简称美诺华）董事长姚某志短信联系时任浙江宏元药业股份有限公司（以下简称宏元药业）董事长方真荣，询问宏元药业是否出售，寻求见面商谈。</w:t>
      </w:r>
    </w:p>
    <w:p w14:paraId="5C5BC4E8"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9DE9CC"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1</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20</w:t>
      </w:r>
      <w:r w:rsidRPr="00E819E4">
        <w:rPr>
          <w:rFonts w:ascii="Times New Roman" w:eastAsia="宋体" w:hAnsi="Times New Roman" w:cs="宋体" w:hint="eastAsia"/>
          <w:color w:val="333333"/>
          <w:kern w:val="0"/>
          <w:sz w:val="24"/>
          <w:szCs w:val="24"/>
        </w:rPr>
        <w:t>日，姚某志与方真荣见面，商谈美诺华收购宏元药业的可能性，方真荣提出出售价格等条件。</w:t>
      </w:r>
    </w:p>
    <w:p w14:paraId="101F1812"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EB1FAB"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1</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24</w:t>
      </w:r>
      <w:r w:rsidRPr="00E819E4">
        <w:rPr>
          <w:rFonts w:ascii="Times New Roman" w:eastAsia="宋体" w:hAnsi="Times New Roman" w:cs="宋体" w:hint="eastAsia"/>
          <w:color w:val="333333"/>
          <w:kern w:val="0"/>
          <w:sz w:val="24"/>
          <w:szCs w:val="24"/>
        </w:rPr>
        <w:t>日，姚某志与方真荣、时任浙江物产化工集团有限公司（持有宏元药业</w:t>
      </w:r>
      <w:r w:rsidRPr="00E819E4">
        <w:rPr>
          <w:rFonts w:ascii="Times New Roman" w:eastAsia="宋体" w:hAnsi="Times New Roman" w:cs="宋体" w:hint="eastAsia"/>
          <w:color w:val="333333"/>
          <w:kern w:val="0"/>
          <w:sz w:val="24"/>
          <w:szCs w:val="24"/>
        </w:rPr>
        <w:t>80%</w:t>
      </w:r>
      <w:r w:rsidRPr="00E819E4">
        <w:rPr>
          <w:rFonts w:ascii="Times New Roman" w:eastAsia="宋体" w:hAnsi="Times New Roman" w:cs="宋体" w:hint="eastAsia"/>
          <w:color w:val="333333"/>
          <w:kern w:val="0"/>
          <w:sz w:val="24"/>
          <w:szCs w:val="24"/>
        </w:rPr>
        <w:t>股份，以下简称物产化工）董事长张某见面商谈美诺华收购宏元药业事项，达成初步合作意向。当日，三人赴物产化工控股股东物产中大集团股份有限公司（以下简称物产中大），与时任物产中大总经理周某女、投资部总经理彭某进一步商谈收购事宜，周某女表示可以继续推进。</w:t>
      </w:r>
    </w:p>
    <w:p w14:paraId="3E2A8E48"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A12B9D"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1</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29</w:t>
      </w:r>
      <w:r w:rsidRPr="00E819E4">
        <w:rPr>
          <w:rFonts w:ascii="Times New Roman" w:eastAsia="宋体" w:hAnsi="Times New Roman" w:cs="宋体" w:hint="eastAsia"/>
          <w:color w:val="333333"/>
          <w:kern w:val="0"/>
          <w:sz w:val="24"/>
          <w:szCs w:val="24"/>
        </w:rPr>
        <w:t>日，彭某向华泰联合证券有限责任公司（以下简称华泰联合）阮某发送宏元药业相关材料，请其开展数据测算等工作。</w:t>
      </w:r>
    </w:p>
    <w:p w14:paraId="1F12D624"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ADEE15"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1</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30</w:t>
      </w:r>
      <w:r w:rsidRPr="00E819E4">
        <w:rPr>
          <w:rFonts w:ascii="Times New Roman" w:eastAsia="宋体" w:hAnsi="Times New Roman" w:cs="宋体" w:hint="eastAsia"/>
          <w:color w:val="333333"/>
          <w:kern w:val="0"/>
          <w:sz w:val="24"/>
          <w:szCs w:val="24"/>
        </w:rPr>
        <w:t>日，姚某志安排时任美诺华财务总监李某和方真荣对接收购宏元药业事项，李某和方真荣在杭州进行面谈。当晚，华泰联合陶某松向彭某发送美诺华收购宏元药业的备忘录，内容涉及交易流程、方案等。</w:t>
      </w:r>
    </w:p>
    <w:p w14:paraId="1B937A27"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C1F630"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1</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31</w:t>
      </w:r>
      <w:r w:rsidRPr="00E819E4">
        <w:rPr>
          <w:rFonts w:ascii="Times New Roman" w:eastAsia="宋体" w:hAnsi="Times New Roman" w:cs="宋体" w:hint="eastAsia"/>
          <w:color w:val="333333"/>
          <w:kern w:val="0"/>
          <w:sz w:val="24"/>
          <w:szCs w:val="24"/>
        </w:rPr>
        <w:t>日，方真荣携上海锦天城（杭州）律师事务所律师梁某与彭某就宏元药业对外出售具体问题进行讨论。</w:t>
      </w:r>
    </w:p>
    <w:p w14:paraId="430E3A42"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DDDB9F"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lastRenderedPageBreak/>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2</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1</w:t>
      </w:r>
      <w:r w:rsidRPr="00E819E4">
        <w:rPr>
          <w:rFonts w:ascii="Times New Roman" w:eastAsia="宋体" w:hAnsi="Times New Roman" w:cs="宋体" w:hint="eastAsia"/>
          <w:color w:val="333333"/>
          <w:kern w:val="0"/>
          <w:sz w:val="24"/>
          <w:szCs w:val="24"/>
        </w:rPr>
        <w:t>日</w:t>
      </w:r>
      <w:r w:rsidRPr="00E819E4">
        <w:rPr>
          <w:rFonts w:ascii="Times New Roman" w:eastAsia="宋体" w:hAnsi="Times New Roman" w:cs="宋体" w:hint="eastAsia"/>
          <w:color w:val="333333"/>
          <w:kern w:val="0"/>
          <w:sz w:val="24"/>
          <w:szCs w:val="24"/>
        </w:rPr>
        <w:t>12</w:t>
      </w:r>
      <w:r w:rsidRPr="00E819E4">
        <w:rPr>
          <w:rFonts w:ascii="Times New Roman" w:eastAsia="宋体" w:hAnsi="Times New Roman" w:cs="宋体" w:hint="eastAsia"/>
          <w:color w:val="333333"/>
          <w:kern w:val="0"/>
          <w:sz w:val="24"/>
          <w:szCs w:val="24"/>
        </w:rPr>
        <w:t>时</w:t>
      </w:r>
      <w:r w:rsidRPr="00E819E4">
        <w:rPr>
          <w:rFonts w:ascii="Times New Roman" w:eastAsia="宋体" w:hAnsi="Times New Roman" w:cs="宋体" w:hint="eastAsia"/>
          <w:color w:val="333333"/>
          <w:kern w:val="0"/>
          <w:sz w:val="24"/>
          <w:szCs w:val="24"/>
        </w:rPr>
        <w:t>45</w:t>
      </w:r>
      <w:r w:rsidRPr="00E819E4">
        <w:rPr>
          <w:rFonts w:ascii="Times New Roman" w:eastAsia="宋体" w:hAnsi="Times New Roman" w:cs="宋体" w:hint="eastAsia"/>
          <w:color w:val="333333"/>
          <w:kern w:val="0"/>
          <w:sz w:val="24"/>
          <w:szCs w:val="24"/>
        </w:rPr>
        <w:t>分许，李某和方真荣再次见面商谈美诺华收购宏元药业事项。</w:t>
      </w:r>
    </w:p>
    <w:p w14:paraId="413F1244"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AC9AB0"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2</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7</w:t>
      </w:r>
      <w:r w:rsidRPr="00E819E4">
        <w:rPr>
          <w:rFonts w:ascii="Times New Roman" w:eastAsia="宋体" w:hAnsi="Times New Roman" w:cs="宋体" w:hint="eastAsia"/>
          <w:color w:val="333333"/>
          <w:kern w:val="0"/>
          <w:sz w:val="24"/>
          <w:szCs w:val="24"/>
        </w:rPr>
        <w:t>日上午，张某、方真荣及相关人员召开会议，讨论美诺华收购宏元药业的具体方案。下午，张某、方真荣与姚某志就收购事项进行谈判，就收购价格等形成一致意见。</w:t>
      </w:r>
    </w:p>
    <w:p w14:paraId="17B71F91"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42B80B"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2</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8</w:t>
      </w:r>
      <w:r w:rsidRPr="00E819E4">
        <w:rPr>
          <w:rFonts w:ascii="Times New Roman" w:eastAsia="宋体" w:hAnsi="Times New Roman" w:cs="宋体" w:hint="eastAsia"/>
          <w:color w:val="333333"/>
          <w:kern w:val="0"/>
          <w:sz w:val="24"/>
          <w:szCs w:val="24"/>
        </w:rPr>
        <w:t>日，美诺华披露《宁波美诺华药业股份有限公司重大资产重组停牌公告》，称美诺华正在筹划的重大事项构成重大资产重组。“美诺华”开始停牌。</w:t>
      </w:r>
    </w:p>
    <w:p w14:paraId="059B6AF2"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627D70"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3</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8</w:t>
      </w:r>
      <w:r w:rsidRPr="00E819E4">
        <w:rPr>
          <w:rFonts w:ascii="Times New Roman" w:eastAsia="宋体" w:hAnsi="Times New Roman" w:cs="宋体" w:hint="eastAsia"/>
          <w:color w:val="333333"/>
          <w:kern w:val="0"/>
          <w:sz w:val="24"/>
          <w:szCs w:val="24"/>
        </w:rPr>
        <w:t>日，美诺华披露《关于签署重大资产重组框架协议的公告》，称美诺华与物产化工于当月</w:t>
      </w:r>
      <w:r w:rsidRPr="00E819E4">
        <w:rPr>
          <w:rFonts w:ascii="Times New Roman" w:eastAsia="宋体" w:hAnsi="Times New Roman" w:cs="宋体" w:hint="eastAsia"/>
          <w:color w:val="333333"/>
          <w:kern w:val="0"/>
          <w:sz w:val="24"/>
          <w:szCs w:val="24"/>
        </w:rPr>
        <w:t>7</w:t>
      </w:r>
      <w:r w:rsidRPr="00E819E4">
        <w:rPr>
          <w:rFonts w:ascii="Times New Roman" w:eastAsia="宋体" w:hAnsi="Times New Roman" w:cs="宋体" w:hint="eastAsia"/>
          <w:color w:val="333333"/>
          <w:kern w:val="0"/>
          <w:sz w:val="24"/>
          <w:szCs w:val="24"/>
        </w:rPr>
        <w:t>日签署《关于资产重组事项的框架协议》，就美诺华收购宏元药业事项达成初步意向。</w:t>
      </w:r>
    </w:p>
    <w:p w14:paraId="7B72FC03"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3B067D"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美诺华披露的收购宏元药业重大资产重组事项，属于《证券法》第七十五条第二款第一项及第六十七条第二款第二项规定的“重大事件”，在信息公开前属于《证券法》第七十五条第一款所述的内幕信息。内幕信息形成时间不晚于</w:t>
      </w:r>
      <w:r w:rsidRPr="00E819E4">
        <w:rPr>
          <w:rFonts w:ascii="Times New Roman" w:eastAsia="宋体" w:hAnsi="Times New Roman" w:cs="宋体" w:hint="eastAsia"/>
          <w:color w:val="333333"/>
          <w:kern w:val="0"/>
          <w:sz w:val="24"/>
          <w:szCs w:val="24"/>
        </w:rPr>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1</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20</w:t>
      </w:r>
      <w:r w:rsidRPr="00E819E4">
        <w:rPr>
          <w:rFonts w:ascii="Times New Roman" w:eastAsia="宋体" w:hAnsi="Times New Roman" w:cs="宋体" w:hint="eastAsia"/>
          <w:color w:val="333333"/>
          <w:kern w:val="0"/>
          <w:sz w:val="24"/>
          <w:szCs w:val="24"/>
        </w:rPr>
        <w:t>日，公开于</w:t>
      </w:r>
      <w:r w:rsidRPr="00E819E4">
        <w:rPr>
          <w:rFonts w:ascii="Times New Roman" w:eastAsia="宋体" w:hAnsi="Times New Roman" w:cs="宋体" w:hint="eastAsia"/>
          <w:color w:val="333333"/>
          <w:kern w:val="0"/>
          <w:sz w:val="24"/>
          <w:szCs w:val="24"/>
        </w:rPr>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2</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8</w:t>
      </w:r>
      <w:r w:rsidRPr="00E819E4">
        <w:rPr>
          <w:rFonts w:ascii="Times New Roman" w:eastAsia="宋体" w:hAnsi="Times New Roman" w:cs="宋体" w:hint="eastAsia"/>
          <w:color w:val="333333"/>
          <w:kern w:val="0"/>
          <w:sz w:val="24"/>
          <w:szCs w:val="24"/>
        </w:rPr>
        <w:t>日。</w:t>
      </w:r>
    </w:p>
    <w:p w14:paraId="4474A594"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00F322"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二、方真荣泄漏内幕信息</w:t>
      </w:r>
    </w:p>
    <w:p w14:paraId="217C4D6C"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B2FB8E"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方真荣时任宏元药业董事长，因参与收购事项谈判而知悉内幕信息，为内幕信息知情人，知悉内幕信息的时间不晚于</w:t>
      </w:r>
      <w:r w:rsidRPr="00E819E4">
        <w:rPr>
          <w:rFonts w:ascii="Times New Roman" w:eastAsia="宋体" w:hAnsi="Times New Roman" w:cs="宋体" w:hint="eastAsia"/>
          <w:color w:val="333333"/>
          <w:kern w:val="0"/>
          <w:sz w:val="24"/>
          <w:szCs w:val="24"/>
        </w:rPr>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1</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20</w:t>
      </w:r>
      <w:r w:rsidRPr="00E819E4">
        <w:rPr>
          <w:rFonts w:ascii="Times New Roman" w:eastAsia="宋体" w:hAnsi="Times New Roman" w:cs="宋体" w:hint="eastAsia"/>
          <w:color w:val="333333"/>
          <w:kern w:val="0"/>
          <w:sz w:val="24"/>
          <w:szCs w:val="24"/>
        </w:rPr>
        <w:t>日。</w:t>
      </w:r>
    </w:p>
    <w:p w14:paraId="45694FD3"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28384D"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1</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24</w:t>
      </w:r>
      <w:r w:rsidRPr="00E819E4">
        <w:rPr>
          <w:rFonts w:ascii="Times New Roman" w:eastAsia="宋体" w:hAnsi="Times New Roman" w:cs="宋体" w:hint="eastAsia"/>
          <w:color w:val="333333"/>
          <w:kern w:val="0"/>
          <w:sz w:val="24"/>
          <w:szCs w:val="24"/>
        </w:rPr>
        <w:t>日，方真荣、夏某波、张某富在杭州壹向咖啡馆会面。张某富离开后，方真荣应夏某波询问，告知夏某波其正忙于宏元药业重组事项，但未告知具体重组对象。</w:t>
      </w:r>
    </w:p>
    <w:p w14:paraId="4604DC55"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85742F"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lastRenderedPageBreak/>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2</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1</w:t>
      </w:r>
      <w:r w:rsidRPr="00E819E4">
        <w:rPr>
          <w:rFonts w:ascii="Times New Roman" w:eastAsia="宋体" w:hAnsi="Times New Roman" w:cs="宋体" w:hint="eastAsia"/>
          <w:color w:val="333333"/>
          <w:kern w:val="0"/>
          <w:sz w:val="24"/>
          <w:szCs w:val="24"/>
        </w:rPr>
        <w:t>日，方真荣、夏某波、余某程在杭州信义坊瑞天棋牌室会面。期间，夏某波单独追问方真荣重组事项进展和具体重组对象，方真荣将美诺华收购宏元药业事项告知夏某波。</w:t>
      </w:r>
    </w:p>
    <w:p w14:paraId="71C6F79A"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15C88D"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2018</w:t>
      </w:r>
      <w:r w:rsidRPr="00E819E4">
        <w:rPr>
          <w:rFonts w:ascii="Times New Roman" w:eastAsia="宋体" w:hAnsi="Times New Roman" w:cs="宋体" w:hint="eastAsia"/>
          <w:color w:val="333333"/>
          <w:kern w:val="0"/>
          <w:sz w:val="24"/>
          <w:szCs w:val="24"/>
        </w:rPr>
        <w:t>年</w:t>
      </w:r>
      <w:r w:rsidRPr="00E819E4">
        <w:rPr>
          <w:rFonts w:ascii="Times New Roman" w:eastAsia="宋体" w:hAnsi="Times New Roman" w:cs="宋体" w:hint="eastAsia"/>
          <w:color w:val="333333"/>
          <w:kern w:val="0"/>
          <w:sz w:val="24"/>
          <w:szCs w:val="24"/>
        </w:rPr>
        <w:t>2</w:t>
      </w:r>
      <w:r w:rsidRPr="00E819E4">
        <w:rPr>
          <w:rFonts w:ascii="Times New Roman" w:eastAsia="宋体" w:hAnsi="Times New Roman" w:cs="宋体" w:hint="eastAsia"/>
          <w:color w:val="333333"/>
          <w:kern w:val="0"/>
          <w:sz w:val="24"/>
          <w:szCs w:val="24"/>
        </w:rPr>
        <w:t>月</w:t>
      </w:r>
      <w:r w:rsidRPr="00E819E4">
        <w:rPr>
          <w:rFonts w:ascii="Times New Roman" w:eastAsia="宋体" w:hAnsi="Times New Roman" w:cs="宋体" w:hint="eastAsia"/>
          <w:color w:val="333333"/>
          <w:kern w:val="0"/>
          <w:sz w:val="24"/>
          <w:szCs w:val="24"/>
        </w:rPr>
        <w:t>2</w:t>
      </w:r>
      <w:r w:rsidRPr="00E819E4">
        <w:rPr>
          <w:rFonts w:ascii="Times New Roman" w:eastAsia="宋体" w:hAnsi="Times New Roman" w:cs="宋体" w:hint="eastAsia"/>
          <w:color w:val="333333"/>
          <w:kern w:val="0"/>
          <w:sz w:val="24"/>
          <w:szCs w:val="24"/>
        </w:rPr>
        <w:t>日至</w:t>
      </w:r>
      <w:r w:rsidRPr="00E819E4">
        <w:rPr>
          <w:rFonts w:ascii="Times New Roman" w:eastAsia="宋体" w:hAnsi="Times New Roman" w:cs="宋体" w:hint="eastAsia"/>
          <w:color w:val="333333"/>
          <w:kern w:val="0"/>
          <w:sz w:val="24"/>
          <w:szCs w:val="24"/>
        </w:rPr>
        <w:t>7</w:t>
      </w:r>
      <w:r w:rsidRPr="00E819E4">
        <w:rPr>
          <w:rFonts w:ascii="Times New Roman" w:eastAsia="宋体" w:hAnsi="Times New Roman" w:cs="宋体" w:hint="eastAsia"/>
          <w:color w:val="333333"/>
          <w:kern w:val="0"/>
          <w:sz w:val="24"/>
          <w:szCs w:val="24"/>
        </w:rPr>
        <w:t>日，夏某波控制使用本人海通证券账户和平安证券账户合计买入“美诺华”</w:t>
      </w:r>
      <w:r w:rsidRPr="00E819E4">
        <w:rPr>
          <w:rFonts w:ascii="Times New Roman" w:eastAsia="宋体" w:hAnsi="Times New Roman" w:cs="宋体" w:hint="eastAsia"/>
          <w:color w:val="333333"/>
          <w:kern w:val="0"/>
          <w:sz w:val="24"/>
          <w:szCs w:val="24"/>
        </w:rPr>
        <w:t>226,109</w:t>
      </w:r>
      <w:r w:rsidRPr="00E819E4">
        <w:rPr>
          <w:rFonts w:ascii="Times New Roman" w:eastAsia="宋体" w:hAnsi="Times New Roman" w:cs="宋体" w:hint="eastAsia"/>
          <w:color w:val="333333"/>
          <w:kern w:val="0"/>
          <w:sz w:val="24"/>
          <w:szCs w:val="24"/>
        </w:rPr>
        <w:t>股，成交金额共计</w:t>
      </w:r>
      <w:r w:rsidRPr="00E819E4">
        <w:rPr>
          <w:rFonts w:ascii="Times New Roman" w:eastAsia="宋体" w:hAnsi="Times New Roman" w:cs="宋体" w:hint="eastAsia"/>
          <w:color w:val="333333"/>
          <w:kern w:val="0"/>
          <w:sz w:val="24"/>
          <w:szCs w:val="24"/>
        </w:rPr>
        <w:t>5,555,521.36</w:t>
      </w:r>
      <w:r w:rsidRPr="00E819E4">
        <w:rPr>
          <w:rFonts w:ascii="Times New Roman" w:eastAsia="宋体" w:hAnsi="Times New Roman" w:cs="宋体" w:hint="eastAsia"/>
          <w:color w:val="333333"/>
          <w:kern w:val="0"/>
          <w:sz w:val="24"/>
          <w:szCs w:val="24"/>
        </w:rPr>
        <w:t>元，内幕信息公开后全部卖出，成交金额共计</w:t>
      </w:r>
      <w:r w:rsidRPr="00E819E4">
        <w:rPr>
          <w:rFonts w:ascii="Times New Roman" w:eastAsia="宋体" w:hAnsi="Times New Roman" w:cs="宋体" w:hint="eastAsia"/>
          <w:color w:val="333333"/>
          <w:kern w:val="0"/>
          <w:sz w:val="24"/>
          <w:szCs w:val="24"/>
        </w:rPr>
        <w:t>5,492,622.13</w:t>
      </w:r>
      <w:r w:rsidRPr="00E819E4">
        <w:rPr>
          <w:rFonts w:ascii="Times New Roman" w:eastAsia="宋体" w:hAnsi="Times New Roman" w:cs="宋体" w:hint="eastAsia"/>
          <w:color w:val="333333"/>
          <w:kern w:val="0"/>
          <w:sz w:val="24"/>
          <w:szCs w:val="24"/>
        </w:rPr>
        <w:t>元，扣除相关交易费用，共计亏损</w:t>
      </w:r>
      <w:r w:rsidRPr="00E819E4">
        <w:rPr>
          <w:rFonts w:ascii="Times New Roman" w:eastAsia="宋体" w:hAnsi="Times New Roman" w:cs="宋体" w:hint="eastAsia"/>
          <w:color w:val="333333"/>
          <w:kern w:val="0"/>
          <w:sz w:val="24"/>
          <w:szCs w:val="24"/>
        </w:rPr>
        <w:t>71,580.95</w:t>
      </w:r>
      <w:r w:rsidRPr="00E819E4">
        <w:rPr>
          <w:rFonts w:ascii="Times New Roman" w:eastAsia="宋体" w:hAnsi="Times New Roman" w:cs="宋体" w:hint="eastAsia"/>
          <w:color w:val="333333"/>
          <w:kern w:val="0"/>
          <w:sz w:val="24"/>
          <w:szCs w:val="24"/>
        </w:rPr>
        <w:t>元。夏某波的行为构成内幕交易，已被我局行政处罚。</w:t>
      </w:r>
    </w:p>
    <w:p w14:paraId="53BBC1EE"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0BB946"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上述违法事实，有相关人员询问笔录、通讯记录、相关账户开户资料及交易流水、银行账户资金流水、行政处罚决定书等证据证明。</w:t>
      </w:r>
    </w:p>
    <w:p w14:paraId="0DCFAF43"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836857"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我局认为，方真荣的上述行为违反了《证券法》第七十六条第一款的规定，构成《证券法》第二百零二条所述泄露内幕信息行为。</w:t>
      </w:r>
    </w:p>
    <w:p w14:paraId="1346CAFE"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E62FA4"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根据当事人违法行为的事实、性质、情节与社会危害程度，依据《证券法》第二百零二条的规定，我局决定：</w:t>
      </w:r>
    </w:p>
    <w:p w14:paraId="22BE775A"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F58A30"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对方真荣处以</w:t>
      </w:r>
      <w:r w:rsidRPr="00E819E4">
        <w:rPr>
          <w:rFonts w:ascii="Times New Roman" w:eastAsia="宋体" w:hAnsi="Times New Roman" w:cs="宋体" w:hint="eastAsia"/>
          <w:color w:val="333333"/>
          <w:kern w:val="0"/>
          <w:sz w:val="24"/>
          <w:szCs w:val="24"/>
        </w:rPr>
        <w:t>8</w:t>
      </w:r>
      <w:r w:rsidRPr="00E819E4">
        <w:rPr>
          <w:rFonts w:ascii="Times New Roman" w:eastAsia="宋体" w:hAnsi="Times New Roman" w:cs="宋体" w:hint="eastAsia"/>
          <w:color w:val="333333"/>
          <w:kern w:val="0"/>
          <w:sz w:val="24"/>
          <w:szCs w:val="24"/>
        </w:rPr>
        <w:t>万元的罚款。</w:t>
      </w:r>
    </w:p>
    <w:p w14:paraId="09C3531E"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586D28"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19E4">
        <w:rPr>
          <w:rFonts w:ascii="Times New Roman" w:eastAsia="宋体" w:hAnsi="Times New Roman" w:cs="宋体" w:hint="eastAsia"/>
          <w:color w:val="333333"/>
          <w:kern w:val="0"/>
          <w:sz w:val="24"/>
          <w:szCs w:val="24"/>
        </w:rPr>
        <w:t>上述当事人应自收到本处罚决定书之日起</w:t>
      </w:r>
      <w:r w:rsidRPr="00E819E4">
        <w:rPr>
          <w:rFonts w:ascii="Times New Roman" w:eastAsia="宋体" w:hAnsi="Times New Roman" w:cs="宋体" w:hint="eastAsia"/>
          <w:color w:val="333333"/>
          <w:kern w:val="0"/>
          <w:sz w:val="24"/>
          <w:szCs w:val="24"/>
        </w:rPr>
        <w:t>15</w:t>
      </w:r>
      <w:r w:rsidRPr="00E819E4">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E819E4">
        <w:rPr>
          <w:rFonts w:ascii="Times New Roman" w:eastAsia="宋体" w:hAnsi="Times New Roman" w:cs="宋体" w:hint="eastAsia"/>
          <w:color w:val="333333"/>
          <w:kern w:val="0"/>
          <w:sz w:val="24"/>
          <w:szCs w:val="24"/>
        </w:rPr>
        <w:t>7111010189800000162</w:t>
      </w:r>
      <w:r w:rsidRPr="00E819E4">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E819E4">
        <w:rPr>
          <w:rFonts w:ascii="Times New Roman" w:eastAsia="宋体" w:hAnsi="Times New Roman" w:cs="宋体" w:hint="eastAsia"/>
          <w:color w:val="333333"/>
          <w:kern w:val="0"/>
          <w:sz w:val="24"/>
          <w:szCs w:val="24"/>
        </w:rPr>
        <w:t>60</w:t>
      </w:r>
      <w:r w:rsidRPr="00E819E4">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E819E4">
        <w:rPr>
          <w:rFonts w:ascii="Times New Roman" w:eastAsia="宋体" w:hAnsi="Times New Roman" w:cs="宋体" w:hint="eastAsia"/>
          <w:color w:val="333333"/>
          <w:kern w:val="0"/>
          <w:sz w:val="24"/>
          <w:szCs w:val="24"/>
        </w:rPr>
        <w:t>6</w:t>
      </w:r>
      <w:r w:rsidRPr="00E819E4">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4C606768"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6BCC63"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819E4">
        <w:rPr>
          <w:rFonts w:ascii="Times New Roman" w:eastAsia="宋体" w:hAnsi="Times New Roman" w:cs="宋体"/>
          <w:color w:val="333333"/>
          <w:kern w:val="0"/>
          <w:sz w:val="24"/>
          <w:szCs w:val="24"/>
        </w:rPr>
        <w:t> </w:t>
      </w:r>
    </w:p>
    <w:p w14:paraId="278CB002"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48FF7D"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819E4">
        <w:rPr>
          <w:rFonts w:ascii="Times New Roman" w:eastAsia="宋体" w:hAnsi="Times New Roman" w:cs="宋体"/>
          <w:color w:val="333333"/>
          <w:kern w:val="0"/>
          <w:sz w:val="24"/>
          <w:szCs w:val="24"/>
        </w:rPr>
        <w:t>                               </w:t>
      </w:r>
      <w:r w:rsidRPr="00E819E4">
        <w:rPr>
          <w:rFonts w:ascii="Times New Roman" w:eastAsia="宋体" w:hAnsi="Times New Roman" w:cs="宋体"/>
          <w:color w:val="333333"/>
          <w:kern w:val="0"/>
          <w:sz w:val="24"/>
          <w:szCs w:val="24"/>
        </w:rPr>
        <w:t>宁波证监局</w:t>
      </w:r>
    </w:p>
    <w:p w14:paraId="1A7E322F" w14:textId="77777777" w:rsidR="00E819E4" w:rsidRPr="00E819E4" w:rsidRDefault="00E819E4" w:rsidP="00E819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7657EB65" w:rsidR="006167C8" w:rsidRDefault="00E819E4" w:rsidP="00E819E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819E4">
        <w:rPr>
          <w:rFonts w:ascii="Times New Roman" w:eastAsia="宋体" w:hAnsi="Times New Roman" w:cs="宋体"/>
          <w:color w:val="333333"/>
          <w:kern w:val="0"/>
          <w:sz w:val="24"/>
          <w:szCs w:val="24"/>
        </w:rPr>
        <w:t>                             2023</w:t>
      </w:r>
      <w:r w:rsidRPr="00E819E4">
        <w:rPr>
          <w:rFonts w:ascii="Times New Roman" w:eastAsia="宋体" w:hAnsi="Times New Roman" w:cs="宋体"/>
          <w:color w:val="333333"/>
          <w:kern w:val="0"/>
          <w:sz w:val="24"/>
          <w:szCs w:val="24"/>
        </w:rPr>
        <w:t>年</w:t>
      </w:r>
      <w:r w:rsidRPr="00E819E4">
        <w:rPr>
          <w:rFonts w:ascii="Times New Roman" w:eastAsia="宋体" w:hAnsi="Times New Roman" w:cs="宋体"/>
          <w:color w:val="333333"/>
          <w:kern w:val="0"/>
          <w:sz w:val="24"/>
          <w:szCs w:val="24"/>
        </w:rPr>
        <w:t>11</w:t>
      </w:r>
      <w:r w:rsidRPr="00E819E4">
        <w:rPr>
          <w:rFonts w:ascii="Times New Roman" w:eastAsia="宋体" w:hAnsi="Times New Roman" w:cs="宋体"/>
          <w:color w:val="333333"/>
          <w:kern w:val="0"/>
          <w:sz w:val="24"/>
          <w:szCs w:val="24"/>
        </w:rPr>
        <w:t>月</w:t>
      </w:r>
      <w:r w:rsidRPr="00E819E4">
        <w:rPr>
          <w:rFonts w:ascii="Times New Roman" w:eastAsia="宋体" w:hAnsi="Times New Roman" w:cs="宋体"/>
          <w:color w:val="333333"/>
          <w:kern w:val="0"/>
          <w:sz w:val="24"/>
          <w:szCs w:val="24"/>
        </w:rPr>
        <w:t>8</w:t>
      </w:r>
      <w:r w:rsidRPr="00E819E4">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6A8C9" w14:textId="77777777" w:rsidR="008919B0" w:rsidRDefault="008919B0" w:rsidP="00F968D2">
      <w:pPr>
        <w:rPr>
          <w:rFonts w:hint="eastAsia"/>
        </w:rPr>
      </w:pPr>
      <w:r>
        <w:separator/>
      </w:r>
    </w:p>
  </w:endnote>
  <w:endnote w:type="continuationSeparator" w:id="0">
    <w:p w14:paraId="70177EFD" w14:textId="77777777" w:rsidR="008919B0" w:rsidRDefault="008919B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D6F0D" w14:textId="77777777" w:rsidR="008919B0" w:rsidRDefault="008919B0" w:rsidP="00F968D2">
      <w:pPr>
        <w:rPr>
          <w:rFonts w:hint="eastAsia"/>
        </w:rPr>
      </w:pPr>
      <w:r>
        <w:separator/>
      </w:r>
    </w:p>
  </w:footnote>
  <w:footnote w:type="continuationSeparator" w:id="0">
    <w:p w14:paraId="488DF397" w14:textId="77777777" w:rsidR="008919B0" w:rsidRDefault="008919B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19B0"/>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B27EE"/>
    <w:rsid w:val="00DD7293"/>
    <w:rsid w:val="00E166BB"/>
    <w:rsid w:val="00E70B97"/>
    <w:rsid w:val="00E819E4"/>
    <w:rsid w:val="00EE502A"/>
    <w:rsid w:val="00F226C0"/>
    <w:rsid w:val="00F256C2"/>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2024-12-24T08:01:00Z</dcterms:created>
  <dcterms:modified xsi:type="dcterms:W3CDTF">2024-12-24T08:01:00Z</dcterms:modified>
</cp:coreProperties>
</file>