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C6A8DF8">
      <w:pPr>
        <w:spacing w:line="560" w:lineRule="exact"/>
        <w:rPr>
          <w:rFonts w:hint="eastAsia" w:ascii="Times New Roman" w:hAnsi="Times New Roman" w:eastAsia="方正小标宋简体" w:cs="Times New Roman"/>
          <w:sz w:val="44"/>
          <w:szCs w:val="44"/>
        </w:rPr>
      </w:pPr>
      <w:bookmarkStart w:id="0" w:name="_GoBack"/>
      <w:bookmarkEnd w:id="0"/>
    </w:p>
    <w:p w14:paraId="6274819B">
      <w:pPr>
        <w:spacing w:line="560" w:lineRule="exact"/>
        <w:rPr>
          <w:rFonts w:hint="eastAsia" w:ascii="Times New Roman" w:hAnsi="Times New Roman" w:eastAsia="方正小标宋简体" w:cs="Times New Roman"/>
          <w:sz w:val="44"/>
          <w:szCs w:val="44"/>
        </w:rPr>
      </w:pPr>
    </w:p>
    <w:p w14:paraId="0AA40193">
      <w:pPr>
        <w:spacing w:line="560" w:lineRule="exact"/>
        <w:rPr>
          <w:rFonts w:hint="eastAsia" w:ascii="Times New Roman" w:hAnsi="Times New Roman" w:eastAsia="方正小标宋简体" w:cs="Times New Roman"/>
          <w:sz w:val="44"/>
          <w:szCs w:val="44"/>
        </w:rPr>
      </w:pPr>
    </w:p>
    <w:p w14:paraId="4DF75F4F">
      <w:pPr>
        <w:ind w:left="0" w:leftChars="0" w:right="0" w:rightChars="0" w:firstLine="0" w:firstLineChars="0"/>
        <w:jc w:val="center"/>
        <w:rPr>
          <w:rFonts w:hint="eastAsia" w:ascii="Times New Roman" w:hAnsi="Times New Roman" w:eastAsia="黑体" w:cs="Times New Roman"/>
          <w:b w:val="0"/>
          <w:bCs/>
          <w:color w:val="FF0000"/>
          <w:w w:val="100"/>
          <w:sz w:val="46"/>
          <w:szCs w:val="120"/>
        </w:rPr>
      </w:pPr>
      <w:r>
        <w:rPr>
          <w:rFonts w:hint="eastAsia" w:ascii="Times New Roman" w:hAnsi="Times New Roman" w:eastAsia="黑体" w:cs="Times New Roman"/>
          <w:b w:val="0"/>
          <w:bCs/>
          <w:color w:val="FF0000"/>
          <w:w w:val="100"/>
          <w:sz w:val="46"/>
          <w:szCs w:val="120"/>
        </w:rPr>
        <w:t>中国证券监督管理委员会山东监管局</w:t>
      </w:r>
    </w:p>
    <w:p w14:paraId="28F40BD2">
      <w:pPr>
        <w:keepNext w:val="0"/>
        <w:keepLines w:val="0"/>
        <w:pageBreakBefore w:val="0"/>
        <w:widowControl/>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auto"/>
        <w:outlineLvl w:val="9"/>
        <w:rPr>
          <w:rFonts w:hint="eastAsia" w:ascii="Times New Roman" w:hAnsi="Times New Roman" w:eastAsia="黑体" w:cs="Times New Roman"/>
          <w:b w:val="0"/>
          <w:bCs/>
          <w:color w:val="FF0000"/>
          <w:w w:val="100"/>
          <w:sz w:val="46"/>
          <w:szCs w:val="120"/>
          <w:lang w:val="en-US" w:eastAsia="zh-CN"/>
        </w:rPr>
      </w:pPr>
    </w:p>
    <w:p w14:paraId="19B0A851">
      <w:pPr>
        <w:ind w:left="0" w:leftChars="0" w:right="0" w:rightChars="0" w:firstLine="0" w:firstLineChars="0"/>
        <w:jc w:val="center"/>
        <w:rPr>
          <w:rFonts w:ascii="Times New Roman" w:hAnsi="Times New Roman" w:cs="Times New Roman"/>
          <w:sz w:val="76"/>
        </w:rPr>
      </w:pPr>
      <w:r>
        <w:rPr>
          <w:rFonts w:hint="eastAsia" w:ascii="Times New Roman" w:hAnsi="Times New Roman" w:eastAsia="方正小标宋简体" w:cs="Times New Roman"/>
          <w:b w:val="0"/>
          <w:bCs/>
          <w:color w:val="FF0000"/>
          <w:w w:val="100"/>
          <w:sz w:val="76"/>
          <w:szCs w:val="120"/>
          <w:lang w:val="en-US" w:eastAsia="zh-CN"/>
        </w:rPr>
        <w:t>行 政 处 罚 决 定 书</w:t>
      </w:r>
    </w:p>
    <w:p w14:paraId="786A4CE0">
      <w:pPr>
        <w:rPr>
          <w:rFonts w:hint="eastAsia"/>
          <w:lang w:val="en-US" w:eastAsia="zh-CN"/>
        </w:rPr>
      </w:pPr>
    </w:p>
    <w:p w14:paraId="3C875456">
      <w:pPr>
        <w:keepNext w:val="0"/>
        <w:keepLines w:val="0"/>
        <w:pageBreakBefore w:val="0"/>
        <w:kinsoku/>
        <w:wordWrap/>
        <w:overflowPunct/>
        <w:topLinePunct w:val="0"/>
        <w:autoSpaceDE/>
        <w:autoSpaceDN/>
        <w:bidi w:val="0"/>
        <w:adjustRightInd/>
        <w:snapToGrid/>
        <w:spacing w:before="0" w:beforeLines="0" w:after="0" w:afterLines="0" w:line="540" w:lineRule="exact"/>
        <w:ind w:left="0" w:leftChars="0" w:right="0" w:rightChars="0" w:firstLine="0" w:firstLineChars="0"/>
        <w:jc w:val="center"/>
        <w:textAlignment w:val="auto"/>
        <w:outlineLvl w:val="9"/>
        <w:rPr>
          <w:rFonts w:hint="eastAsia" w:ascii="Times New Roman" w:hAnsi="Times New Roman" w:eastAsia="仿宋_GB2312" w:cs="Times New Roman"/>
          <w:sz w:val="32"/>
          <w:lang w:val="en-US" w:eastAsia="zh-CN"/>
        </w:rPr>
      </w:pPr>
      <w:r>
        <w:rPr>
          <w:rFonts w:hint="eastAsia" w:ascii="Times New Roman" w:hAnsi="Times New Roman" w:eastAsia="仿宋_GB2312" w:cs="Times New Roman"/>
          <w:sz w:val="32"/>
          <w:lang w:val="en-US" w:eastAsia="zh-CN"/>
        </w:rPr>
        <w:t>〔2023〕1号</w:t>
      </w:r>
    </w:p>
    <w:p w14:paraId="7422EAD5">
      <w:pPr>
        <w:rPr>
          <w:rFonts w:hint="eastAsia"/>
          <w:lang w:val="en-US" w:eastAsia="zh-CN"/>
        </w:rPr>
      </w:pPr>
    </w:p>
    <w:p w14:paraId="56EDE091">
      <w:pPr>
        <w:rPr>
          <w:rFonts w:hint="default"/>
        </w:rPr>
      </w:pPr>
      <w:r>
        <w:rPr>
          <w:rFonts w:hint="eastAsia" w:ascii="Times New Roman" w:hAnsi="Times New Roman" w:eastAsia="仿宋_GB2312" w:cs="Times New Roman"/>
          <w:sz w:val="32"/>
          <w:lang w:val="en-US" w:eastAsia="zh-CN"/>
        </w:rPr>
        <w:t xml:space="preserve">    </w:t>
      </w:r>
    </w:p>
    <w:p w14:paraId="2A63A879">
      <w:pPr>
        <w:keepNext w:val="0"/>
        <w:keepLines w:val="0"/>
        <w:pageBreakBefore w:val="0"/>
        <w:widowControl w:val="0"/>
        <w:kinsoku/>
        <w:wordWrap/>
        <w:overflowPunct/>
        <w:topLinePunct w:val="0"/>
        <w:autoSpaceDE/>
        <w:autoSpaceDN/>
        <w:bidi w:val="0"/>
        <w:adjustRightInd/>
        <w:snapToGrid/>
        <w:spacing w:before="0" w:beforeLines="0" w:after="0" w:afterLines="0" w:line="520" w:lineRule="exact"/>
        <w:ind w:left="0" w:leftChars="0" w:right="0" w:rightChars="0"/>
        <w:jc w:val="both"/>
        <w:textAlignment w:val="auto"/>
        <w:outlineLvl w:val="9"/>
        <w:rPr>
          <w:rFonts w:hint="eastAsia" w:ascii="Times New Roman" w:hAnsi="Times New Roman" w:eastAsia="仿宋_GB2312"/>
          <w:sz w:val="32"/>
          <w:szCs w:val="32"/>
          <w:lang w:val="en-US" w:eastAsia="zh-CN"/>
        </w:rPr>
      </w:pPr>
      <w:r>
        <w:rPr>
          <w:rFonts w:hint="eastAsia" w:ascii="仿宋_GB2312" w:hAnsi="仿宋" w:eastAsia="仿宋_GB2312"/>
          <w:sz w:val="32"/>
          <w:szCs w:val="32"/>
          <w:lang w:val="en-US" w:eastAsia="zh-CN"/>
        </w:rPr>
        <w:t xml:space="preserve"> </w:t>
      </w:r>
      <w:r>
        <w:rPr>
          <w:rFonts w:hint="eastAsia" w:ascii="Times New Roman" w:hAnsi="Times New Roman" w:eastAsia="仿宋_GB2312"/>
          <w:sz w:val="32"/>
          <w:szCs w:val="32"/>
          <w:lang w:val="en-US" w:eastAsia="zh-CN"/>
        </w:rPr>
        <w:t xml:space="preserve">   </w:t>
      </w:r>
    </w:p>
    <w:p w14:paraId="5867DE4E">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仿宋_GB2312"/>
          <w:color w:val="auto"/>
          <w:sz w:val="32"/>
          <w:szCs w:val="32"/>
          <w:highlight w:val="none"/>
          <w:lang w:val="en-US" w:eastAsia="zh-CN"/>
        </w:rPr>
        <w:t xml:space="preserve">    </w:t>
      </w:r>
      <w:r>
        <w:rPr>
          <w:rFonts w:hint="default" w:ascii="Times New Roman" w:hAnsi="Times New Roman" w:eastAsia="仿宋_GB2312" w:cs="Times New Roman"/>
          <w:sz w:val="32"/>
          <w:szCs w:val="32"/>
        </w:rPr>
        <w:t>当事人：</w:t>
      </w:r>
      <w:r>
        <w:rPr>
          <w:rFonts w:hint="default" w:ascii="Times New Roman" w:hAnsi="Times New Roman" w:eastAsia="仿宋_GB2312" w:cs="Times New Roman"/>
          <w:b w:val="0"/>
          <w:bCs w:val="0"/>
          <w:sz w:val="32"/>
          <w:lang w:eastAsia="zh-CN"/>
        </w:rPr>
        <w:t>王俊永，男，</w:t>
      </w:r>
      <w:r>
        <w:rPr>
          <w:rFonts w:hint="default" w:ascii="Times New Roman" w:hAnsi="Times New Roman" w:eastAsia="仿宋_GB2312" w:cs="Times New Roman"/>
          <w:b w:val="0"/>
          <w:bCs w:val="0"/>
          <w:sz w:val="32"/>
          <w:lang w:val="en-US" w:eastAsia="zh-CN"/>
        </w:rPr>
        <w:t>1973年2月出生，</w:t>
      </w:r>
      <w:r>
        <w:rPr>
          <w:rFonts w:hint="eastAsia" w:ascii="Times New Roman" w:hAnsi="Times New Roman" w:eastAsia="仿宋_GB2312" w:cs="Times New Roman"/>
          <w:b w:val="0"/>
          <w:kern w:val="2"/>
          <w:sz w:val="32"/>
          <w:szCs w:val="32"/>
          <w:highlight w:val="none"/>
          <w:lang w:val="en-US" w:eastAsia="zh-CN" w:bidi="ar-SA"/>
        </w:rPr>
        <w:t>住址：</w:t>
      </w:r>
      <w:r>
        <w:rPr>
          <w:rFonts w:hint="default" w:ascii="Times New Roman" w:hAnsi="Times New Roman" w:eastAsia="仿宋_GB2312" w:cs="Times New Roman"/>
          <w:b w:val="0"/>
          <w:bCs w:val="0"/>
          <w:sz w:val="32"/>
          <w:lang w:val="en-US" w:eastAsia="zh-CN"/>
        </w:rPr>
        <w:t>山东省新泰市</w:t>
      </w:r>
      <w:r>
        <w:rPr>
          <w:rFonts w:hint="default" w:ascii="Times New Roman" w:hAnsi="Times New Roman" w:eastAsia="仿宋_GB2312" w:cs="Times New Roman"/>
          <w:sz w:val="32"/>
          <w:szCs w:val="32"/>
        </w:rPr>
        <w:t>。</w:t>
      </w:r>
    </w:p>
    <w:p w14:paraId="76B82CFF">
      <w:pPr>
        <w:keepNext w:val="0"/>
        <w:keepLines w:val="0"/>
        <w:pageBreakBefore w:val="0"/>
        <w:widowControl w:val="0"/>
        <w:kinsoku/>
        <w:wordWrap/>
        <w:overflowPunct/>
        <w:topLinePunct w:val="0"/>
        <w:autoSpaceDE w:val="0"/>
        <w:autoSpaceDN w:val="0"/>
        <w:bidi w:val="0"/>
        <w:adjustRightInd/>
        <w:snapToGrid/>
        <w:spacing w:beforeAutospacing="0" w:afterAutospacing="0" w:line="560" w:lineRule="exact"/>
        <w:ind w:firstLine="640" w:firstLineChars="200"/>
        <w:jc w:val="both"/>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sz w:val="32"/>
        </w:rPr>
        <w:t>依据</w:t>
      </w:r>
      <w:r>
        <w:rPr>
          <w:rFonts w:hint="eastAsia" w:ascii="Times New Roman" w:hAnsi="Times New Roman" w:eastAsia="仿宋_GB2312" w:cs="Times New Roman"/>
          <w:sz w:val="32"/>
          <w:lang w:eastAsia="zh-CN"/>
        </w:rPr>
        <w:t>《中华人民共和国证券法》（以下简称《证券法》）的</w:t>
      </w:r>
      <w:r>
        <w:rPr>
          <w:rFonts w:hint="default" w:ascii="Times New Roman" w:hAnsi="Times New Roman" w:eastAsia="仿宋_GB2312" w:cs="Times New Roman"/>
          <w:sz w:val="32"/>
        </w:rPr>
        <w:t>有关规定，我</w:t>
      </w:r>
      <w:r>
        <w:rPr>
          <w:rFonts w:hint="default" w:ascii="Times New Roman" w:hAnsi="Times New Roman" w:eastAsia="仿宋_GB2312" w:cs="Times New Roman"/>
          <w:sz w:val="32"/>
          <w:lang w:eastAsia="zh-CN"/>
        </w:rPr>
        <w:t>局</w:t>
      </w:r>
      <w:r>
        <w:rPr>
          <w:rFonts w:hint="default" w:ascii="Times New Roman" w:hAnsi="Times New Roman" w:eastAsia="仿宋_GB2312" w:cs="Times New Roman"/>
          <w:sz w:val="32"/>
        </w:rPr>
        <w:t>对</w:t>
      </w:r>
      <w:r>
        <w:rPr>
          <w:rFonts w:hint="eastAsia" w:ascii="Times New Roman" w:hAnsi="Times New Roman" w:eastAsia="仿宋_GB2312" w:cs="Times New Roman"/>
          <w:b w:val="0"/>
          <w:kern w:val="2"/>
          <w:sz w:val="32"/>
          <w:szCs w:val="32"/>
          <w:highlight w:val="none"/>
          <w:lang w:val="en-US" w:eastAsia="zh-CN" w:bidi="ar-SA"/>
        </w:rPr>
        <w:t>王俊永内幕交易“山东墨龙”</w:t>
      </w:r>
      <w:r>
        <w:rPr>
          <w:rFonts w:hint="eastAsia" w:ascii="Times New Roman" w:hAnsi="Times New Roman" w:eastAsia="仿宋_GB2312" w:cs="Times New Roman"/>
          <w:sz w:val="32"/>
          <w:szCs w:val="32"/>
          <w:lang w:eastAsia="zh-CN"/>
        </w:rPr>
        <w:t>的</w:t>
      </w:r>
      <w:r>
        <w:rPr>
          <w:rFonts w:hint="eastAsia" w:ascii="Times New Roman" w:hAnsi="Times New Roman" w:eastAsia="仿宋_GB2312" w:cs="Times New Roman"/>
          <w:sz w:val="32"/>
          <w:lang w:eastAsia="zh-CN"/>
        </w:rPr>
        <w:t>行为</w:t>
      </w:r>
      <w:r>
        <w:rPr>
          <w:rFonts w:hint="default" w:ascii="Times New Roman" w:hAnsi="Times New Roman" w:eastAsia="仿宋_GB2312" w:cs="Times New Roman"/>
          <w:sz w:val="32"/>
        </w:rPr>
        <w:t>进行了立案调查、审理，并依法向当事人告知了作出行政处罚的事实、理由、依据及当事人依法享有的权利。</w:t>
      </w:r>
      <w:r>
        <w:rPr>
          <w:rFonts w:hint="default" w:ascii="Times New Roman" w:hAnsi="Times New Roman" w:eastAsia="仿宋_GB2312" w:cs="Times New Roman"/>
          <w:sz w:val="32"/>
          <w:highlight w:val="none"/>
        </w:rPr>
        <w:t>当事人</w:t>
      </w:r>
      <w:r>
        <w:rPr>
          <w:rFonts w:hint="default" w:ascii="Times New Roman" w:hAnsi="Times New Roman" w:eastAsia="仿宋_GB2312" w:cs="Times New Roman"/>
          <w:sz w:val="32"/>
          <w:highlight w:val="none"/>
          <w:lang/>
        </w:rPr>
        <w:t>未提出</w:t>
      </w:r>
      <w:r>
        <w:rPr>
          <w:rFonts w:hint="default" w:ascii="Times New Roman" w:hAnsi="Times New Roman" w:eastAsia="仿宋_GB2312" w:cs="Times New Roman"/>
          <w:sz w:val="32"/>
          <w:highlight w:val="none"/>
        </w:rPr>
        <w:t>陈述</w:t>
      </w:r>
      <w:r>
        <w:rPr>
          <w:rFonts w:hint="default" w:ascii="Times New Roman" w:hAnsi="Times New Roman" w:eastAsia="仿宋_GB2312" w:cs="Times New Roman"/>
          <w:sz w:val="32"/>
          <w:highlight w:val="none"/>
          <w:lang/>
        </w:rPr>
        <w:t>、</w:t>
      </w:r>
      <w:r>
        <w:rPr>
          <w:rFonts w:hint="default" w:ascii="Times New Roman" w:hAnsi="Times New Roman" w:eastAsia="仿宋_GB2312" w:cs="Times New Roman"/>
          <w:sz w:val="32"/>
          <w:highlight w:val="none"/>
        </w:rPr>
        <w:t>申辩</w:t>
      </w:r>
      <w:r>
        <w:rPr>
          <w:rFonts w:hint="default" w:ascii="Times New Roman" w:hAnsi="Times New Roman" w:eastAsia="仿宋_GB2312" w:cs="Times New Roman"/>
          <w:sz w:val="32"/>
          <w:highlight w:val="none"/>
          <w:lang/>
        </w:rPr>
        <w:t>意见</w:t>
      </w:r>
      <w:r>
        <w:rPr>
          <w:rFonts w:hint="eastAsia" w:ascii="Times New Roman" w:hAnsi="Times New Roman" w:eastAsia="仿宋_GB2312" w:cs="Times New Roman"/>
          <w:sz w:val="32"/>
          <w:highlight w:val="none"/>
          <w:lang w:eastAsia="zh-CN"/>
        </w:rPr>
        <w:t>，也未要求听证</w:t>
      </w:r>
      <w:r>
        <w:rPr>
          <w:rFonts w:hint="default" w:ascii="Times New Roman" w:hAnsi="Times New Roman" w:eastAsia="仿宋_GB2312" w:cs="Times New Roman"/>
          <w:sz w:val="32"/>
          <w:highlight w:val="none"/>
        </w:rPr>
        <w:t>。本案现已调查、审理终结。</w:t>
      </w:r>
    </w:p>
    <w:p w14:paraId="5827407E">
      <w:pPr>
        <w:keepNext w:val="0"/>
        <w:keepLines w:val="0"/>
        <w:pageBreakBefore w:val="0"/>
        <w:widowControl w:val="0"/>
        <w:kinsoku/>
        <w:wordWrap/>
        <w:overflowPunct/>
        <w:topLinePunct w:val="0"/>
        <w:autoSpaceDE w:val="0"/>
        <w:autoSpaceDN w:val="0"/>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经查明，</w:t>
      </w:r>
      <w:r>
        <w:rPr>
          <w:rFonts w:hint="eastAsia" w:ascii="Times New Roman" w:hAnsi="Times New Roman" w:eastAsia="仿宋_GB2312" w:cs="Times New Roman"/>
          <w:sz w:val="32"/>
          <w:szCs w:val="32"/>
          <w:lang w:eastAsia="zh-CN"/>
        </w:rPr>
        <w:t>王俊永存在以下</w:t>
      </w:r>
      <w:r>
        <w:rPr>
          <w:rFonts w:hint="default" w:ascii="Times New Roman" w:hAnsi="Times New Roman" w:eastAsia="仿宋_GB2312" w:cs="Times New Roman"/>
          <w:sz w:val="32"/>
          <w:szCs w:val="32"/>
        </w:rPr>
        <w:t>违法事实：</w:t>
      </w:r>
    </w:p>
    <w:p w14:paraId="5C83B589">
      <w:pPr>
        <w:keepNext w:val="0"/>
        <w:keepLines w:val="0"/>
        <w:pageBreakBefore w:val="0"/>
        <w:widowControl w:val="0"/>
        <w:kinsoku/>
        <w:wordWrap/>
        <w:overflowPunct/>
        <w:topLinePunct w:val="0"/>
        <w:autoSpaceDE w:val="0"/>
        <w:autoSpaceDN w:val="0"/>
        <w:bidi w:val="0"/>
        <w:adjustRightInd/>
        <w:snapToGrid/>
        <w:spacing w:line="560" w:lineRule="exact"/>
        <w:ind w:left="0" w:leftChars="0" w:right="0" w:rightChars="0" w:firstLine="640" w:firstLineChars="200"/>
        <w:jc w:val="both"/>
        <w:textAlignment w:val="auto"/>
        <w:outlineLvl w:val="9"/>
        <w:rPr>
          <w:rFonts w:hint="eastAsia" w:ascii="Times New Roman" w:hAnsi="Times New Roman" w:eastAsia="黑体" w:cs="Times New Roman"/>
          <w:sz w:val="32"/>
          <w:szCs w:val="32"/>
          <w:lang w:eastAsia="zh-CN"/>
        </w:rPr>
      </w:pPr>
      <w:r>
        <w:rPr>
          <w:rFonts w:hint="eastAsia" w:ascii="Times New Roman" w:hAnsi="Times New Roman" w:eastAsia="黑体" w:cs="Times New Roman"/>
          <w:sz w:val="32"/>
          <w:szCs w:val="32"/>
          <w:lang w:eastAsia="zh-CN"/>
        </w:rPr>
        <w:t>一、内幕信息及其形成过程</w:t>
      </w:r>
    </w:p>
    <w:p w14:paraId="574CE511">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imes New Roman" w:hAnsi="Times New Roman" w:eastAsia="仿宋_GB2312" w:cs="Times New Roman"/>
          <w:b w:val="0"/>
          <w:bCs/>
          <w:sz w:val="32"/>
          <w:lang w:val="en-US" w:eastAsia="zh-CN"/>
        </w:rPr>
      </w:pPr>
      <w:r>
        <w:rPr>
          <w:rFonts w:hint="eastAsia" w:ascii="Times New Roman" w:hAnsi="Times New Roman" w:eastAsia="仿宋_GB2312" w:cs="Times New Roman"/>
          <w:b w:val="0"/>
          <w:bCs/>
          <w:sz w:val="32"/>
          <w:lang w:val="en-US" w:eastAsia="zh-CN"/>
        </w:rPr>
        <w:t>2020年</w:t>
      </w:r>
      <w:r>
        <w:rPr>
          <w:rFonts w:hint="default" w:ascii="Times New Roman" w:hAnsi="Times New Roman" w:eastAsia="仿宋_GB2312" w:cs="Times New Roman"/>
          <w:b w:val="0"/>
          <w:bCs/>
          <w:sz w:val="32"/>
          <w:lang w:val="en-US" w:eastAsia="zh-CN"/>
        </w:rPr>
        <w:t>8月底，</w:t>
      </w:r>
      <w:r>
        <w:rPr>
          <w:rFonts w:hint="default" w:ascii="Times New Roman" w:hAnsi="Times New Roman" w:eastAsia="仿宋_GB2312" w:cs="Times New Roman"/>
          <w:b w:val="0"/>
          <w:bCs/>
          <w:sz w:val="32"/>
          <w:lang w:eastAsia="zh-CN"/>
        </w:rPr>
        <w:t>山东墨龙</w:t>
      </w:r>
      <w:r>
        <w:rPr>
          <w:rFonts w:hint="eastAsia" w:ascii="Times New Roman" w:hAnsi="Times New Roman" w:eastAsia="仿宋_GB2312" w:cs="Times New Roman"/>
          <w:b w:val="0"/>
          <w:bCs/>
          <w:sz w:val="32"/>
          <w:lang w:val="en-US" w:eastAsia="zh-CN"/>
        </w:rPr>
        <w:t>石油机械股份有限公司（以下简称山东墨龙）时任董事长兼总经理</w:t>
      </w:r>
      <w:r>
        <w:rPr>
          <w:rFonts w:hint="default" w:ascii="Times New Roman" w:hAnsi="Times New Roman" w:eastAsia="仿宋_GB2312" w:cs="Times New Roman"/>
          <w:b w:val="0"/>
          <w:bCs/>
          <w:sz w:val="32"/>
          <w:lang w:val="en-US" w:eastAsia="zh-CN"/>
        </w:rPr>
        <w:t>刘</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龙</w:t>
      </w:r>
      <w:r>
        <w:rPr>
          <w:rFonts w:hint="eastAsia" w:ascii="Times New Roman" w:hAnsi="Times New Roman" w:eastAsia="仿宋_GB2312" w:cs="Times New Roman"/>
          <w:b w:val="0"/>
          <w:bCs/>
          <w:sz w:val="32"/>
          <w:lang w:val="en-US" w:eastAsia="zh-CN"/>
        </w:rPr>
        <w:t>代表山东墨龙原控股股东张某荣</w:t>
      </w:r>
      <w:r>
        <w:rPr>
          <w:rFonts w:hint="default" w:ascii="Times New Roman" w:hAnsi="Times New Roman" w:eastAsia="仿宋_GB2312" w:cs="Times New Roman"/>
          <w:b w:val="0"/>
          <w:bCs/>
          <w:sz w:val="32"/>
          <w:lang w:val="en-US" w:eastAsia="zh-CN"/>
        </w:rPr>
        <w:t>开始与</w:t>
      </w:r>
      <w:r>
        <w:rPr>
          <w:rFonts w:hint="eastAsia" w:ascii="Times New Roman" w:hAnsi="Times New Roman" w:eastAsia="仿宋_GB2312" w:cs="Times New Roman"/>
          <w:b w:val="0"/>
          <w:bCs/>
          <w:sz w:val="32"/>
          <w:lang w:val="en-US" w:eastAsia="zh-CN"/>
        </w:rPr>
        <w:t>山东寿光金鑫投资发展控股集团有限公司（以下简称金鑫投资）</w:t>
      </w:r>
      <w:r>
        <w:rPr>
          <w:rFonts w:hint="default" w:ascii="Times New Roman" w:hAnsi="Times New Roman" w:eastAsia="仿宋_GB2312" w:cs="Times New Roman"/>
          <w:b w:val="0"/>
          <w:bCs/>
          <w:sz w:val="32"/>
          <w:lang w:val="en-US" w:eastAsia="zh-CN"/>
        </w:rPr>
        <w:t>接洽转让张</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荣持有的山东墨龙股份事宜</w:t>
      </w:r>
      <w:r>
        <w:rPr>
          <w:rFonts w:hint="eastAsia" w:ascii="Times New Roman" w:hAnsi="Times New Roman" w:eastAsia="仿宋_GB2312" w:cs="Times New Roman"/>
          <w:b w:val="0"/>
          <w:bCs/>
          <w:sz w:val="32"/>
          <w:lang w:val="en-US" w:eastAsia="zh-CN"/>
        </w:rPr>
        <w:t>。</w:t>
      </w:r>
    </w:p>
    <w:p w14:paraId="70C2A6EB">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sz w:val="32"/>
          <w:lang w:val="en-US" w:eastAsia="zh-CN"/>
        </w:rPr>
      </w:pPr>
      <w:r>
        <w:rPr>
          <w:rFonts w:hint="eastAsia" w:ascii="Times New Roman" w:hAnsi="Times New Roman" w:eastAsia="仿宋_GB2312" w:cs="Times New Roman"/>
          <w:b w:val="0"/>
          <w:bCs/>
          <w:sz w:val="32"/>
          <w:lang w:val="en-US" w:eastAsia="zh-CN"/>
        </w:rPr>
        <w:t>2020年</w:t>
      </w:r>
      <w:r>
        <w:rPr>
          <w:rFonts w:hint="default" w:ascii="Times New Roman" w:hAnsi="Times New Roman" w:eastAsia="仿宋_GB2312" w:cs="Times New Roman"/>
          <w:b w:val="0"/>
          <w:bCs/>
          <w:sz w:val="32"/>
          <w:lang w:val="en-US" w:eastAsia="zh-CN"/>
        </w:rPr>
        <w:t>9月1</w:t>
      </w:r>
      <w:r>
        <w:rPr>
          <w:rFonts w:hint="eastAsia" w:ascii="Times New Roman" w:hAnsi="Times New Roman" w:eastAsia="仿宋_GB2312" w:cs="Times New Roman"/>
          <w:b w:val="0"/>
          <w:bCs/>
          <w:sz w:val="32"/>
          <w:lang w:val="en-US" w:eastAsia="zh-CN"/>
        </w:rPr>
        <w:t>2</w:t>
      </w:r>
      <w:r>
        <w:rPr>
          <w:rFonts w:hint="default" w:ascii="Times New Roman" w:hAnsi="Times New Roman" w:eastAsia="仿宋_GB2312" w:cs="Times New Roman"/>
          <w:b w:val="0"/>
          <w:bCs/>
          <w:sz w:val="32"/>
          <w:lang w:val="en-US" w:eastAsia="zh-CN"/>
        </w:rPr>
        <w:t>日，</w:t>
      </w:r>
      <w:r>
        <w:rPr>
          <w:rFonts w:hint="eastAsia" w:ascii="Times New Roman" w:hAnsi="Times New Roman" w:eastAsia="仿宋_GB2312" w:cs="Times New Roman"/>
          <w:b w:val="0"/>
          <w:bCs/>
          <w:sz w:val="32"/>
          <w:lang w:val="en-US" w:eastAsia="zh-CN"/>
        </w:rPr>
        <w:t>山东墨龙发布《关于控股股东签署&lt;意向协议&gt;暨控制权拟发生变更的提示性公告》，称</w:t>
      </w:r>
      <w:r>
        <w:rPr>
          <w:rFonts w:hint="default" w:ascii="Times New Roman" w:hAnsi="Times New Roman" w:eastAsia="仿宋_GB2312" w:cs="Times New Roman"/>
          <w:b w:val="0"/>
          <w:bCs/>
          <w:sz w:val="32"/>
          <w:lang w:val="en-US" w:eastAsia="zh-CN"/>
        </w:rPr>
        <w:t>张</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荣与金鑫投资签署《意向协议》就</w:t>
      </w:r>
      <w:r>
        <w:rPr>
          <w:rFonts w:hint="eastAsia" w:ascii="Times New Roman" w:hAnsi="Times New Roman" w:eastAsia="仿宋_GB2312" w:cs="Times New Roman"/>
          <w:b w:val="0"/>
          <w:bCs/>
          <w:sz w:val="32"/>
          <w:lang w:val="en-US" w:eastAsia="zh-CN"/>
        </w:rPr>
        <w:t>山东墨龙</w:t>
      </w:r>
      <w:r>
        <w:rPr>
          <w:rFonts w:hint="default" w:ascii="Times New Roman" w:hAnsi="Times New Roman" w:eastAsia="仿宋_GB2312" w:cs="Times New Roman"/>
          <w:b w:val="0"/>
          <w:bCs/>
          <w:sz w:val="32"/>
          <w:lang w:val="en-US" w:eastAsia="zh-CN"/>
        </w:rPr>
        <w:t>控制权转让事宜达成初步合作意向，具体合作方式包括但不限于表决权委托、协议收购等。</w:t>
      </w:r>
      <w:r>
        <w:rPr>
          <w:rFonts w:hint="eastAsia" w:ascii="Times New Roman" w:hAnsi="Times New Roman" w:eastAsia="仿宋_GB2312" w:cs="Times New Roman"/>
          <w:b w:val="0"/>
          <w:bCs/>
          <w:sz w:val="32"/>
          <w:lang w:val="en-US" w:eastAsia="zh-CN"/>
        </w:rPr>
        <w:t>随后</w:t>
      </w:r>
      <w:r>
        <w:rPr>
          <w:rFonts w:hint="default" w:ascii="Times New Roman" w:hAnsi="Times New Roman" w:eastAsia="仿宋_GB2312" w:cs="Times New Roman"/>
          <w:b w:val="0"/>
          <w:bCs/>
          <w:sz w:val="32"/>
          <w:lang w:val="en-US" w:eastAsia="zh-CN"/>
        </w:rPr>
        <w:t>，金鑫投资聘请</w:t>
      </w:r>
      <w:r>
        <w:rPr>
          <w:rFonts w:hint="eastAsia" w:ascii="Times New Roman" w:hAnsi="Times New Roman" w:eastAsia="仿宋_GB2312" w:cs="Times New Roman"/>
          <w:b w:val="0"/>
          <w:bCs/>
          <w:sz w:val="32"/>
          <w:lang w:val="en-US" w:eastAsia="zh-CN"/>
        </w:rPr>
        <w:t>有关</w:t>
      </w:r>
      <w:r>
        <w:rPr>
          <w:rFonts w:hint="default" w:ascii="Times New Roman" w:hAnsi="Times New Roman" w:eastAsia="仿宋_GB2312" w:cs="Times New Roman"/>
          <w:b w:val="0"/>
          <w:bCs/>
          <w:sz w:val="32"/>
          <w:lang w:val="en-US" w:eastAsia="zh-CN"/>
        </w:rPr>
        <w:t>证券公司</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律师事务所开始尽职调查</w:t>
      </w:r>
      <w:r>
        <w:rPr>
          <w:rFonts w:hint="eastAsia" w:ascii="Times New Roman" w:hAnsi="Times New Roman" w:eastAsia="仿宋_GB2312" w:cs="Times New Roman"/>
          <w:b w:val="0"/>
          <w:bCs/>
          <w:sz w:val="32"/>
          <w:lang w:val="en-US" w:eastAsia="zh-CN"/>
        </w:rPr>
        <w:t>等工作</w:t>
      </w:r>
      <w:r>
        <w:rPr>
          <w:rFonts w:hint="default" w:ascii="Times New Roman" w:hAnsi="Times New Roman" w:eastAsia="仿宋_GB2312" w:cs="Times New Roman"/>
          <w:b w:val="0"/>
          <w:bCs/>
          <w:sz w:val="32"/>
          <w:lang w:val="en-US" w:eastAsia="zh-CN"/>
        </w:rPr>
        <w:t>。</w:t>
      </w:r>
    </w:p>
    <w:p w14:paraId="31C7D1F1">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sz w:val="32"/>
          <w:lang w:val="en-US" w:eastAsia="zh-CN"/>
        </w:rPr>
      </w:pPr>
      <w:r>
        <w:rPr>
          <w:rFonts w:hint="eastAsia" w:ascii="Times New Roman" w:hAnsi="Times New Roman" w:eastAsia="仿宋_GB2312" w:cs="Times New Roman"/>
          <w:b w:val="0"/>
          <w:bCs/>
          <w:sz w:val="32"/>
          <w:lang w:val="en-US" w:eastAsia="zh-CN"/>
        </w:rPr>
        <w:t>2020年</w:t>
      </w:r>
      <w:r>
        <w:rPr>
          <w:rFonts w:hint="default" w:ascii="Times New Roman" w:hAnsi="Times New Roman" w:eastAsia="仿宋_GB2312" w:cs="Times New Roman"/>
          <w:b w:val="0"/>
          <w:bCs/>
          <w:sz w:val="32"/>
          <w:lang w:val="en-US" w:eastAsia="zh-CN"/>
        </w:rPr>
        <w:t>9月2</w:t>
      </w:r>
      <w:r>
        <w:rPr>
          <w:rFonts w:hint="eastAsia" w:ascii="Times New Roman" w:hAnsi="Times New Roman" w:eastAsia="仿宋_GB2312" w:cs="Times New Roman"/>
          <w:b w:val="0"/>
          <w:bCs/>
          <w:sz w:val="32"/>
          <w:lang w:val="en-US" w:eastAsia="zh-CN"/>
        </w:rPr>
        <w:t>9</w:t>
      </w:r>
      <w:r>
        <w:rPr>
          <w:rFonts w:hint="default" w:ascii="Times New Roman" w:hAnsi="Times New Roman" w:eastAsia="仿宋_GB2312" w:cs="Times New Roman"/>
          <w:b w:val="0"/>
          <w:bCs/>
          <w:sz w:val="32"/>
          <w:lang w:val="en-US" w:eastAsia="zh-CN"/>
        </w:rPr>
        <w:t>日，</w:t>
      </w:r>
      <w:r>
        <w:rPr>
          <w:rFonts w:hint="eastAsia" w:ascii="Times New Roman" w:hAnsi="Times New Roman" w:eastAsia="仿宋_GB2312" w:cs="Times New Roman"/>
          <w:b w:val="0"/>
          <w:bCs/>
          <w:sz w:val="32"/>
          <w:lang w:val="en-US" w:eastAsia="zh-CN"/>
        </w:rPr>
        <w:t>山东墨龙发布公告称，</w:t>
      </w:r>
      <w:r>
        <w:rPr>
          <w:rFonts w:hint="default" w:ascii="Times New Roman" w:hAnsi="Times New Roman" w:eastAsia="仿宋_GB2312" w:cs="Times New Roman"/>
          <w:b w:val="0"/>
          <w:bCs/>
          <w:sz w:val="32"/>
          <w:lang w:val="en-US" w:eastAsia="zh-CN"/>
        </w:rPr>
        <w:t>张</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荣与金鑫投资签署表决权委托协议</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张</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荣将其所持有的山东墨龙29.53%股份对应的表决权全部委托至金鑫投资</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张</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荣减持其持有的委托股份</w:t>
      </w:r>
      <w:r>
        <w:rPr>
          <w:rFonts w:hint="eastAsia" w:ascii="Times New Roman" w:hAnsi="Times New Roman" w:eastAsia="仿宋_GB2312" w:cs="Times New Roman"/>
          <w:b w:val="0"/>
          <w:bCs/>
          <w:sz w:val="32"/>
          <w:highlight w:val="none"/>
          <w:lang w:val="en-US" w:eastAsia="zh-CN"/>
        </w:rPr>
        <w:t>的</w:t>
      </w:r>
      <w:r>
        <w:rPr>
          <w:rFonts w:hint="default" w:ascii="Times New Roman" w:hAnsi="Times New Roman" w:eastAsia="仿宋_GB2312" w:cs="Times New Roman"/>
          <w:b w:val="0"/>
          <w:bCs/>
          <w:sz w:val="32"/>
          <w:lang w:val="en-US" w:eastAsia="zh-CN"/>
        </w:rPr>
        <w:t>，</w:t>
      </w:r>
      <w:r>
        <w:rPr>
          <w:rFonts w:hint="eastAsia" w:ascii="Times New Roman" w:hAnsi="Times New Roman" w:eastAsia="仿宋_GB2312" w:cs="Times New Roman"/>
          <w:b w:val="0"/>
          <w:bCs/>
          <w:sz w:val="32"/>
          <w:lang w:val="en-US" w:eastAsia="zh-CN"/>
        </w:rPr>
        <w:t>应当通知金鑫投资，</w:t>
      </w:r>
      <w:r>
        <w:rPr>
          <w:rFonts w:hint="default" w:ascii="Times New Roman" w:hAnsi="Times New Roman" w:eastAsia="仿宋_GB2312" w:cs="Times New Roman"/>
          <w:b w:val="0"/>
          <w:bCs/>
          <w:sz w:val="32"/>
          <w:lang w:val="en-US" w:eastAsia="zh-CN"/>
        </w:rPr>
        <w:t>金鑫投资或其指定的第三方享有优先购买权</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协议生效后，</w:t>
      </w:r>
      <w:r>
        <w:rPr>
          <w:rFonts w:hint="eastAsia" w:ascii="Times New Roman" w:hAnsi="Times New Roman" w:eastAsia="仿宋_GB2312" w:cs="Times New Roman"/>
          <w:b w:val="0"/>
          <w:bCs/>
          <w:sz w:val="32"/>
          <w:lang w:val="en-US" w:eastAsia="zh-CN"/>
        </w:rPr>
        <w:t>山东墨龙</w:t>
      </w:r>
      <w:r>
        <w:rPr>
          <w:rFonts w:hint="default" w:ascii="Times New Roman" w:hAnsi="Times New Roman" w:eastAsia="仿宋_GB2312" w:cs="Times New Roman"/>
          <w:b w:val="0"/>
          <w:bCs/>
          <w:sz w:val="32"/>
          <w:lang w:val="en-US" w:eastAsia="zh-CN"/>
        </w:rPr>
        <w:t>实际控制人变更为寿光市国有资产监督管理局</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双方将就</w:t>
      </w:r>
      <w:r>
        <w:rPr>
          <w:rFonts w:hint="eastAsia" w:ascii="Times New Roman" w:hAnsi="Times New Roman" w:eastAsia="仿宋_GB2312" w:cs="Times New Roman"/>
          <w:b w:val="0"/>
          <w:bCs/>
          <w:sz w:val="32"/>
          <w:lang w:val="en-US" w:eastAsia="zh-CN"/>
        </w:rPr>
        <w:t>上述</w:t>
      </w:r>
      <w:r>
        <w:rPr>
          <w:rFonts w:hint="default" w:ascii="Times New Roman" w:hAnsi="Times New Roman" w:eastAsia="仿宋_GB2312" w:cs="Times New Roman"/>
          <w:b w:val="0"/>
          <w:bCs/>
          <w:sz w:val="32"/>
          <w:lang w:val="en-US" w:eastAsia="zh-CN"/>
        </w:rPr>
        <w:t>股份转让事宜进行蹉商，待有权主管部门批准后方可实施并签署正式协议文本。</w:t>
      </w:r>
    </w:p>
    <w:p w14:paraId="38428FED">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sz w:val="32"/>
          <w:lang w:val="en-US" w:eastAsia="zh-CN"/>
        </w:rPr>
      </w:pPr>
      <w:r>
        <w:rPr>
          <w:rFonts w:hint="eastAsia" w:ascii="Times New Roman" w:hAnsi="Times New Roman" w:eastAsia="仿宋_GB2312" w:cs="Times New Roman"/>
          <w:b w:val="0"/>
          <w:bCs/>
          <w:sz w:val="32"/>
          <w:lang w:val="en-US" w:eastAsia="zh-CN"/>
        </w:rPr>
        <w:t>2020年</w:t>
      </w:r>
      <w:r>
        <w:rPr>
          <w:rFonts w:hint="default" w:ascii="Times New Roman" w:hAnsi="Times New Roman" w:eastAsia="仿宋_GB2312" w:cs="Times New Roman"/>
          <w:b w:val="0"/>
          <w:bCs/>
          <w:sz w:val="32"/>
          <w:lang w:val="en-US" w:eastAsia="zh-CN"/>
        </w:rPr>
        <w:t>10月</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市场上出现了山东墨龙控制权</w:t>
      </w:r>
      <w:r>
        <w:rPr>
          <w:rFonts w:hint="eastAsia" w:ascii="Times New Roman" w:hAnsi="Times New Roman" w:eastAsia="仿宋_GB2312" w:cs="Times New Roman"/>
          <w:b w:val="0"/>
          <w:bCs/>
          <w:sz w:val="32"/>
          <w:lang w:val="en-US" w:eastAsia="zh-CN"/>
        </w:rPr>
        <w:t>转让“</w:t>
      </w:r>
      <w:r>
        <w:rPr>
          <w:rFonts w:hint="default" w:ascii="Times New Roman" w:hAnsi="Times New Roman" w:eastAsia="仿宋_GB2312" w:cs="Times New Roman"/>
          <w:b w:val="0"/>
          <w:bCs/>
          <w:sz w:val="32"/>
          <w:lang w:val="en-US" w:eastAsia="zh-CN"/>
        </w:rPr>
        <w:t>一女二嫁</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的新闻，薛</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林以张</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荣</w:t>
      </w:r>
      <w:r>
        <w:rPr>
          <w:rFonts w:hint="eastAsia" w:ascii="Times New Roman" w:hAnsi="Times New Roman" w:eastAsia="仿宋_GB2312" w:cs="Times New Roman"/>
          <w:b w:val="0"/>
          <w:bCs/>
          <w:sz w:val="32"/>
          <w:lang w:val="en-US" w:eastAsia="zh-CN"/>
        </w:rPr>
        <w:t>前期与其签署的山东墨龙股份转让</w:t>
      </w:r>
      <w:r>
        <w:rPr>
          <w:rFonts w:hint="default" w:ascii="Times New Roman" w:hAnsi="Times New Roman" w:eastAsia="仿宋_GB2312" w:cs="Times New Roman"/>
          <w:b w:val="0"/>
          <w:bCs/>
          <w:sz w:val="32"/>
          <w:lang w:val="en-US" w:eastAsia="zh-CN"/>
        </w:rPr>
        <w:t>协议违约为由提起诉讼，</w:t>
      </w:r>
      <w:r>
        <w:rPr>
          <w:rFonts w:hint="eastAsia" w:ascii="Times New Roman" w:hAnsi="Times New Roman" w:eastAsia="仿宋_GB2312" w:cs="Times New Roman"/>
          <w:b w:val="0"/>
          <w:bCs/>
          <w:sz w:val="32"/>
          <w:lang w:val="en-US" w:eastAsia="zh-CN"/>
        </w:rPr>
        <w:t>张某荣持有的部分山东墨龙股份被司法冻结。金鑫投资认为收购山东墨龙股份事项处于不确定状态。</w:t>
      </w:r>
    </w:p>
    <w:p w14:paraId="1C9AEF44">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sz w:val="32"/>
          <w:lang w:val="en-US" w:eastAsia="zh-CN"/>
        </w:rPr>
      </w:pPr>
      <w:r>
        <w:rPr>
          <w:rFonts w:hint="eastAsia" w:ascii="Times New Roman" w:hAnsi="Times New Roman" w:eastAsia="仿宋_GB2312" w:cs="Times New Roman"/>
          <w:b w:val="0"/>
          <w:bCs/>
          <w:sz w:val="32"/>
          <w:lang w:val="en-US" w:eastAsia="zh-CN"/>
        </w:rPr>
        <w:t>2020年</w:t>
      </w:r>
      <w:r>
        <w:rPr>
          <w:rFonts w:hint="default" w:ascii="Times New Roman" w:hAnsi="Times New Roman" w:eastAsia="仿宋_GB2312" w:cs="Times New Roman"/>
          <w:b w:val="0"/>
          <w:bCs/>
          <w:sz w:val="32"/>
          <w:lang w:val="en-US" w:eastAsia="zh-CN"/>
        </w:rPr>
        <w:t>10月29日，金鑫投资注册成立全资子公司</w:t>
      </w:r>
      <w:r>
        <w:rPr>
          <w:rFonts w:hint="eastAsia" w:ascii="Times New Roman" w:hAnsi="Times New Roman" w:eastAsia="仿宋_GB2312" w:cs="Times New Roman"/>
          <w:b w:val="0"/>
          <w:bCs/>
          <w:sz w:val="32"/>
          <w:lang w:val="en-US" w:eastAsia="zh-CN"/>
        </w:rPr>
        <w:t>寿光</w:t>
      </w:r>
      <w:r>
        <w:rPr>
          <w:rFonts w:hint="default" w:ascii="Times New Roman" w:hAnsi="Times New Roman" w:eastAsia="仿宋_GB2312" w:cs="Times New Roman"/>
          <w:b w:val="0"/>
          <w:bCs/>
          <w:sz w:val="32"/>
          <w:lang w:val="en-US" w:eastAsia="zh-CN"/>
        </w:rPr>
        <w:t>墨龙控股</w:t>
      </w:r>
      <w:r>
        <w:rPr>
          <w:rFonts w:hint="eastAsia" w:ascii="Times New Roman" w:hAnsi="Times New Roman" w:eastAsia="仿宋_GB2312" w:cs="Times New Roman"/>
          <w:b w:val="0"/>
          <w:bCs/>
          <w:sz w:val="32"/>
          <w:lang w:val="en-US" w:eastAsia="zh-CN"/>
        </w:rPr>
        <w:t>有限公司（以下简称墨龙控股）</w:t>
      </w:r>
      <w:r>
        <w:rPr>
          <w:rFonts w:hint="default" w:ascii="Times New Roman" w:hAnsi="Times New Roman" w:eastAsia="仿宋_GB2312" w:cs="Times New Roman"/>
          <w:b w:val="0"/>
          <w:bCs/>
          <w:sz w:val="32"/>
          <w:lang w:val="en-US" w:eastAsia="zh-CN"/>
        </w:rPr>
        <w:t>，拟作为</w:t>
      </w:r>
      <w:r>
        <w:rPr>
          <w:rFonts w:hint="eastAsia" w:ascii="Times New Roman" w:hAnsi="Times New Roman" w:eastAsia="仿宋_GB2312" w:cs="Times New Roman"/>
          <w:b w:val="0"/>
          <w:bCs/>
          <w:sz w:val="32"/>
          <w:lang w:val="en-US" w:eastAsia="zh-CN"/>
        </w:rPr>
        <w:t>上述</w:t>
      </w:r>
      <w:r>
        <w:rPr>
          <w:rFonts w:hint="default" w:ascii="Times New Roman" w:hAnsi="Times New Roman" w:eastAsia="仿宋_GB2312" w:cs="Times New Roman"/>
          <w:b w:val="0"/>
          <w:bCs/>
          <w:sz w:val="32"/>
          <w:lang w:val="en-US" w:eastAsia="zh-CN"/>
        </w:rPr>
        <w:t>收购</w:t>
      </w:r>
      <w:r>
        <w:rPr>
          <w:rFonts w:hint="eastAsia" w:ascii="Times New Roman" w:hAnsi="Times New Roman" w:eastAsia="仿宋_GB2312" w:cs="Times New Roman"/>
          <w:b w:val="0"/>
          <w:bCs/>
          <w:sz w:val="32"/>
          <w:lang w:val="en-US" w:eastAsia="zh-CN"/>
        </w:rPr>
        <w:t>事项</w:t>
      </w:r>
      <w:r>
        <w:rPr>
          <w:rFonts w:hint="default" w:ascii="Times New Roman" w:hAnsi="Times New Roman" w:eastAsia="仿宋_GB2312" w:cs="Times New Roman"/>
          <w:b w:val="0"/>
          <w:bCs/>
          <w:sz w:val="32"/>
          <w:lang w:val="en-US" w:eastAsia="zh-CN"/>
        </w:rPr>
        <w:t>的主体公司。</w:t>
      </w:r>
    </w:p>
    <w:p w14:paraId="7ED8F307">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sz w:val="32"/>
          <w:lang w:val="en-US" w:eastAsia="zh-CN"/>
        </w:rPr>
      </w:pPr>
      <w:r>
        <w:rPr>
          <w:rFonts w:hint="eastAsia" w:ascii="Times New Roman" w:hAnsi="Times New Roman" w:eastAsia="仿宋_GB2312" w:cs="Times New Roman"/>
          <w:b w:val="0"/>
          <w:bCs/>
          <w:sz w:val="32"/>
          <w:lang w:val="en-US" w:eastAsia="zh-CN"/>
        </w:rPr>
        <w:t>自2020年11月2日开始，刘某龙等人代表张某荣与金鑫投资及中介机构相关人员沟通磋商</w:t>
      </w:r>
      <w:r>
        <w:rPr>
          <w:rFonts w:hint="default" w:ascii="Times New Roman" w:hAnsi="Times New Roman" w:eastAsia="仿宋_GB2312" w:cs="Times New Roman"/>
          <w:b w:val="0"/>
          <w:bCs/>
          <w:sz w:val="32"/>
          <w:lang w:val="en-US" w:eastAsia="zh-CN"/>
        </w:rPr>
        <w:t>股份转让</w:t>
      </w:r>
      <w:r>
        <w:rPr>
          <w:rFonts w:hint="eastAsia" w:ascii="Times New Roman" w:hAnsi="Times New Roman" w:eastAsia="仿宋_GB2312" w:cs="Times New Roman"/>
          <w:b w:val="0"/>
          <w:bCs/>
          <w:sz w:val="32"/>
          <w:lang w:val="en-US" w:eastAsia="zh-CN"/>
        </w:rPr>
        <w:t>协议的内容，并于</w:t>
      </w:r>
      <w:r>
        <w:rPr>
          <w:rFonts w:hint="default" w:ascii="Times New Roman" w:hAnsi="Times New Roman" w:eastAsia="仿宋_GB2312" w:cs="Times New Roman"/>
          <w:b w:val="0"/>
          <w:bCs/>
          <w:sz w:val="32"/>
          <w:lang w:val="en-US" w:eastAsia="zh-CN"/>
        </w:rPr>
        <w:t>2021年春节（2021年2月12日）前夕</w:t>
      </w:r>
      <w:r>
        <w:rPr>
          <w:rFonts w:hint="eastAsia" w:ascii="Times New Roman" w:hAnsi="Times New Roman" w:eastAsia="仿宋_GB2312" w:cs="Times New Roman"/>
          <w:b w:val="0"/>
          <w:bCs/>
          <w:sz w:val="32"/>
          <w:lang w:val="en-US" w:eastAsia="zh-CN"/>
        </w:rPr>
        <w:t>确定了股份</w:t>
      </w:r>
      <w:r>
        <w:rPr>
          <w:rFonts w:hint="default" w:ascii="Times New Roman" w:hAnsi="Times New Roman" w:eastAsia="仿宋_GB2312" w:cs="Times New Roman"/>
          <w:b w:val="0"/>
          <w:bCs/>
          <w:sz w:val="32"/>
          <w:lang w:val="en-US" w:eastAsia="zh-CN"/>
        </w:rPr>
        <w:t>转让价格</w:t>
      </w:r>
      <w:r>
        <w:rPr>
          <w:rFonts w:hint="eastAsia" w:ascii="Times New Roman" w:hAnsi="Times New Roman" w:eastAsia="仿宋_GB2312" w:cs="Times New Roman"/>
          <w:b w:val="0"/>
          <w:bCs/>
          <w:sz w:val="32"/>
          <w:lang w:val="en-US" w:eastAsia="zh-CN"/>
        </w:rPr>
        <w:t>等核心条款。</w:t>
      </w:r>
    </w:p>
    <w:p w14:paraId="0EFB66B8">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sz w:val="32"/>
          <w:lang w:val="en-US" w:eastAsia="zh-CN"/>
        </w:rPr>
      </w:pPr>
      <w:r>
        <w:rPr>
          <w:rFonts w:hint="eastAsia" w:ascii="Times New Roman" w:hAnsi="Times New Roman" w:eastAsia="仿宋_GB2312" w:cs="Times New Roman"/>
          <w:b w:val="0"/>
          <w:bCs/>
          <w:sz w:val="32"/>
          <w:lang w:val="en-US" w:eastAsia="zh-CN"/>
        </w:rPr>
        <w:t>2021年</w:t>
      </w:r>
      <w:r>
        <w:rPr>
          <w:rFonts w:hint="default" w:ascii="Times New Roman" w:hAnsi="Times New Roman" w:eastAsia="仿宋_GB2312" w:cs="Times New Roman"/>
          <w:b w:val="0"/>
          <w:bCs/>
          <w:sz w:val="32"/>
          <w:lang w:val="en-US" w:eastAsia="zh-CN"/>
        </w:rPr>
        <w:t>2月22日上午10点50分</w:t>
      </w:r>
      <w:r>
        <w:rPr>
          <w:rFonts w:hint="eastAsia" w:ascii="Times New Roman" w:hAnsi="Times New Roman" w:eastAsia="仿宋_GB2312" w:cs="Times New Roman"/>
          <w:b w:val="0"/>
          <w:bCs/>
          <w:sz w:val="32"/>
          <w:lang w:val="en-US" w:eastAsia="zh-CN"/>
        </w:rPr>
        <w:t>至13点9分</w:t>
      </w:r>
      <w:r>
        <w:rPr>
          <w:rFonts w:hint="default" w:ascii="Times New Roman" w:hAnsi="Times New Roman" w:eastAsia="仿宋_GB2312" w:cs="Times New Roman"/>
          <w:b w:val="0"/>
          <w:bCs/>
          <w:sz w:val="32"/>
          <w:lang w:val="en-US" w:eastAsia="zh-CN"/>
        </w:rPr>
        <w:t>，</w:t>
      </w:r>
      <w:r>
        <w:rPr>
          <w:rFonts w:hint="eastAsia" w:ascii="Times New Roman" w:hAnsi="Times New Roman" w:eastAsia="仿宋_GB2312" w:cs="Times New Roman"/>
          <w:b w:val="0"/>
          <w:bCs/>
          <w:sz w:val="32"/>
          <w:lang w:val="en-US" w:eastAsia="zh-CN"/>
        </w:rPr>
        <w:t>金鑫投资工作人员</w:t>
      </w:r>
      <w:r>
        <w:rPr>
          <w:rFonts w:hint="default" w:ascii="Times New Roman" w:hAnsi="Times New Roman" w:eastAsia="仿宋_GB2312" w:cs="Times New Roman"/>
          <w:b w:val="0"/>
          <w:bCs/>
          <w:sz w:val="32"/>
          <w:lang w:val="en-US" w:eastAsia="zh-CN"/>
        </w:rPr>
        <w:t>张</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龙</w:t>
      </w:r>
      <w:r>
        <w:rPr>
          <w:rFonts w:hint="eastAsia" w:ascii="Times New Roman" w:hAnsi="Times New Roman" w:eastAsia="仿宋_GB2312" w:cs="Times New Roman"/>
          <w:b w:val="0"/>
          <w:bCs/>
          <w:sz w:val="32"/>
          <w:lang w:val="en-US" w:eastAsia="zh-CN"/>
        </w:rPr>
        <w:t>和山东墨龙时任董事会秘书赵某潼对</w:t>
      </w:r>
      <w:r>
        <w:rPr>
          <w:rFonts w:hint="default" w:ascii="Times New Roman" w:hAnsi="Times New Roman" w:eastAsia="仿宋_GB2312" w:cs="Times New Roman"/>
          <w:b w:val="0"/>
          <w:bCs/>
          <w:sz w:val="32"/>
          <w:lang w:val="en-US" w:eastAsia="zh-CN"/>
        </w:rPr>
        <w:t>股份转让协议</w:t>
      </w:r>
      <w:r>
        <w:rPr>
          <w:rFonts w:hint="eastAsia" w:ascii="Times New Roman" w:hAnsi="Times New Roman" w:eastAsia="仿宋_GB2312" w:cs="Times New Roman"/>
          <w:b w:val="0"/>
          <w:bCs/>
          <w:sz w:val="32"/>
          <w:lang w:val="en-US" w:eastAsia="zh-CN"/>
        </w:rPr>
        <w:t>电子版进行沟通并达成两人认可的《股份转让协议》。当天下午，刘某龙将上述</w:t>
      </w:r>
      <w:r>
        <w:rPr>
          <w:rFonts w:hint="default" w:ascii="Times New Roman" w:hAnsi="Times New Roman" w:eastAsia="仿宋_GB2312" w:cs="Times New Roman"/>
          <w:b w:val="0"/>
          <w:bCs/>
          <w:sz w:val="32"/>
          <w:lang w:val="en-US" w:eastAsia="zh-CN"/>
        </w:rPr>
        <w:t>协议</w:t>
      </w:r>
      <w:r>
        <w:rPr>
          <w:rFonts w:hint="eastAsia" w:ascii="Times New Roman" w:hAnsi="Times New Roman" w:eastAsia="仿宋_GB2312" w:cs="Times New Roman"/>
          <w:b w:val="0"/>
          <w:bCs/>
          <w:sz w:val="32"/>
          <w:lang w:val="en-US" w:eastAsia="zh-CN"/>
        </w:rPr>
        <w:t>内容向张某荣进行了汇报，</w:t>
      </w:r>
      <w:r>
        <w:rPr>
          <w:rFonts w:hint="default" w:ascii="Times New Roman" w:hAnsi="Times New Roman" w:eastAsia="仿宋_GB2312" w:cs="Times New Roman"/>
          <w:b w:val="0"/>
          <w:bCs/>
          <w:sz w:val="32"/>
          <w:lang w:val="en-US" w:eastAsia="zh-CN"/>
        </w:rPr>
        <w:t>张</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荣</w:t>
      </w:r>
      <w:r>
        <w:rPr>
          <w:rFonts w:hint="eastAsia" w:ascii="Times New Roman" w:hAnsi="Times New Roman" w:eastAsia="仿宋_GB2312" w:cs="Times New Roman"/>
          <w:b w:val="0"/>
          <w:bCs/>
          <w:sz w:val="32"/>
          <w:lang w:val="en-US" w:eastAsia="zh-CN"/>
        </w:rPr>
        <w:t>表示</w:t>
      </w:r>
      <w:r>
        <w:rPr>
          <w:rFonts w:hint="default" w:ascii="Times New Roman" w:hAnsi="Times New Roman" w:eastAsia="仿宋_GB2312" w:cs="Times New Roman"/>
          <w:b w:val="0"/>
          <w:bCs/>
          <w:sz w:val="32"/>
          <w:lang w:val="en-US" w:eastAsia="zh-CN"/>
        </w:rPr>
        <w:t>同意。</w:t>
      </w:r>
    </w:p>
    <w:p w14:paraId="0A1453C9">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sz w:val="32"/>
          <w:lang w:val="en-US" w:eastAsia="zh-CN"/>
        </w:rPr>
      </w:pPr>
      <w:r>
        <w:rPr>
          <w:rFonts w:hint="eastAsia" w:ascii="Times New Roman" w:hAnsi="Times New Roman" w:eastAsia="仿宋_GB2312" w:cs="Times New Roman"/>
          <w:b w:val="0"/>
          <w:bCs/>
          <w:sz w:val="32"/>
          <w:lang w:val="en-US" w:eastAsia="zh-CN"/>
        </w:rPr>
        <w:t xml:space="preserve">    2021年</w:t>
      </w:r>
      <w:r>
        <w:rPr>
          <w:rFonts w:hint="default" w:ascii="Times New Roman" w:hAnsi="Times New Roman" w:eastAsia="仿宋_GB2312" w:cs="Times New Roman"/>
          <w:b w:val="0"/>
          <w:bCs/>
          <w:sz w:val="32"/>
          <w:lang w:val="en-US" w:eastAsia="zh-CN"/>
        </w:rPr>
        <w:t>2月23日，张</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荣与墨龙控股签署《股份转让协议》</w:t>
      </w:r>
      <w:r>
        <w:rPr>
          <w:rFonts w:hint="eastAsia" w:ascii="Times New Roman" w:hAnsi="Times New Roman" w:eastAsia="仿宋_GB2312" w:cs="Times New Roman"/>
          <w:b w:val="0"/>
          <w:bCs/>
          <w:sz w:val="32"/>
          <w:lang w:val="en-US" w:eastAsia="zh-CN"/>
        </w:rPr>
        <w:t>，张某荣将其</w:t>
      </w:r>
      <w:r>
        <w:rPr>
          <w:rFonts w:hint="default" w:ascii="Times New Roman" w:hAnsi="Times New Roman" w:eastAsia="仿宋_GB2312" w:cs="Times New Roman"/>
          <w:b w:val="0"/>
          <w:bCs/>
          <w:sz w:val="32"/>
          <w:lang w:val="en-US" w:eastAsia="zh-CN"/>
        </w:rPr>
        <w:t>持有的山东墨龙29.53%股份以3.5元/股的价</w:t>
      </w:r>
      <w:r>
        <w:rPr>
          <w:rFonts w:hint="eastAsia" w:ascii="Times New Roman" w:hAnsi="Times New Roman" w:eastAsia="仿宋_GB2312" w:cs="Times New Roman"/>
          <w:b w:val="0"/>
          <w:bCs/>
          <w:sz w:val="32"/>
          <w:lang w:val="en-US" w:eastAsia="zh-CN"/>
        </w:rPr>
        <w:t>格转让</w:t>
      </w:r>
      <w:r>
        <w:rPr>
          <w:rFonts w:hint="default" w:ascii="Times New Roman" w:hAnsi="Times New Roman" w:eastAsia="仿宋_GB2312" w:cs="Times New Roman"/>
          <w:b w:val="0"/>
          <w:bCs/>
          <w:sz w:val="32"/>
          <w:lang w:val="en-US" w:eastAsia="zh-CN"/>
        </w:rPr>
        <w:t>给墨龙控股</w:t>
      </w:r>
      <w:r>
        <w:rPr>
          <w:rFonts w:hint="eastAsia" w:ascii="Times New Roman" w:hAnsi="Times New Roman" w:eastAsia="仿宋_GB2312" w:cs="Times New Roman"/>
          <w:b w:val="0"/>
          <w:bCs/>
          <w:sz w:val="32"/>
          <w:lang w:val="en-US" w:eastAsia="zh-CN"/>
        </w:rPr>
        <w:t>。2021年</w:t>
      </w:r>
      <w:r>
        <w:rPr>
          <w:rFonts w:hint="default" w:ascii="Times New Roman" w:hAnsi="Times New Roman" w:eastAsia="仿宋_GB2312" w:cs="Times New Roman"/>
          <w:b w:val="0"/>
          <w:bCs/>
          <w:sz w:val="32"/>
          <w:lang w:val="en-US" w:eastAsia="zh-CN"/>
        </w:rPr>
        <w:t>2月24日，山东墨龙</w:t>
      </w:r>
      <w:r>
        <w:rPr>
          <w:rFonts w:hint="eastAsia" w:ascii="Times New Roman" w:hAnsi="Times New Roman" w:eastAsia="仿宋_GB2312" w:cs="Times New Roman"/>
          <w:b w:val="0"/>
          <w:bCs/>
          <w:sz w:val="32"/>
          <w:lang w:val="en-US" w:eastAsia="zh-CN"/>
        </w:rPr>
        <w:t>进行了</w:t>
      </w:r>
      <w:r>
        <w:rPr>
          <w:rFonts w:hint="default" w:ascii="Times New Roman" w:hAnsi="Times New Roman" w:eastAsia="仿宋_GB2312" w:cs="Times New Roman"/>
          <w:b w:val="0"/>
          <w:bCs/>
          <w:sz w:val="32"/>
          <w:lang w:val="en-US" w:eastAsia="zh-CN"/>
        </w:rPr>
        <w:t>公告</w:t>
      </w:r>
      <w:r>
        <w:rPr>
          <w:rFonts w:hint="eastAsia" w:ascii="Times New Roman" w:hAnsi="Times New Roman" w:eastAsia="仿宋_GB2312" w:cs="Times New Roman"/>
          <w:b w:val="0"/>
          <w:bCs/>
          <w:sz w:val="32"/>
          <w:lang w:val="en-US" w:eastAsia="zh-CN"/>
        </w:rPr>
        <w:t>。</w:t>
      </w:r>
    </w:p>
    <w:p w14:paraId="7252B28A">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sz w:val="32"/>
          <w:lang w:val="en-US" w:eastAsia="zh-CN"/>
        </w:rPr>
      </w:pPr>
      <w:r>
        <w:rPr>
          <w:rFonts w:hint="eastAsia" w:ascii="Times New Roman" w:hAnsi="Times New Roman" w:eastAsia="仿宋_GB2312" w:cs="Times New Roman"/>
          <w:b w:val="0"/>
          <w:bCs/>
          <w:sz w:val="32"/>
          <w:lang w:val="en-US" w:eastAsia="zh-CN"/>
        </w:rPr>
        <w:t>山东墨龙2020年9月12日公告的</w:t>
      </w:r>
      <w:r>
        <w:rPr>
          <w:rFonts w:hint="default" w:ascii="Times New Roman" w:hAnsi="Times New Roman" w:eastAsia="仿宋_GB2312" w:cs="Times New Roman"/>
          <w:b w:val="0"/>
          <w:bCs/>
          <w:sz w:val="32"/>
          <w:lang w:val="en-US" w:eastAsia="zh-CN"/>
        </w:rPr>
        <w:t>事项属于</w:t>
      </w:r>
      <w:r>
        <w:rPr>
          <w:rFonts w:hint="eastAsia" w:ascii="Times New Roman" w:hAnsi="Times New Roman" w:eastAsia="仿宋_GB2312" w:cs="Times New Roman"/>
          <w:sz w:val="32"/>
          <w:szCs w:val="32"/>
          <w:lang w:eastAsia="zh-CN"/>
        </w:rPr>
        <w:t>《证券法》</w:t>
      </w:r>
      <w:r>
        <w:rPr>
          <w:rFonts w:hint="default" w:ascii="Times New Roman" w:hAnsi="Times New Roman" w:eastAsia="仿宋_GB2312" w:cs="Times New Roman"/>
          <w:b w:val="0"/>
          <w:bCs/>
          <w:sz w:val="32"/>
          <w:lang w:val="en-US" w:eastAsia="zh-CN"/>
        </w:rPr>
        <w:t>第八十条第二款第八项规定的</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持有公司百分之五以上股份的股东或者实际控制人持有股份或者控制公司的情况发生较大变化</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。张</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荣与墨龙控股签署</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股份转让协议</w:t>
      </w:r>
      <w:r>
        <w:rPr>
          <w:rFonts w:hint="eastAsia" w:ascii="Times New Roman" w:hAnsi="Times New Roman" w:eastAsia="仿宋_GB2312" w:cs="Times New Roman"/>
          <w:b w:val="0"/>
          <w:bCs/>
          <w:sz w:val="32"/>
          <w:lang w:val="en-US" w:eastAsia="zh-CN"/>
        </w:rPr>
        <w:t>》属于重大事件的重大进展，</w:t>
      </w:r>
      <w:r>
        <w:rPr>
          <w:rFonts w:hint="default" w:ascii="Times New Roman" w:hAnsi="Times New Roman" w:eastAsia="仿宋_GB2312" w:cs="Times New Roman"/>
          <w:b w:val="0"/>
          <w:bCs/>
          <w:sz w:val="32"/>
          <w:lang w:val="en-US" w:eastAsia="zh-CN"/>
        </w:rPr>
        <w:t>根据《上市公司信息披露管理办法》（证监会令第40号）第三十二条</w:t>
      </w:r>
      <w:r>
        <w:rPr>
          <w:rFonts w:hint="eastAsia" w:ascii="Times New Roman" w:hAnsi="Times New Roman" w:eastAsia="仿宋_GB2312" w:cs="Times New Roman"/>
          <w:b w:val="0"/>
          <w:bCs/>
          <w:sz w:val="32"/>
          <w:lang w:val="en-US" w:eastAsia="zh-CN"/>
        </w:rPr>
        <w:t>的</w:t>
      </w:r>
      <w:r>
        <w:rPr>
          <w:rFonts w:hint="default" w:ascii="Times New Roman" w:hAnsi="Times New Roman" w:eastAsia="仿宋_GB2312" w:cs="Times New Roman"/>
          <w:b w:val="0"/>
          <w:bCs/>
          <w:sz w:val="32"/>
          <w:lang w:val="en-US" w:eastAsia="zh-CN"/>
        </w:rPr>
        <w:t>规定，</w:t>
      </w:r>
      <w:r>
        <w:rPr>
          <w:rFonts w:hint="eastAsia" w:ascii="Times New Roman" w:hAnsi="Times New Roman" w:eastAsia="仿宋_GB2312" w:cs="Times New Roman"/>
          <w:b w:val="0"/>
          <w:bCs/>
          <w:sz w:val="32"/>
          <w:lang w:val="en-US" w:eastAsia="zh-CN"/>
        </w:rPr>
        <w:t>该信息</w:t>
      </w:r>
      <w:r>
        <w:rPr>
          <w:rFonts w:hint="default" w:ascii="Times New Roman" w:hAnsi="Times New Roman" w:eastAsia="仿宋_GB2312" w:cs="Times New Roman"/>
          <w:b w:val="0"/>
          <w:bCs/>
          <w:sz w:val="32"/>
          <w:lang w:val="en-US" w:eastAsia="zh-CN"/>
        </w:rPr>
        <w:t>构成《证券法》第八十条第二款第十二项规定的</w:t>
      </w:r>
      <w:r>
        <w:rPr>
          <w:rFonts w:hint="eastAsia" w:ascii="Times New Roman" w:hAnsi="Times New Roman" w:eastAsia="仿宋_GB2312" w:cs="Times New Roman"/>
          <w:b w:val="0"/>
          <w:bCs/>
          <w:sz w:val="32"/>
          <w:lang w:val="en-US" w:eastAsia="zh-CN"/>
        </w:rPr>
        <w:t>应及时披露的</w:t>
      </w:r>
      <w:r>
        <w:rPr>
          <w:rFonts w:hint="default" w:ascii="Times New Roman" w:hAnsi="Times New Roman" w:eastAsia="仿宋_GB2312" w:cs="Times New Roman"/>
          <w:b w:val="0"/>
          <w:bCs/>
          <w:sz w:val="32"/>
          <w:lang w:val="en-US" w:eastAsia="zh-CN"/>
        </w:rPr>
        <w:t>重大事件，在公开前为《证券法》第五十二条</w:t>
      </w:r>
      <w:r>
        <w:rPr>
          <w:rFonts w:hint="eastAsia" w:ascii="Times New Roman" w:hAnsi="Times New Roman" w:eastAsia="仿宋_GB2312" w:cs="Times New Roman"/>
          <w:b w:val="0"/>
          <w:bCs/>
          <w:sz w:val="32"/>
          <w:lang w:val="en-US" w:eastAsia="zh-CN"/>
        </w:rPr>
        <w:t>第二款</w:t>
      </w:r>
      <w:r>
        <w:rPr>
          <w:rFonts w:hint="default" w:ascii="Times New Roman" w:hAnsi="Times New Roman" w:eastAsia="仿宋_GB2312" w:cs="Times New Roman"/>
          <w:b w:val="0"/>
          <w:bCs/>
          <w:sz w:val="32"/>
          <w:lang w:val="en-US" w:eastAsia="zh-CN"/>
        </w:rPr>
        <w:t>规定的内幕信息。该内幕信息形成不晚于2021年2月1</w:t>
      </w:r>
      <w:r>
        <w:rPr>
          <w:rFonts w:hint="default" w:ascii="Times New Roman" w:hAnsi="Times New Roman" w:eastAsia="仿宋_GB2312" w:cs="Times New Roman"/>
          <w:b w:val="0"/>
          <w:bCs/>
          <w:sz w:val="32"/>
          <w:lang w:eastAsia="zh-CN"/>
        </w:rPr>
        <w:t>2</w:t>
      </w:r>
      <w:r>
        <w:rPr>
          <w:rFonts w:hint="default" w:ascii="Times New Roman" w:hAnsi="Times New Roman" w:eastAsia="仿宋_GB2312" w:cs="Times New Roman"/>
          <w:b w:val="0"/>
          <w:bCs/>
          <w:sz w:val="32"/>
          <w:lang w:val="en-US" w:eastAsia="zh-CN"/>
        </w:rPr>
        <w:t>日，</w:t>
      </w:r>
      <w:r>
        <w:rPr>
          <w:rFonts w:hint="eastAsia" w:ascii="Times New Roman" w:hAnsi="Times New Roman" w:eastAsia="仿宋_GB2312" w:cs="Times New Roman"/>
          <w:b w:val="0"/>
          <w:bCs/>
          <w:sz w:val="32"/>
          <w:lang w:val="en-US" w:eastAsia="zh-CN"/>
        </w:rPr>
        <w:t>公开</w:t>
      </w:r>
      <w:r>
        <w:rPr>
          <w:rFonts w:hint="default" w:ascii="Times New Roman" w:hAnsi="Times New Roman" w:eastAsia="仿宋_GB2312" w:cs="Times New Roman"/>
          <w:b w:val="0"/>
          <w:bCs/>
          <w:sz w:val="32"/>
          <w:lang w:val="en-US" w:eastAsia="zh-CN"/>
        </w:rPr>
        <w:t>于2021年2月24日。刘</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龙、赵</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潼为内幕信息知情人</w:t>
      </w:r>
      <w:r>
        <w:rPr>
          <w:rFonts w:hint="eastAsia" w:ascii="Times New Roman" w:hAnsi="Times New Roman" w:eastAsia="仿宋_GB2312" w:cs="Times New Roman"/>
          <w:b w:val="0"/>
          <w:bCs/>
          <w:sz w:val="32"/>
          <w:lang w:val="en-US" w:eastAsia="zh-CN"/>
        </w:rPr>
        <w:t>，知悉时间分别不晚于2021年2月12日、2021年2月22日。</w:t>
      </w:r>
    </w:p>
    <w:p w14:paraId="3511AC5B">
      <w:pPr>
        <w:keepNext w:val="0"/>
        <w:keepLines w:val="0"/>
        <w:pageBreakBefore w:val="0"/>
        <w:widowControl w:val="0"/>
        <w:kinsoku/>
        <w:wordWrap/>
        <w:overflowPunct/>
        <w:topLinePunct w:val="0"/>
        <w:autoSpaceDE w:val="0"/>
        <w:autoSpaceDN w:val="0"/>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lang w:eastAsia="zh-CN"/>
        </w:rPr>
        <w:t>二、</w:t>
      </w:r>
      <w:r>
        <w:rPr>
          <w:rFonts w:hint="eastAsia" w:ascii="Times New Roman" w:hAnsi="Times New Roman" w:eastAsia="黑体" w:cs="Times New Roman"/>
          <w:sz w:val="32"/>
          <w:szCs w:val="32"/>
          <w:lang w:eastAsia="zh-CN"/>
        </w:rPr>
        <w:t>王俊永</w:t>
      </w:r>
      <w:r>
        <w:rPr>
          <w:rFonts w:hint="default" w:ascii="Times New Roman" w:hAnsi="Times New Roman" w:eastAsia="黑体" w:cs="Times New Roman"/>
          <w:sz w:val="32"/>
          <w:szCs w:val="32"/>
          <w:lang w:eastAsia="zh-CN"/>
        </w:rPr>
        <w:t>内幕交易</w:t>
      </w:r>
      <w:r>
        <w:rPr>
          <w:rFonts w:hint="eastAsia" w:ascii="Times New Roman" w:hAnsi="Times New Roman" w:eastAsia="黑体" w:cs="Times New Roman"/>
          <w:sz w:val="32"/>
          <w:szCs w:val="32"/>
          <w:lang w:eastAsia="zh-CN"/>
        </w:rPr>
        <w:t>“山东墨龙”</w:t>
      </w:r>
    </w:p>
    <w:p w14:paraId="218471E4">
      <w:pPr>
        <w:keepNext w:val="0"/>
        <w:keepLines w:val="0"/>
        <w:pageBreakBefore w:val="0"/>
        <w:widowControl w:val="0"/>
        <w:kinsoku/>
        <w:wordWrap/>
        <w:overflowPunct/>
        <w:topLinePunct w:val="0"/>
        <w:autoSpaceDE w:val="0"/>
        <w:autoSpaceDN w:val="0"/>
        <w:bidi w:val="0"/>
        <w:adjustRightInd/>
        <w:snapToGrid/>
        <w:spacing w:line="560" w:lineRule="exact"/>
        <w:ind w:left="0" w:leftChars="0" w:right="0" w:rightChars="0" w:firstLine="640" w:firstLineChars="200"/>
        <w:jc w:val="both"/>
        <w:textAlignment w:val="auto"/>
        <w:outlineLvl w:val="9"/>
        <w:rPr>
          <w:rFonts w:hint="eastAsia" w:ascii="Times New Roman" w:hAnsi="Times New Roman" w:eastAsia="楷体_GB2312" w:cs="Times New Roman"/>
          <w:sz w:val="32"/>
          <w:szCs w:val="32"/>
          <w:lang w:eastAsia="zh-CN"/>
        </w:rPr>
      </w:pPr>
      <w:r>
        <w:rPr>
          <w:rFonts w:hint="default" w:ascii="Times New Roman" w:hAnsi="Times New Roman" w:eastAsia="楷体_GB2312" w:cs="Times New Roman"/>
          <w:sz w:val="32"/>
          <w:szCs w:val="32"/>
        </w:rPr>
        <w:t>（一）</w:t>
      </w:r>
      <w:r>
        <w:rPr>
          <w:rFonts w:hint="eastAsia" w:ascii="Times New Roman" w:hAnsi="Times New Roman" w:eastAsia="楷体_GB2312" w:cs="Times New Roman"/>
          <w:sz w:val="32"/>
          <w:szCs w:val="32"/>
          <w:lang w:eastAsia="zh-CN"/>
        </w:rPr>
        <w:t>内幕信息敏感期内，王俊永与内幕信息知情人联络、接触</w:t>
      </w:r>
    </w:p>
    <w:p w14:paraId="741A51FC">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sz w:val="32"/>
          <w:lang w:val="en-US" w:eastAsia="zh-CN"/>
        </w:rPr>
      </w:pPr>
      <w:r>
        <w:rPr>
          <w:rFonts w:hint="default" w:ascii="Times New Roman" w:hAnsi="Times New Roman" w:eastAsia="仿宋_GB2312" w:cs="Times New Roman"/>
          <w:sz w:val="32"/>
          <w:szCs w:val="32"/>
          <w:lang w:val="en-US" w:eastAsia="zh-CN"/>
        </w:rPr>
        <w:t>王俊永</w:t>
      </w:r>
      <w:r>
        <w:rPr>
          <w:rFonts w:hint="default" w:ascii="Times New Roman" w:hAnsi="Times New Roman" w:eastAsia="仿宋_GB2312" w:cs="Times New Roman"/>
          <w:b w:val="0"/>
          <w:bCs w:val="0"/>
          <w:sz w:val="32"/>
          <w:lang w:val="en-US" w:eastAsia="zh-CN"/>
        </w:rPr>
        <w:t>与刘</w:t>
      </w:r>
      <w:r>
        <w:rPr>
          <w:rFonts w:hint="eastAsia" w:ascii="Times New Roman" w:hAnsi="Times New Roman" w:eastAsia="仿宋_GB2312" w:cs="Times New Roman"/>
          <w:b w:val="0"/>
          <w:bCs w:val="0"/>
          <w:sz w:val="32"/>
          <w:lang w:val="en-US" w:eastAsia="zh-CN"/>
        </w:rPr>
        <w:t>某</w:t>
      </w:r>
      <w:r>
        <w:rPr>
          <w:rFonts w:hint="default" w:ascii="Times New Roman" w:hAnsi="Times New Roman" w:eastAsia="仿宋_GB2312" w:cs="Times New Roman"/>
          <w:b w:val="0"/>
          <w:bCs w:val="0"/>
          <w:sz w:val="32"/>
          <w:lang w:val="en-US" w:eastAsia="zh-CN"/>
        </w:rPr>
        <w:t>龙相识十余年，工作接触较多，关系较好。</w:t>
      </w:r>
      <w:r>
        <w:rPr>
          <w:rFonts w:hint="default" w:ascii="Times New Roman" w:hAnsi="Times New Roman" w:eastAsia="仿宋_GB2312" w:cs="Times New Roman"/>
          <w:b w:val="0"/>
          <w:bCs/>
          <w:sz w:val="32"/>
          <w:lang w:val="en-US" w:eastAsia="zh-CN"/>
        </w:rPr>
        <w:t>2021年2月22日上午，王俊永到刘</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龙办公室向其咨询证券账户操作及买入山东墨龙股票事宜，刘</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龙当场告诉王俊永</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你买就买吧，随便</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。因王俊永不会操作，10点到11点左右，刘</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龙将赵</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潼叫到办公室，安排赵</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潼指导王俊永</w:t>
      </w:r>
      <w:r>
        <w:rPr>
          <w:rFonts w:hint="eastAsia" w:ascii="Times New Roman" w:hAnsi="Times New Roman" w:eastAsia="仿宋_GB2312" w:cs="Times New Roman"/>
          <w:b w:val="0"/>
          <w:bCs/>
          <w:sz w:val="32"/>
          <w:lang w:val="en-US" w:eastAsia="zh-CN"/>
        </w:rPr>
        <w:t>买入。</w:t>
      </w:r>
      <w:r>
        <w:rPr>
          <w:rFonts w:hint="default" w:ascii="Times New Roman" w:hAnsi="Times New Roman" w:eastAsia="仿宋_GB2312" w:cs="Times New Roman"/>
          <w:b w:val="0"/>
          <w:bCs/>
          <w:sz w:val="32"/>
          <w:lang w:val="en-US" w:eastAsia="zh-CN"/>
        </w:rPr>
        <w:t>赵</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潼提议</w:t>
      </w:r>
      <w:r>
        <w:rPr>
          <w:rFonts w:hint="eastAsia" w:ascii="Times New Roman" w:hAnsi="Times New Roman" w:eastAsia="仿宋_GB2312" w:cs="Times New Roman"/>
          <w:b w:val="0"/>
          <w:bCs/>
          <w:sz w:val="32"/>
          <w:lang w:val="en-US" w:eastAsia="zh-CN"/>
        </w:rPr>
        <w:t>找公司外的一家酒店</w:t>
      </w:r>
      <w:r>
        <w:rPr>
          <w:rFonts w:hint="default" w:ascii="Times New Roman" w:hAnsi="Times New Roman" w:eastAsia="仿宋_GB2312" w:cs="Times New Roman"/>
          <w:b w:val="0"/>
          <w:bCs/>
          <w:sz w:val="32"/>
          <w:lang w:val="en-US" w:eastAsia="zh-CN"/>
        </w:rPr>
        <w:t>来操作</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13点30分</w:t>
      </w:r>
      <w:r>
        <w:rPr>
          <w:rFonts w:hint="eastAsia" w:ascii="Times New Roman" w:hAnsi="Times New Roman" w:eastAsia="仿宋_GB2312" w:cs="Times New Roman"/>
          <w:b w:val="0"/>
          <w:bCs/>
          <w:sz w:val="32"/>
          <w:lang w:val="en-US" w:eastAsia="zh-CN"/>
        </w:rPr>
        <w:t>左右直至15点</w:t>
      </w:r>
      <w:r>
        <w:rPr>
          <w:rFonts w:hint="default" w:ascii="Times New Roman" w:hAnsi="Times New Roman" w:eastAsia="仿宋_GB2312" w:cs="Times New Roman"/>
          <w:b w:val="0"/>
          <w:bCs/>
          <w:sz w:val="32"/>
          <w:lang w:val="en-US" w:eastAsia="zh-CN"/>
        </w:rPr>
        <w:t>左右</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王俊永</w:t>
      </w:r>
      <w:r>
        <w:rPr>
          <w:rFonts w:hint="eastAsia" w:ascii="Times New Roman" w:hAnsi="Times New Roman" w:eastAsia="仿宋_GB2312" w:cs="Times New Roman"/>
          <w:b w:val="0"/>
          <w:bCs/>
          <w:sz w:val="32"/>
          <w:lang w:val="en-US" w:eastAsia="zh-CN"/>
        </w:rPr>
        <w:t>和</w:t>
      </w:r>
      <w:r>
        <w:rPr>
          <w:rFonts w:hint="default" w:ascii="Times New Roman" w:hAnsi="Times New Roman" w:eastAsia="仿宋_GB2312" w:cs="Times New Roman"/>
          <w:b w:val="0"/>
          <w:bCs/>
          <w:sz w:val="32"/>
          <w:lang w:val="en-US" w:eastAsia="zh-CN"/>
        </w:rPr>
        <w:t>赵</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潼</w:t>
      </w:r>
      <w:r>
        <w:rPr>
          <w:rFonts w:hint="eastAsia" w:ascii="Times New Roman" w:hAnsi="Times New Roman" w:eastAsia="仿宋_GB2312" w:cs="Times New Roman"/>
          <w:b w:val="0"/>
          <w:bCs/>
          <w:sz w:val="32"/>
          <w:lang w:val="en-US" w:eastAsia="zh-CN"/>
        </w:rPr>
        <w:t>一直待在酒店中</w:t>
      </w:r>
      <w:r>
        <w:rPr>
          <w:rFonts w:hint="default" w:ascii="Times New Roman" w:hAnsi="Times New Roman" w:eastAsia="仿宋_GB2312" w:cs="Times New Roman"/>
          <w:b w:val="0"/>
          <w:bCs/>
          <w:sz w:val="32"/>
          <w:lang w:val="en-US" w:eastAsia="zh-CN"/>
        </w:rPr>
        <w:t>。</w:t>
      </w:r>
      <w:r>
        <w:rPr>
          <w:rFonts w:hint="eastAsia" w:ascii="Times New Roman" w:hAnsi="Times New Roman" w:eastAsia="仿宋_GB2312" w:cs="Times New Roman"/>
          <w:b w:val="0"/>
          <w:bCs/>
          <w:sz w:val="32"/>
          <w:lang w:val="en-US" w:eastAsia="zh-CN"/>
        </w:rPr>
        <w:t>此外，</w:t>
      </w:r>
      <w:r>
        <w:rPr>
          <w:rFonts w:hint="default" w:ascii="Times New Roman" w:hAnsi="Times New Roman" w:eastAsia="仿宋_GB2312" w:cs="Times New Roman"/>
          <w:b w:val="0"/>
          <w:bCs/>
          <w:sz w:val="32"/>
          <w:lang w:val="en-US" w:eastAsia="zh-CN"/>
        </w:rPr>
        <w:t>王俊永与刘</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龙</w:t>
      </w:r>
      <w:r>
        <w:rPr>
          <w:rFonts w:hint="eastAsia" w:ascii="Times New Roman" w:hAnsi="Times New Roman" w:eastAsia="仿宋_GB2312" w:cs="Times New Roman"/>
          <w:b w:val="0"/>
          <w:bCs/>
          <w:sz w:val="32"/>
          <w:lang w:val="en-US" w:eastAsia="zh-CN"/>
        </w:rPr>
        <w:t>于2021年</w:t>
      </w:r>
      <w:r>
        <w:rPr>
          <w:rFonts w:hint="default" w:ascii="Times New Roman" w:hAnsi="Times New Roman" w:eastAsia="仿宋_GB2312" w:cs="Times New Roman"/>
          <w:b w:val="0"/>
          <w:bCs/>
          <w:sz w:val="32"/>
          <w:lang w:val="en-US" w:eastAsia="zh-CN"/>
        </w:rPr>
        <w:t>2月18日8点33分通话68秒</w:t>
      </w:r>
      <w:r>
        <w:rPr>
          <w:rFonts w:hint="eastAsia" w:ascii="Times New Roman" w:hAnsi="Times New Roman" w:eastAsia="仿宋_GB2312" w:cs="Times New Roman"/>
          <w:b w:val="0"/>
          <w:bCs/>
          <w:sz w:val="32"/>
          <w:lang w:val="en-US" w:eastAsia="zh-CN"/>
        </w:rPr>
        <w:t>，于</w:t>
      </w:r>
      <w:r>
        <w:rPr>
          <w:rFonts w:hint="default" w:ascii="Times New Roman" w:hAnsi="Times New Roman" w:eastAsia="仿宋_GB2312" w:cs="Times New Roman"/>
          <w:b w:val="0"/>
          <w:bCs/>
          <w:sz w:val="32"/>
          <w:lang w:val="en-US" w:eastAsia="zh-CN"/>
        </w:rPr>
        <w:t>2月19日14点36分通话31秒</w:t>
      </w:r>
      <w:r>
        <w:rPr>
          <w:rFonts w:hint="eastAsia" w:ascii="Times New Roman" w:hAnsi="Times New Roman" w:eastAsia="仿宋_GB2312" w:cs="Times New Roman"/>
          <w:b w:val="0"/>
          <w:bCs/>
          <w:sz w:val="32"/>
          <w:lang w:val="en-US" w:eastAsia="zh-CN"/>
        </w:rPr>
        <w:t>，于2月22日13点54分通话22秒</w:t>
      </w:r>
      <w:r>
        <w:rPr>
          <w:rFonts w:hint="default" w:ascii="Times New Roman" w:hAnsi="Times New Roman" w:eastAsia="仿宋_GB2312" w:cs="Times New Roman"/>
          <w:b w:val="0"/>
          <w:bCs/>
          <w:sz w:val="32"/>
          <w:lang w:val="en-US" w:eastAsia="zh-CN"/>
        </w:rPr>
        <w:t>。</w:t>
      </w:r>
    </w:p>
    <w:p w14:paraId="6311F254">
      <w:pPr>
        <w:keepNext w:val="0"/>
        <w:keepLines w:val="0"/>
        <w:pageBreakBefore w:val="0"/>
        <w:widowControl w:val="0"/>
        <w:kinsoku/>
        <w:wordWrap/>
        <w:overflowPunct/>
        <w:topLinePunct w:val="0"/>
        <w:autoSpaceDE w:val="0"/>
        <w:autoSpaceDN w:val="0"/>
        <w:bidi w:val="0"/>
        <w:adjustRightInd/>
        <w:snapToGrid/>
        <w:spacing w:line="560" w:lineRule="exact"/>
        <w:ind w:left="0" w:leftChars="0" w:right="0" w:rightChars="0" w:firstLine="640" w:firstLineChars="200"/>
        <w:jc w:val="both"/>
        <w:textAlignment w:val="auto"/>
        <w:outlineLvl w:val="9"/>
        <w:rPr>
          <w:rFonts w:hint="eastAsia" w:ascii="Times New Roman" w:hAnsi="Times New Roman" w:eastAsia="楷体_GB2312" w:cs="Times New Roman"/>
          <w:sz w:val="32"/>
          <w:szCs w:val="32"/>
          <w:lang w:eastAsia="zh-CN"/>
        </w:rPr>
      </w:pPr>
      <w:r>
        <w:rPr>
          <w:rFonts w:hint="default" w:ascii="Times New Roman" w:hAnsi="Times New Roman" w:eastAsia="楷体_GB2312" w:cs="Times New Roman"/>
          <w:sz w:val="32"/>
          <w:szCs w:val="32"/>
        </w:rPr>
        <w:t>（二）</w:t>
      </w:r>
      <w:r>
        <w:rPr>
          <w:rFonts w:hint="eastAsia" w:ascii="Times New Roman" w:hAnsi="Times New Roman" w:eastAsia="楷体_GB2312" w:cs="Times New Roman"/>
          <w:sz w:val="32"/>
          <w:szCs w:val="32"/>
          <w:lang w:eastAsia="zh-CN"/>
        </w:rPr>
        <w:t>内幕信息敏感期内，王俊永操作本人账户交易“山东墨龙”行为明显异常，且无正当理由或正当信息来源</w:t>
      </w:r>
    </w:p>
    <w:p w14:paraId="2DD6C94F">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sz w:val="32"/>
          <w:lang w:val="en-US" w:eastAsia="zh-CN"/>
        </w:rPr>
      </w:pP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王俊永</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账户于2021年2月19日</w:t>
      </w:r>
      <w:r>
        <w:rPr>
          <w:rFonts w:hint="eastAsia" w:ascii="Times New Roman" w:hAnsi="Times New Roman" w:eastAsia="仿宋_GB2312" w:cs="Times New Roman"/>
          <w:b w:val="0"/>
          <w:bCs/>
          <w:sz w:val="32"/>
          <w:lang w:val="en-US" w:eastAsia="zh-CN"/>
        </w:rPr>
        <w:t>上午</w:t>
      </w:r>
      <w:r>
        <w:rPr>
          <w:rFonts w:hint="default" w:ascii="Times New Roman" w:hAnsi="Times New Roman" w:eastAsia="仿宋_GB2312" w:cs="Times New Roman"/>
          <w:b w:val="0"/>
          <w:bCs/>
          <w:sz w:val="32"/>
          <w:lang w:val="en-US" w:eastAsia="zh-CN"/>
        </w:rPr>
        <w:t>开立于招商证券</w:t>
      </w:r>
      <w:r>
        <w:rPr>
          <w:rFonts w:hint="eastAsia" w:ascii="Times New Roman" w:hAnsi="Times New Roman" w:eastAsia="仿宋_GB2312" w:cs="Times New Roman"/>
          <w:b w:val="0"/>
          <w:bCs/>
          <w:sz w:val="32"/>
          <w:lang w:val="en-US" w:eastAsia="zh-CN"/>
        </w:rPr>
        <w:t>股份有限公司</w:t>
      </w:r>
      <w:r>
        <w:rPr>
          <w:rFonts w:hint="default" w:ascii="Times New Roman" w:hAnsi="Times New Roman" w:eastAsia="仿宋_GB2312" w:cs="Times New Roman"/>
          <w:b w:val="0"/>
          <w:bCs/>
          <w:sz w:val="32"/>
          <w:lang w:val="en-US" w:eastAsia="zh-CN"/>
        </w:rPr>
        <w:t>寿光圣城街证券营业部</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王俊永向该账户转入</w:t>
      </w:r>
      <w:r>
        <w:rPr>
          <w:rFonts w:hint="eastAsia" w:ascii="Times New Roman" w:hAnsi="Times New Roman" w:eastAsia="仿宋_GB2312" w:cs="Times New Roman"/>
          <w:b w:val="0"/>
          <w:bCs/>
          <w:sz w:val="32"/>
          <w:lang w:val="en-US" w:eastAsia="zh-CN"/>
        </w:rPr>
        <w:t>资金</w:t>
      </w:r>
      <w:r>
        <w:rPr>
          <w:rFonts w:hint="default" w:ascii="Times New Roman" w:hAnsi="Times New Roman" w:eastAsia="仿宋_GB2312" w:cs="Times New Roman"/>
          <w:b w:val="0"/>
          <w:bCs/>
          <w:sz w:val="32"/>
          <w:lang w:val="en-US" w:eastAsia="zh-CN"/>
        </w:rPr>
        <w:t>4</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000</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000元</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2021年2月22日</w:t>
      </w:r>
      <w:r>
        <w:rPr>
          <w:rFonts w:hint="default" w:ascii="Times New Roman" w:hAnsi="Times New Roman" w:eastAsia="仿宋_GB2312" w:cs="Times New Roman"/>
          <w:sz w:val="32"/>
          <w:szCs w:val="28"/>
          <w:lang w:val="en-US" w:eastAsia="zh-CN"/>
        </w:rPr>
        <w:t>12点59分</w:t>
      </w:r>
      <w:r>
        <w:rPr>
          <w:rFonts w:hint="default" w:ascii="Times New Roman" w:hAnsi="Times New Roman" w:eastAsia="仿宋_GB2312" w:cs="Times New Roman"/>
          <w:b w:val="0"/>
          <w:bCs/>
          <w:sz w:val="32"/>
          <w:lang w:val="en-US" w:eastAsia="zh-CN"/>
        </w:rPr>
        <w:t>，王俊永向该账户转入</w:t>
      </w:r>
      <w:r>
        <w:rPr>
          <w:rFonts w:hint="eastAsia" w:ascii="Times New Roman" w:hAnsi="Times New Roman" w:eastAsia="仿宋_GB2312" w:cs="Times New Roman"/>
          <w:b w:val="0"/>
          <w:bCs/>
          <w:sz w:val="32"/>
          <w:lang w:val="en-US" w:eastAsia="zh-CN"/>
        </w:rPr>
        <w:t>资金</w:t>
      </w:r>
      <w:r>
        <w:rPr>
          <w:rFonts w:hint="default" w:ascii="Times New Roman" w:hAnsi="Times New Roman" w:eastAsia="仿宋_GB2312" w:cs="Times New Roman"/>
          <w:b w:val="0"/>
          <w:bCs/>
          <w:sz w:val="32"/>
          <w:lang w:val="en-US" w:eastAsia="zh-CN"/>
        </w:rPr>
        <w:t>2</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000</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000元。</w:t>
      </w:r>
    </w:p>
    <w:p w14:paraId="76952652">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sz w:val="32"/>
          <w:lang w:val="en-US" w:eastAsia="zh-CN"/>
        </w:rPr>
      </w:pPr>
      <w:r>
        <w:rPr>
          <w:rFonts w:hint="default" w:ascii="Times New Roman" w:hAnsi="Times New Roman" w:eastAsia="仿宋_GB2312" w:cs="Times New Roman"/>
          <w:b w:val="0"/>
          <w:bCs/>
          <w:sz w:val="32"/>
          <w:lang w:val="en-US" w:eastAsia="zh-CN"/>
        </w:rPr>
        <w:t>2021年2月22日14点3分至57分，在赵</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潼的指导下</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王俊永使用赵</w:t>
      </w:r>
      <w:r>
        <w:rPr>
          <w:rFonts w:hint="eastAsia" w:ascii="Times New Roman" w:hAnsi="Times New Roman" w:eastAsia="仿宋_GB2312" w:cs="Times New Roman"/>
          <w:b w:val="0"/>
          <w:bCs/>
          <w:sz w:val="32"/>
          <w:lang w:val="en-US" w:eastAsia="zh-CN"/>
        </w:rPr>
        <w:t>某</w:t>
      </w:r>
      <w:r>
        <w:rPr>
          <w:rFonts w:hint="default" w:ascii="Times New Roman" w:hAnsi="Times New Roman" w:eastAsia="仿宋_GB2312" w:cs="Times New Roman"/>
          <w:b w:val="0"/>
          <w:bCs/>
          <w:sz w:val="32"/>
          <w:lang w:val="en-US" w:eastAsia="zh-CN"/>
        </w:rPr>
        <w:t>潼提供的电脑买入</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山东墨龙</w:t>
      </w:r>
      <w:r>
        <w:rPr>
          <w:rFonts w:hint="eastAsia" w:ascii="Times New Roman" w:hAnsi="Times New Roman" w:eastAsia="仿宋_GB2312" w:cs="Times New Roman"/>
          <w:b w:val="0"/>
          <w:bCs/>
          <w:sz w:val="32"/>
          <w:lang w:val="en-US" w:eastAsia="zh-CN"/>
        </w:rPr>
        <w:t>”</w:t>
      </w:r>
      <w:r>
        <w:rPr>
          <w:rFonts w:hint="default" w:ascii="Times New Roman" w:hAnsi="Times New Roman" w:eastAsia="仿宋_GB2312" w:cs="Times New Roman"/>
          <w:b w:val="0"/>
          <w:bCs/>
          <w:sz w:val="32"/>
          <w:lang w:val="en-US" w:eastAsia="zh-CN"/>
        </w:rPr>
        <w:t>1,728,700股，买入金额5,996,133元</w:t>
      </w:r>
      <w:r>
        <w:rPr>
          <w:rFonts w:hint="eastAsia" w:ascii="Times New Roman" w:hAnsi="Times New Roman" w:eastAsia="仿宋_GB2312" w:cs="Times New Roman"/>
          <w:b w:val="0"/>
          <w:bCs/>
          <w:sz w:val="32"/>
          <w:lang w:val="en-US" w:eastAsia="zh-CN"/>
        </w:rPr>
        <w:t>，持仓占比接近100%</w:t>
      </w:r>
      <w:r>
        <w:rPr>
          <w:rFonts w:hint="default" w:ascii="Times New Roman" w:hAnsi="Times New Roman" w:eastAsia="仿宋_GB2312" w:cs="Times New Roman"/>
          <w:b w:val="0"/>
          <w:bCs/>
          <w:sz w:val="32"/>
          <w:lang w:val="en-US" w:eastAsia="zh-CN"/>
        </w:rPr>
        <w:t>。内幕信息公开后，王俊永</w:t>
      </w:r>
      <w:r>
        <w:rPr>
          <w:rFonts w:hint="eastAsia" w:ascii="Times New Roman" w:hAnsi="Times New Roman" w:eastAsia="仿宋_GB2312" w:cs="Times New Roman"/>
          <w:b w:val="0"/>
          <w:bCs/>
          <w:sz w:val="32"/>
          <w:lang w:val="en-US" w:eastAsia="zh-CN"/>
        </w:rPr>
        <w:t>于2021年3月4日和3月5日将上述股票</w:t>
      </w:r>
      <w:r>
        <w:rPr>
          <w:rFonts w:hint="default" w:ascii="Times New Roman" w:hAnsi="Times New Roman" w:eastAsia="仿宋_GB2312" w:cs="Times New Roman"/>
          <w:b w:val="0"/>
          <w:bCs/>
          <w:sz w:val="32"/>
          <w:lang w:val="en-US" w:eastAsia="zh-CN"/>
        </w:rPr>
        <w:t>全部卖出，卖出金额6,874,764元。</w:t>
      </w:r>
      <w:r>
        <w:rPr>
          <w:rFonts w:hint="eastAsia" w:ascii="Times New Roman" w:hAnsi="Times New Roman" w:eastAsia="仿宋_GB2312" w:cs="Times New Roman"/>
          <w:color w:val="auto"/>
          <w:kern w:val="2"/>
          <w:sz w:val="32"/>
          <w:szCs w:val="32"/>
          <w:lang w:val="en-US" w:eastAsia="zh-CN"/>
        </w:rPr>
        <w:t>王俊永买入“山东墨龙”前从未交易过股票，内幕信息敏感期内，突击开户并转入大额资金，首次买入即全仓买入“山东墨龙”一只股票，买入意愿强烈。综上，王俊永的</w:t>
      </w:r>
      <w:r>
        <w:rPr>
          <w:rFonts w:hint="default" w:ascii="Times New Roman" w:hAnsi="Times New Roman" w:eastAsia="仿宋_GB2312" w:cs="Times New Roman"/>
          <w:sz w:val="32"/>
          <w:szCs w:val="32"/>
          <w:highlight w:val="none"/>
          <w:lang w:val="en-US" w:eastAsia="zh-CN"/>
        </w:rPr>
        <w:t>交易行为明显异常，</w:t>
      </w:r>
      <w:r>
        <w:rPr>
          <w:rFonts w:hint="default" w:ascii="Times New Roman" w:hAnsi="Times New Roman" w:eastAsia="仿宋_GB2312" w:cs="Times New Roman"/>
          <w:color w:val="auto"/>
          <w:kern w:val="2"/>
          <w:sz w:val="32"/>
          <w:szCs w:val="32"/>
          <w:lang w:val="en-US" w:eastAsia="zh-CN" w:bidi="ar-SA"/>
        </w:rPr>
        <w:t>与内幕信息高度吻</w:t>
      </w:r>
      <w:r>
        <w:rPr>
          <w:rFonts w:hint="default" w:ascii="Times New Roman" w:hAnsi="Times New Roman" w:eastAsia="仿宋_GB2312" w:cs="Times New Roman"/>
          <w:sz w:val="32"/>
          <w:szCs w:val="32"/>
          <w:highlight w:val="none"/>
          <w:lang w:val="en-US" w:eastAsia="zh-CN"/>
        </w:rPr>
        <w:t>合，且</w:t>
      </w:r>
      <w:r>
        <w:rPr>
          <w:rFonts w:hint="eastAsia" w:ascii="Times New Roman" w:hAnsi="Times New Roman" w:eastAsia="仿宋_GB2312" w:cs="Times New Roman"/>
          <w:sz w:val="32"/>
          <w:szCs w:val="32"/>
          <w:highlight w:val="none"/>
          <w:lang w:val="en-US" w:eastAsia="zh-CN"/>
        </w:rPr>
        <w:t>无正当理由或正当信息来源</w:t>
      </w:r>
      <w:r>
        <w:rPr>
          <w:rFonts w:hint="default" w:ascii="Times New Roman" w:hAnsi="Times New Roman" w:eastAsia="仿宋_GB2312" w:cs="Times New Roman"/>
          <w:sz w:val="32"/>
          <w:szCs w:val="32"/>
          <w:highlight w:val="none"/>
          <w:lang w:val="en-US" w:eastAsia="zh-CN"/>
        </w:rPr>
        <w:t>。</w:t>
      </w:r>
      <w:r>
        <w:rPr>
          <w:rFonts w:hint="eastAsia" w:ascii="Times New Roman" w:hAnsi="Times New Roman" w:eastAsia="仿宋_GB2312" w:cs="Times New Roman"/>
          <w:color w:val="auto"/>
          <w:kern w:val="2"/>
          <w:sz w:val="32"/>
          <w:szCs w:val="32"/>
          <w:lang w:val="en-US" w:eastAsia="zh-CN"/>
        </w:rPr>
        <w:t>经计算，王俊永</w:t>
      </w:r>
      <w:r>
        <w:rPr>
          <w:rFonts w:hint="default" w:ascii="Times New Roman" w:hAnsi="Times New Roman" w:eastAsia="仿宋_GB2312" w:cs="Times New Roman"/>
          <w:b w:val="0"/>
          <w:bCs/>
          <w:sz w:val="32"/>
          <w:lang w:val="en-US" w:eastAsia="zh-CN"/>
        </w:rPr>
        <w:t>上述交易盈利864,033.7</w:t>
      </w:r>
      <w:r>
        <w:rPr>
          <w:rFonts w:hint="default" w:ascii="Times New Roman" w:hAnsi="Times New Roman" w:eastAsia="仿宋_GB2312" w:cs="Times New Roman"/>
          <w:b w:val="0"/>
          <w:bCs/>
          <w:sz w:val="32"/>
          <w:lang w:val="zh-CN" w:eastAsia="zh-CN"/>
        </w:rPr>
        <w:t>元</w:t>
      </w:r>
      <w:r>
        <w:rPr>
          <w:rFonts w:hint="default" w:ascii="Times New Roman" w:hAnsi="Times New Roman" w:eastAsia="仿宋_GB2312" w:cs="Times New Roman"/>
          <w:b w:val="0"/>
          <w:bCs/>
          <w:sz w:val="32"/>
          <w:lang w:val="en-US" w:eastAsia="zh-CN"/>
        </w:rPr>
        <w:t>。</w:t>
      </w:r>
    </w:p>
    <w:p w14:paraId="37DC2106">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highlight w:val="none"/>
          <w:lang w:val="en-US" w:eastAsia="zh-CN"/>
        </w:rPr>
        <w:t>上述违法事实</w:t>
      </w:r>
      <w:r>
        <w:rPr>
          <w:rFonts w:hint="default" w:ascii="Times New Roman" w:hAnsi="Times New Roman" w:eastAsia="仿宋_GB2312" w:cs="Times New Roman"/>
          <w:sz w:val="32"/>
          <w:szCs w:val="32"/>
        </w:rPr>
        <w:t>，有</w:t>
      </w:r>
      <w:r>
        <w:rPr>
          <w:rFonts w:hint="eastAsia" w:ascii="Times New Roman" w:hAnsi="Times New Roman" w:eastAsia="仿宋_GB2312" w:cs="Times New Roman"/>
          <w:sz w:val="32"/>
          <w:szCs w:val="32"/>
          <w:lang w:eastAsia="zh-CN"/>
        </w:rPr>
        <w:t>山东墨龙公告、股份转让协议、情况说明、询问笔录、证券账户资料、银行账户资料、通讯记录</w:t>
      </w:r>
      <w:r>
        <w:rPr>
          <w:rFonts w:hint="default" w:ascii="Times New Roman" w:hAnsi="Times New Roman" w:eastAsia="仿宋_GB2312" w:cs="Times New Roman"/>
          <w:sz w:val="32"/>
          <w:szCs w:val="32"/>
        </w:rPr>
        <w:t>等证据证明</w:t>
      </w:r>
      <w:r>
        <w:rPr>
          <w:rFonts w:hint="eastAsia" w:ascii="Times New Roman" w:hAnsi="Times New Roman" w:eastAsia="仿宋_GB2312" w:cs="Times New Roman"/>
          <w:sz w:val="32"/>
          <w:szCs w:val="32"/>
          <w:lang w:eastAsia="zh-CN"/>
        </w:rPr>
        <w:t>，足以认定</w:t>
      </w:r>
      <w:r>
        <w:rPr>
          <w:rFonts w:hint="eastAsia" w:ascii="Times New Roman" w:hAnsi="Times New Roman" w:eastAsia="仿宋_GB2312" w:cs="Times New Roman"/>
          <w:sz w:val="32"/>
          <w:szCs w:val="32"/>
          <w:lang w:val="en-US" w:eastAsia="zh-CN"/>
        </w:rPr>
        <w:t>。</w:t>
      </w:r>
    </w:p>
    <w:p w14:paraId="1674B949">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王俊永</w:t>
      </w:r>
      <w:r>
        <w:rPr>
          <w:rFonts w:hint="default" w:ascii="Times New Roman" w:hAnsi="Times New Roman" w:eastAsia="仿宋_GB2312" w:cs="Times New Roman"/>
          <w:sz w:val="32"/>
          <w:szCs w:val="32"/>
        </w:rPr>
        <w:t>的上述行为违反了</w:t>
      </w:r>
      <w:r>
        <w:rPr>
          <w:rFonts w:hint="eastAsia" w:ascii="Times New Roman" w:hAnsi="Times New Roman" w:eastAsia="仿宋_GB2312" w:cs="Times New Roman"/>
          <w:sz w:val="32"/>
          <w:szCs w:val="32"/>
          <w:lang w:eastAsia="zh-CN"/>
        </w:rPr>
        <w:t>《证券法》</w:t>
      </w:r>
      <w:r>
        <w:rPr>
          <w:rFonts w:hint="default" w:ascii="Times New Roman" w:hAnsi="Times New Roman" w:eastAsia="仿宋_GB2312" w:cs="Times New Roman"/>
          <w:sz w:val="32"/>
          <w:szCs w:val="32"/>
          <w:lang w:val="en-US" w:eastAsia="zh-CN"/>
        </w:rPr>
        <w:t>第五十条、</w:t>
      </w:r>
      <w:r>
        <w:rPr>
          <w:rFonts w:hint="eastAsia" w:ascii="Times New Roman" w:hAnsi="Times New Roman" w:eastAsia="仿宋_GB2312" w:cs="Times New Roman"/>
          <w:sz w:val="32"/>
          <w:szCs w:val="32"/>
          <w:lang w:val="en-US" w:eastAsia="zh-CN"/>
        </w:rPr>
        <w:t>第</w:t>
      </w:r>
      <w:r>
        <w:rPr>
          <w:rFonts w:hint="default" w:ascii="Times New Roman" w:hAnsi="Times New Roman" w:eastAsia="仿宋_GB2312" w:cs="Times New Roman"/>
          <w:sz w:val="32"/>
          <w:szCs w:val="32"/>
          <w:lang w:val="en-US" w:eastAsia="zh-CN"/>
        </w:rPr>
        <w:t>五十三条第一款</w:t>
      </w:r>
      <w:r>
        <w:rPr>
          <w:rFonts w:hint="default" w:ascii="Times New Roman" w:hAnsi="Times New Roman" w:eastAsia="仿宋_GB2312" w:cs="Times New Roman"/>
          <w:sz w:val="32"/>
          <w:szCs w:val="32"/>
        </w:rPr>
        <w:t>的规定，构成</w:t>
      </w:r>
      <w:r>
        <w:rPr>
          <w:rFonts w:hint="eastAsia" w:ascii="Times New Roman" w:hAnsi="Times New Roman" w:eastAsia="仿宋_GB2312" w:cs="Times New Roman"/>
          <w:sz w:val="32"/>
          <w:szCs w:val="32"/>
          <w:lang w:eastAsia="zh-CN"/>
        </w:rPr>
        <w:t>《证券法》</w:t>
      </w:r>
      <w:r>
        <w:rPr>
          <w:rFonts w:hint="default" w:ascii="Times New Roman" w:hAnsi="Times New Roman" w:eastAsia="仿宋_GB2312" w:cs="Times New Roman"/>
          <w:sz w:val="32"/>
          <w:szCs w:val="32"/>
          <w:lang w:val="en-US" w:eastAsia="zh-CN"/>
        </w:rPr>
        <w:t>第一百九十一条</w:t>
      </w:r>
      <w:r>
        <w:rPr>
          <w:rFonts w:hint="eastAsia" w:ascii="Times New Roman" w:hAnsi="Times New Roman" w:eastAsia="仿宋_GB2312" w:cs="Times New Roman"/>
          <w:sz w:val="32"/>
          <w:szCs w:val="32"/>
          <w:lang w:val="en-US" w:eastAsia="zh-CN"/>
        </w:rPr>
        <w:t>第一款</w:t>
      </w:r>
      <w:r>
        <w:rPr>
          <w:rFonts w:hint="default" w:ascii="Times New Roman" w:hAnsi="Times New Roman" w:eastAsia="仿宋_GB2312" w:cs="Times New Roman"/>
          <w:sz w:val="32"/>
          <w:szCs w:val="32"/>
        </w:rPr>
        <w:t>所述</w:t>
      </w:r>
      <w:r>
        <w:rPr>
          <w:rFonts w:hint="eastAsia" w:ascii="Times New Roman" w:hAnsi="Times New Roman" w:eastAsia="仿宋_GB2312" w:cs="Times New Roman"/>
          <w:sz w:val="32"/>
          <w:szCs w:val="32"/>
          <w:lang w:eastAsia="zh-CN"/>
        </w:rPr>
        <w:t>的内幕交易行为</w:t>
      </w:r>
      <w:r>
        <w:rPr>
          <w:rFonts w:hint="default" w:ascii="Times New Roman" w:hAnsi="Times New Roman" w:eastAsia="仿宋_GB2312" w:cs="Times New Roman"/>
          <w:sz w:val="32"/>
          <w:szCs w:val="32"/>
        </w:rPr>
        <w:t>。</w:t>
      </w:r>
    </w:p>
    <w:p w14:paraId="58ED63F1">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rPr>
        <w:t>根据当事人违法行为的事实、性质、情节与社会危害程度，</w:t>
      </w:r>
      <w:r>
        <w:rPr>
          <w:rFonts w:hint="eastAsia" w:ascii="Times New Roman" w:hAnsi="Times New Roman" w:eastAsia="仿宋_GB2312" w:cs="Times New Roman"/>
          <w:sz w:val="32"/>
          <w:szCs w:val="32"/>
          <w:lang w:val="en-US" w:eastAsia="zh-CN"/>
        </w:rPr>
        <w:t>依据《证券法》</w:t>
      </w:r>
      <w:r>
        <w:rPr>
          <w:rFonts w:hint="default" w:ascii="Times New Roman" w:hAnsi="Times New Roman" w:eastAsia="仿宋_GB2312" w:cs="Times New Roman"/>
          <w:sz w:val="32"/>
          <w:szCs w:val="32"/>
          <w:lang w:val="en-US" w:eastAsia="zh-CN"/>
        </w:rPr>
        <w:t>第一百九十一条</w:t>
      </w:r>
      <w:r>
        <w:rPr>
          <w:rFonts w:hint="eastAsia" w:ascii="Times New Roman" w:hAnsi="Times New Roman" w:eastAsia="仿宋_GB2312" w:cs="Times New Roman"/>
          <w:sz w:val="32"/>
          <w:szCs w:val="32"/>
          <w:lang w:val="en-US" w:eastAsia="zh-CN"/>
        </w:rPr>
        <w:t>第一款的规定，</w:t>
      </w:r>
      <w:r>
        <w:rPr>
          <w:rFonts w:hint="default" w:ascii="Times New Roman" w:hAnsi="Times New Roman" w:eastAsia="仿宋_GB2312" w:cs="Times New Roman"/>
          <w:sz w:val="32"/>
          <w:szCs w:val="32"/>
        </w:rPr>
        <w:t>我</w:t>
      </w:r>
      <w:r>
        <w:rPr>
          <w:rFonts w:hint="eastAsia" w:ascii="Times New Roman" w:hAnsi="Times New Roman" w:eastAsia="仿宋_GB2312" w:cs="Times New Roman"/>
          <w:sz w:val="32"/>
          <w:szCs w:val="32"/>
          <w:lang w:eastAsia="zh-CN"/>
        </w:rPr>
        <w:t>局</w:t>
      </w:r>
      <w:r>
        <w:rPr>
          <w:rFonts w:hint="default" w:ascii="Times New Roman" w:hAnsi="Times New Roman" w:eastAsia="仿宋_GB2312" w:cs="Times New Roman"/>
          <w:sz w:val="32"/>
          <w:szCs w:val="32"/>
        </w:rPr>
        <w:t>决定：</w:t>
      </w:r>
      <w:r>
        <w:rPr>
          <w:rFonts w:hint="eastAsia" w:ascii="Times New Roman" w:hAnsi="Times New Roman" w:eastAsia="仿宋_GB2312" w:cs="Times New Roman"/>
          <w:sz w:val="32"/>
          <w:szCs w:val="32"/>
          <w:lang w:val="en-US" w:eastAsia="zh-CN"/>
        </w:rPr>
        <w:t>没收王俊永违法所得864,033.7元，并处以2,592,101.1元罚款。</w:t>
      </w:r>
    </w:p>
    <w:p w14:paraId="45393D89">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rPr>
      </w:pPr>
      <w:r>
        <w:rPr>
          <w:rFonts w:hint="default" w:ascii="Times New Roman" w:hAnsi="Times New Roman" w:eastAsia="仿宋_GB2312" w:cs="Times New Roman"/>
          <w:sz w:val="32"/>
          <w:szCs w:val="32"/>
          <w:lang w:bidi="ar-SA"/>
        </w:rPr>
        <w:t>上述当事人应自收到本处罚决定书之日起15日内，</w:t>
      </w:r>
      <w:r>
        <w:rPr>
          <w:rFonts w:hint="default" w:ascii="Times New Roman" w:hAnsi="Times New Roman" w:eastAsia="仿宋_GB2312" w:cs="Times New Roman"/>
          <w:sz w:val="32"/>
          <w:szCs w:val="32"/>
          <w:lang w:val="en-US" w:eastAsia="zh-CN" w:bidi="ar-SA"/>
        </w:rPr>
        <w:t>将罚款汇</w:t>
      </w:r>
      <w:r>
        <w:rPr>
          <w:rFonts w:hint="default" w:ascii="Times New Roman" w:hAnsi="Times New Roman" w:eastAsia="仿宋_GB2312" w:cs="Times New Roman"/>
          <w:sz w:val="32"/>
          <w:szCs w:val="32"/>
          <w:lang w:bidi="ar-SA"/>
        </w:rPr>
        <w:t>交中国证券监督管理委员会开户银行：中信银行北京分行营业部，账号：7111010189800000162，</w:t>
      </w:r>
      <w:r>
        <w:rPr>
          <w:rFonts w:hint="eastAsia" w:ascii="Times New Roman" w:hAnsi="Times New Roman" w:eastAsia="仿宋_GB2312" w:cs="Times New Roman"/>
          <w:sz w:val="32"/>
          <w:lang w:eastAsia="zh-CN"/>
        </w:rPr>
        <w:t>联行号：</w:t>
      </w:r>
      <w:r>
        <w:rPr>
          <w:rFonts w:hint="eastAsia" w:ascii="Times New Roman" w:hAnsi="Times New Roman" w:eastAsia="仿宋_GB2312" w:cs="Times New Roman"/>
          <w:sz w:val="32"/>
          <w:lang w:val="en-US" w:eastAsia="zh-CN"/>
        </w:rPr>
        <w:t>302100011106，</w:t>
      </w:r>
      <w:r>
        <w:rPr>
          <w:rFonts w:hint="default" w:ascii="Times New Roman" w:hAnsi="Times New Roman" w:eastAsia="仿宋_GB2312" w:cs="Times New Roman"/>
          <w:sz w:val="32"/>
          <w:szCs w:val="32"/>
          <w:lang w:bidi="ar-SA"/>
        </w:rPr>
        <w:t>由该行直接上缴国库，并将注有当事人名称的付款凭证复印件送中国证券监督管理委员会</w:t>
      </w:r>
      <w:r>
        <w:rPr>
          <w:rFonts w:hint="default" w:ascii="Times New Roman" w:hAnsi="Times New Roman" w:eastAsia="仿宋_GB2312" w:cs="Times New Roman"/>
          <w:sz w:val="32"/>
          <w:szCs w:val="32"/>
          <w:lang w:val="en-US" w:eastAsia="zh-CN" w:bidi="ar-SA"/>
        </w:rPr>
        <w:t>行政处罚</w:t>
      </w:r>
      <w:r>
        <w:rPr>
          <w:rFonts w:hint="eastAsia" w:ascii="Times New Roman" w:hAnsi="Times New Roman" w:eastAsia="仿宋_GB2312" w:cs="Times New Roman"/>
          <w:sz w:val="32"/>
          <w:szCs w:val="32"/>
          <w:lang w:bidi="ar-SA"/>
        </w:rPr>
        <w:t>委员会办公室</w:t>
      </w:r>
      <w:r>
        <w:rPr>
          <w:rFonts w:hint="eastAsia" w:ascii="Times New Roman" w:hAnsi="Times New Roman" w:eastAsia="仿宋_GB2312" w:cs="Times New Roman"/>
          <w:sz w:val="32"/>
          <w:lang w:eastAsia="zh-CN"/>
        </w:rPr>
        <w:t>和我</w:t>
      </w:r>
      <w:r>
        <w:rPr>
          <w:rFonts w:hint="default" w:ascii="Times New Roman" w:hAnsi="Times New Roman" w:eastAsia="仿宋_GB2312" w:cs="Times New Roman"/>
          <w:sz w:val="32"/>
          <w:lang w:eastAsia="zh-CN"/>
        </w:rPr>
        <w:t>局</w:t>
      </w:r>
      <w:r>
        <w:rPr>
          <w:rFonts w:hint="default" w:ascii="Times New Roman" w:hAnsi="Times New Roman" w:eastAsia="仿宋_GB2312" w:cs="Times New Roman"/>
          <w:sz w:val="32"/>
          <w:szCs w:val="32"/>
          <w:lang w:bidi="ar-SA"/>
        </w:rPr>
        <w:t>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C9E8106">
      <w:pPr>
        <w:keepNext w:val="0"/>
        <w:keepLines w:val="0"/>
        <w:pageBreakBefore w:val="0"/>
        <w:widowControl w:val="0"/>
        <w:kinsoku/>
        <w:wordWrap/>
        <w:overflowPunct/>
        <w:topLinePunct w:val="0"/>
        <w:autoSpaceDE w:val="0"/>
        <w:autoSpaceDN w:val="0"/>
        <w:bidi w:val="0"/>
        <w:adjustRightInd/>
        <w:snapToGrid/>
        <w:spacing w:beforeAutospacing="0" w:afterAutospacing="0" w:line="560" w:lineRule="exact"/>
        <w:textAlignment w:val="auto"/>
        <w:rPr>
          <w:rFonts w:hint="default" w:ascii="Times New Roman" w:hAnsi="Times New Roman" w:eastAsia="仿宋_GB2312" w:cs="Times New Roman"/>
          <w:sz w:val="32"/>
        </w:rPr>
      </w:pPr>
    </w:p>
    <w:p w14:paraId="73E50965">
      <w:pPr>
        <w:keepNext w:val="0"/>
        <w:keepLines w:val="0"/>
        <w:pageBreakBefore w:val="0"/>
        <w:widowControl w:val="0"/>
        <w:kinsoku/>
        <w:wordWrap/>
        <w:overflowPunct/>
        <w:topLinePunct w:val="0"/>
        <w:autoSpaceDE w:val="0"/>
        <w:autoSpaceDN w:val="0"/>
        <w:bidi w:val="0"/>
        <w:adjustRightInd/>
        <w:snapToGrid/>
        <w:spacing w:beforeAutospacing="0" w:afterAutospacing="0" w:line="560" w:lineRule="exact"/>
        <w:ind w:firstLine="640" w:firstLineChars="200"/>
        <w:textAlignment w:val="auto"/>
        <w:rPr>
          <w:rFonts w:hint="default" w:ascii="Times New Roman" w:hAnsi="Times New Roman" w:eastAsia="仿宋_GB2312" w:cs="Times New Roman"/>
          <w:sz w:val="32"/>
        </w:rPr>
      </w:pPr>
    </w:p>
    <w:p w14:paraId="2A56D3FA">
      <w:pPr>
        <w:keepNext w:val="0"/>
        <w:keepLines w:val="0"/>
        <w:pageBreakBefore w:val="0"/>
        <w:widowControl w:val="0"/>
        <w:kinsoku/>
        <w:wordWrap/>
        <w:overflowPunct/>
        <w:topLinePunct w:val="0"/>
        <w:autoSpaceDE w:val="0"/>
        <w:autoSpaceDN w:val="0"/>
        <w:bidi w:val="0"/>
        <w:adjustRightInd/>
        <w:snapToGrid/>
        <w:spacing w:beforeAutospacing="0" w:afterAutospacing="0" w:line="560" w:lineRule="exact"/>
        <w:ind w:firstLine="640" w:firstLineChars="200"/>
        <w:jc w:val="center"/>
        <w:textAlignment w:val="auto"/>
        <w:rPr>
          <w:rFonts w:hint="default" w:ascii="Times New Roman" w:hAnsi="Times New Roman" w:eastAsia="仿宋_GB2312" w:cs="Times New Roman"/>
          <w:sz w:val="32"/>
        </w:rPr>
      </w:pPr>
      <w:r>
        <w:rPr>
          <w:rFonts w:hint="eastAsia" w:ascii="Times New Roman" w:hAnsi="Times New Roman" w:eastAsia="仿宋_GB2312" w:cs="Times New Roman"/>
          <w:sz w:val="32"/>
          <w:lang w:val="en-US" w:eastAsia="zh-CN"/>
        </w:rPr>
        <w:t xml:space="preserve">               </w:t>
      </w:r>
      <w:r>
        <w:rPr>
          <w:rFonts w:hint="default" w:ascii="Times New Roman" w:hAnsi="Times New Roman" w:eastAsia="仿宋_GB2312" w:cs="Times New Roman"/>
          <w:sz w:val="32"/>
          <w:lang w:eastAsia="zh-CN"/>
        </w:rPr>
        <w:t>中国证券监督管理委员会山东监管局</w:t>
      </w:r>
    </w:p>
    <w:p w14:paraId="5626103F">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lang w:val="en-US" w:eastAsia="zh-CN"/>
        </w:rPr>
        <w:t xml:space="preserve">                        </w:t>
      </w:r>
      <w:r>
        <w:rPr>
          <w:rFonts w:hint="eastAsia" w:ascii="Times New Roman" w:hAnsi="Times New Roman" w:eastAsia="仿宋_GB2312" w:cs="Times New Roman"/>
          <w:sz w:val="32"/>
          <w:lang w:val="en-US" w:eastAsia="zh-CN"/>
        </w:rPr>
        <w:t xml:space="preserve"> </w:t>
      </w:r>
      <w:r>
        <w:rPr>
          <w:rFonts w:hint="eastAsia" w:ascii="Times New Roman" w:hAnsi="Times New Roman" w:eastAsia="仿宋_GB2312" w:cs="Times New Roman"/>
          <w:sz w:val="32"/>
          <w:szCs w:val="32"/>
          <w:lang w:val="en-US" w:eastAsia="zh-CN"/>
        </w:rPr>
        <w:t xml:space="preserve"> 2023年3月31日</w:t>
      </w:r>
    </w:p>
    <w:p w14:paraId="67204532">
      <w:pPr>
        <w:keepNext w:val="0"/>
        <w:keepLines w:val="0"/>
        <w:pageBreakBefore w:val="0"/>
        <w:widowControl w:val="0"/>
        <w:kinsoku/>
        <w:wordWrap/>
        <w:overflowPunct/>
        <w:topLinePunct w:val="0"/>
        <w:autoSpaceDE w:val="0"/>
        <w:autoSpaceDN w:val="0"/>
        <w:bidi w:val="0"/>
        <w:adjustRightInd/>
        <w:spacing w:line="560" w:lineRule="exact"/>
        <w:ind w:firstLine="640" w:firstLineChars="200"/>
        <w:jc w:val="both"/>
        <w:textAlignment w:val="auto"/>
        <w:rPr>
          <w:rFonts w:hint="default" w:ascii="Times New Roman" w:hAnsi="Times New Roman" w:eastAsia="仿宋_GB2312" w:cs="Times New Roman"/>
          <w:sz w:val="32"/>
        </w:rPr>
      </w:pPr>
    </w:p>
    <w:p w14:paraId="2E1CE972">
      <w:pPr>
        <w:keepNext w:val="0"/>
        <w:keepLines w:val="0"/>
        <w:pageBreakBefore w:val="0"/>
        <w:widowControl w:val="0"/>
        <w:kinsoku/>
        <w:wordWrap/>
        <w:overflowPunct/>
        <w:topLinePunct w:val="0"/>
        <w:autoSpaceDE w:val="0"/>
        <w:autoSpaceDN w:val="0"/>
        <w:bidi w:val="0"/>
        <w:adjustRightInd/>
        <w:spacing w:line="560" w:lineRule="exact"/>
        <w:ind w:firstLine="640" w:firstLineChars="200"/>
        <w:jc w:val="both"/>
        <w:textAlignment w:val="auto"/>
        <w:rPr>
          <w:rFonts w:hint="default" w:ascii="Times New Roman" w:hAnsi="Times New Roman" w:eastAsia="仿宋_GB2312" w:cs="Times New Roman"/>
          <w:sz w:val="32"/>
        </w:rPr>
      </w:pPr>
    </w:p>
    <w:p w14:paraId="515021F9">
      <w:pPr>
        <w:keepNext w:val="0"/>
        <w:keepLines w:val="0"/>
        <w:pageBreakBefore w:val="0"/>
        <w:widowControl w:val="0"/>
        <w:kinsoku/>
        <w:wordWrap/>
        <w:overflowPunct/>
        <w:topLinePunct w:val="0"/>
        <w:autoSpaceDE w:val="0"/>
        <w:autoSpaceDN w:val="0"/>
        <w:bidi w:val="0"/>
        <w:adjustRightInd/>
        <w:spacing w:line="560" w:lineRule="exact"/>
        <w:ind w:firstLine="640" w:firstLineChars="200"/>
        <w:jc w:val="both"/>
        <w:textAlignment w:val="auto"/>
        <w:rPr>
          <w:rFonts w:hint="default" w:ascii="Times New Roman" w:hAnsi="Times New Roman" w:eastAsia="仿宋_GB2312" w:cs="Times New Roman"/>
          <w:sz w:val="32"/>
        </w:rPr>
      </w:pPr>
    </w:p>
    <w:p w14:paraId="0EE918FD">
      <w:pPr>
        <w:keepNext w:val="0"/>
        <w:keepLines w:val="0"/>
        <w:pageBreakBefore w:val="0"/>
        <w:widowControl w:val="0"/>
        <w:kinsoku/>
        <w:wordWrap/>
        <w:overflowPunct/>
        <w:topLinePunct w:val="0"/>
        <w:autoSpaceDE w:val="0"/>
        <w:autoSpaceDN w:val="0"/>
        <w:bidi w:val="0"/>
        <w:adjustRightInd/>
        <w:spacing w:line="560" w:lineRule="exact"/>
        <w:ind w:firstLine="640" w:firstLineChars="200"/>
        <w:jc w:val="both"/>
        <w:textAlignment w:val="auto"/>
        <w:rPr>
          <w:rFonts w:hint="default" w:ascii="Times New Roman" w:hAnsi="Times New Roman" w:eastAsia="仿宋_GB2312" w:cs="Times New Roman"/>
          <w:sz w:val="32"/>
        </w:rPr>
      </w:pPr>
    </w:p>
    <w:p w14:paraId="440B0AD5">
      <w:pPr>
        <w:keepNext w:val="0"/>
        <w:keepLines w:val="0"/>
        <w:pageBreakBefore w:val="0"/>
        <w:widowControl w:val="0"/>
        <w:kinsoku/>
        <w:wordWrap/>
        <w:overflowPunct/>
        <w:topLinePunct w:val="0"/>
        <w:autoSpaceDE w:val="0"/>
        <w:autoSpaceDN w:val="0"/>
        <w:bidi w:val="0"/>
        <w:adjustRightInd/>
        <w:spacing w:line="560" w:lineRule="exact"/>
        <w:ind w:firstLine="640" w:firstLineChars="200"/>
        <w:jc w:val="both"/>
        <w:textAlignment w:val="auto"/>
        <w:rPr>
          <w:rFonts w:hint="default" w:ascii="Times New Roman" w:hAnsi="Times New Roman" w:eastAsia="仿宋_GB2312" w:cs="Times New Roman"/>
          <w:sz w:val="32"/>
        </w:rPr>
      </w:pPr>
    </w:p>
    <w:p w14:paraId="4C566A8D">
      <w:pPr>
        <w:keepNext w:val="0"/>
        <w:keepLines w:val="0"/>
        <w:pageBreakBefore w:val="0"/>
        <w:widowControl w:val="0"/>
        <w:kinsoku/>
        <w:wordWrap/>
        <w:overflowPunct/>
        <w:topLinePunct w:val="0"/>
        <w:autoSpaceDE w:val="0"/>
        <w:autoSpaceDN w:val="0"/>
        <w:bidi w:val="0"/>
        <w:adjustRightInd/>
        <w:spacing w:line="560" w:lineRule="exact"/>
        <w:ind w:firstLine="640" w:firstLineChars="200"/>
        <w:jc w:val="both"/>
        <w:textAlignment w:val="auto"/>
        <w:rPr>
          <w:rFonts w:hint="default" w:ascii="Times New Roman" w:hAnsi="Times New Roman" w:eastAsia="仿宋_GB2312" w:cs="Times New Roman"/>
          <w:sz w:val="32"/>
        </w:rPr>
      </w:pPr>
    </w:p>
    <w:p w14:paraId="2713F058">
      <w:pPr>
        <w:keepNext w:val="0"/>
        <w:keepLines w:val="0"/>
        <w:pageBreakBefore w:val="0"/>
        <w:widowControl w:val="0"/>
        <w:kinsoku/>
        <w:wordWrap/>
        <w:overflowPunct/>
        <w:topLinePunct w:val="0"/>
        <w:autoSpaceDE w:val="0"/>
        <w:autoSpaceDN w:val="0"/>
        <w:bidi w:val="0"/>
        <w:adjustRightInd/>
        <w:spacing w:line="560" w:lineRule="exact"/>
        <w:ind w:firstLine="640" w:firstLineChars="200"/>
        <w:jc w:val="both"/>
        <w:textAlignment w:val="auto"/>
        <w:rPr>
          <w:rFonts w:hint="default" w:ascii="Times New Roman" w:hAnsi="Times New Roman" w:eastAsia="仿宋_GB2312" w:cs="Times New Roman"/>
          <w:sz w:val="32"/>
        </w:rPr>
      </w:pPr>
    </w:p>
    <w:p w14:paraId="56B4C50D">
      <w:pPr>
        <w:pStyle w:val="16"/>
        <w:rPr>
          <w:rFonts w:hint="eastAsia"/>
          <w:lang w:val="en-US" w:eastAsia="zh-CN"/>
        </w:rPr>
      </w:pPr>
    </w:p>
    <w:sectPr>
      <w:footerReference r:id="rId3" w:type="default"/>
      <w:footnotePr>
        <w:numFmt w:val="decimal"/>
      </w:footnotePr>
      <w:pgSz w:w="12240" w:h="15840"/>
      <w:pgMar w:top="1440" w:right="1800" w:bottom="1440" w:left="1800" w:header="720" w:footer="720" w:gutter="0"/>
      <w:pgNumType w:fmt="numberInDash"/>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方正小标宋简体">
    <w:altName w:val="黑体"/>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DE030">
    <w:pPr>
      <w:pStyle w:val="5"/>
      <w:ind w:right="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D263C6F">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kJyPtEBAAClAwAADgAAAGRycy9lMm9Eb2MueG1srVPBjtMwEL0j8Q+W&#10;7zRpD6iKmq52VS1CQoC08AGu4zSWbI/lcZuUD4A/4MSFO9/V72DsJF1YLnvgkoxnJm/ee55sbgZr&#10;2EkF1OBqvlyUnCknodHuUPPPn+5frTnDKFwjDDhV87NCfrN9+WLT+0qtoAPTqMAIxGHV+5p3Mfqq&#10;KFB2ygpcgFeOii0EKyIdw6FogugJ3ZpiVZavix5C4wNIhUjZ3VjkE2J4DiC0rZZqB/JolYsjalBG&#10;RJKEnfbIt5lt2yoZP7QtqshMzUlpzE8aQvE+PYvtRlSHIHyn5URBPIfCE01WaEdDr1A7EQU7Bv0P&#10;lNUyAEIbFxJsMQrJjpCKZfnEm4dOeJW1kNXor6bj/4OV708fA9MNbQJnTli68Mv3b5cfvy4/v7Jl&#10;sqf3WFHXg6e+ONzBkFqnPFIyqR7aYNOb9DCqk7nnq7lqiEymj9ar9bqkkqTafCCc4vFzHzC+UWBZ&#10;Cmoe6PayqeL0DuPYOrekaQ7utTGUF5VxfyUIM2WKxH3kmKI47IeJ+B6aM+mh34DmdBC+cNbTEtTc&#10;0c5zZt468jjtyxyEOdjPwdEHfejyQqXZ6G+PkQhlnmnaOGIiQbeXlU6bltbjz3Puevy7t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FpCcj7RAQAApQMAAA4AAAAAAAAAAQAgAAAAHgEAAGRy&#10;cy9lMm9Eb2MueG1sUEsFBgAAAAAGAAYAWQEAAGEFAAAAAA==&#10;">
              <v:fill on="f" focussize="0,0"/>
              <v:stroke on="f"/>
              <v:imagedata o:title=""/>
              <o:lock v:ext="edit" aspectratio="f"/>
              <v:textbox inset="0mm,0mm,0mm,0mm" style="mso-fit-shape-to-text:t;">
                <w:txbxContent>
                  <w:p w14:paraId="1D263C6F">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7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2"/>
    </o:shapelayout>
  </w:hdrShapeDefaults>
  <w:compat>
    <w:spaceForUL/>
    <w:balanceSingleByteDoubleByteWidth/>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032D"/>
    <w:rsid w:val="036D482C"/>
    <w:rsid w:val="03EE1902"/>
    <w:rsid w:val="047C49E9"/>
    <w:rsid w:val="056A6870"/>
    <w:rsid w:val="07080B0E"/>
    <w:rsid w:val="078B1675"/>
    <w:rsid w:val="08154250"/>
    <w:rsid w:val="0A765FB8"/>
    <w:rsid w:val="0AB25B81"/>
    <w:rsid w:val="0CD56D9C"/>
    <w:rsid w:val="0D7A1AA8"/>
    <w:rsid w:val="0DBA2892"/>
    <w:rsid w:val="11755B31"/>
    <w:rsid w:val="12155DF7"/>
    <w:rsid w:val="1279795D"/>
    <w:rsid w:val="135F6956"/>
    <w:rsid w:val="18383FCE"/>
    <w:rsid w:val="189030E4"/>
    <w:rsid w:val="18D57CCC"/>
    <w:rsid w:val="19AD57B1"/>
    <w:rsid w:val="1A2307AA"/>
    <w:rsid w:val="1CF3300F"/>
    <w:rsid w:val="208C2876"/>
    <w:rsid w:val="20970C07"/>
    <w:rsid w:val="21D836AB"/>
    <w:rsid w:val="224F6479"/>
    <w:rsid w:val="243548F6"/>
    <w:rsid w:val="24E06F8D"/>
    <w:rsid w:val="250C32D4"/>
    <w:rsid w:val="25EF714A"/>
    <w:rsid w:val="264737DD"/>
    <w:rsid w:val="276B793B"/>
    <w:rsid w:val="28021134"/>
    <w:rsid w:val="2845181D"/>
    <w:rsid w:val="29275693"/>
    <w:rsid w:val="2BDE1084"/>
    <w:rsid w:val="2C355316"/>
    <w:rsid w:val="2C710206"/>
    <w:rsid w:val="2FBE6D50"/>
    <w:rsid w:val="308B07B3"/>
    <w:rsid w:val="31EB6167"/>
    <w:rsid w:val="332A457E"/>
    <w:rsid w:val="351D0231"/>
    <w:rsid w:val="352A5349"/>
    <w:rsid w:val="36832FFC"/>
    <w:rsid w:val="376463E9"/>
    <w:rsid w:val="37A80BE0"/>
    <w:rsid w:val="38203D22"/>
    <w:rsid w:val="3BC5739B"/>
    <w:rsid w:val="3BFA5677"/>
    <w:rsid w:val="3E706080"/>
    <w:rsid w:val="3F9F2EEF"/>
    <w:rsid w:val="41852965"/>
    <w:rsid w:val="435C3C0F"/>
    <w:rsid w:val="44027C20"/>
    <w:rsid w:val="45B21E5C"/>
    <w:rsid w:val="45C95A99"/>
    <w:rsid w:val="46023B12"/>
    <w:rsid w:val="468A764A"/>
    <w:rsid w:val="484A1838"/>
    <w:rsid w:val="49400E3C"/>
    <w:rsid w:val="49A3785C"/>
    <w:rsid w:val="49D822B4"/>
    <w:rsid w:val="4B1367B9"/>
    <w:rsid w:val="4D935553"/>
    <w:rsid w:val="4ED66E64"/>
    <w:rsid w:val="4F45079D"/>
    <w:rsid w:val="4F660CD1"/>
    <w:rsid w:val="4F8D6F67"/>
    <w:rsid w:val="500D2764"/>
    <w:rsid w:val="514F07F2"/>
    <w:rsid w:val="515A2406"/>
    <w:rsid w:val="51E754ED"/>
    <w:rsid w:val="53013A3B"/>
    <w:rsid w:val="53215328"/>
    <w:rsid w:val="55405CC4"/>
    <w:rsid w:val="55AD6BEC"/>
    <w:rsid w:val="56567860"/>
    <w:rsid w:val="56B00CC9"/>
    <w:rsid w:val="58C00E98"/>
    <w:rsid w:val="5AC55FF3"/>
    <w:rsid w:val="5C08720C"/>
    <w:rsid w:val="5CAB2299"/>
    <w:rsid w:val="5E5E3EC7"/>
    <w:rsid w:val="5F785323"/>
    <w:rsid w:val="5FA16C9C"/>
    <w:rsid w:val="639A6208"/>
    <w:rsid w:val="63E47A34"/>
    <w:rsid w:val="640E5F4C"/>
    <w:rsid w:val="65EA7DC1"/>
    <w:rsid w:val="66154489"/>
    <w:rsid w:val="66AD5901"/>
    <w:rsid w:val="66F0766F"/>
    <w:rsid w:val="6756120B"/>
    <w:rsid w:val="69187F79"/>
    <w:rsid w:val="6AA1457D"/>
    <w:rsid w:val="6DB7708E"/>
    <w:rsid w:val="6DCC7033"/>
    <w:rsid w:val="6EAB471C"/>
    <w:rsid w:val="70C160FD"/>
    <w:rsid w:val="70FF417F"/>
    <w:rsid w:val="71D4494F"/>
    <w:rsid w:val="721F2C7B"/>
    <w:rsid w:val="726141B3"/>
    <w:rsid w:val="72B5652C"/>
    <w:rsid w:val="733B1918"/>
    <w:rsid w:val="741373FD"/>
    <w:rsid w:val="741D578E"/>
    <w:rsid w:val="742B4AA4"/>
    <w:rsid w:val="76144CCA"/>
    <w:rsid w:val="774B5945"/>
    <w:rsid w:val="775F1682"/>
    <w:rsid w:val="781221FB"/>
    <w:rsid w:val="7A2250EE"/>
    <w:rsid w:val="7D6515A1"/>
    <w:rsid w:val="7DC06BDF"/>
    <w:rsid w:val="7F392BC8"/>
    <w:rsid w:val="7FB769C3"/>
    <w:rsid w:val="7FF7E714"/>
    <w:rsid w:val="A69F1E80"/>
    <w:rsid w:val="BDAB2DBB"/>
    <w:rsid w:val="EF7B5089"/>
    <w:rsid w:val="F7FF8FEA"/>
    <w:rsid w:val="FCEE65B0"/>
    <w:rsid w:val="FFEB99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lang w:val="en-US"/>
    </w:rPr>
  </w:style>
  <w:style w:type="paragraph" w:styleId="2">
    <w:name w:val="heading 1"/>
    <w:basedOn w:val="1"/>
    <w:next w:val="1"/>
    <w:uiPriority w:val="0"/>
    <w:pPr>
      <w:keepNext/>
      <w:spacing w:before="240" w:beforeLines="0" w:after="60" w:afterLines="0"/>
      <w:outlineLvl w:val="0"/>
    </w:pPr>
    <w:rPr>
      <w:rFonts w:ascii="Arial" w:hAnsi="Arial"/>
      <w:b/>
      <w:kern w:val="28"/>
      <w:sz w:val="28"/>
    </w:rPr>
  </w:style>
  <w:style w:type="paragraph" w:styleId="3">
    <w:name w:val="heading 2"/>
    <w:basedOn w:val="1"/>
    <w:next w:val="1"/>
    <w:uiPriority w:val="0"/>
    <w:pPr>
      <w:keepNext/>
      <w:spacing w:before="240" w:beforeLines="0" w:after="60" w:afterLines="0"/>
      <w:outlineLvl w:val="1"/>
    </w:pPr>
    <w:rPr>
      <w:rFonts w:ascii="Arial" w:hAnsi="Arial"/>
      <w:b/>
      <w:i/>
    </w:rPr>
  </w:style>
  <w:style w:type="paragraph" w:styleId="4">
    <w:name w:val="heading 3"/>
    <w:basedOn w:val="1"/>
    <w:next w:val="1"/>
    <w:uiPriority w:val="0"/>
    <w:pPr>
      <w:keepNext/>
      <w:spacing w:before="240" w:beforeLines="0" w:after="60" w:afterLines="0"/>
      <w:outlineLvl w:val="2"/>
    </w:pPr>
    <w:rPr>
      <w:b/>
    </w:rPr>
  </w:style>
  <w:style w:type="character" w:default="1" w:styleId="10">
    <w:name w:val="Default Paragraph Font"/>
    <w:link w:val="11"/>
    <w:uiPriority w:val="0"/>
  </w:style>
  <w:style w:type="table" w:default="1" w:styleId="9">
    <w:name w:val="Normal Table"/>
    <w:unhideWhenUsed/>
    <w:uiPriority w:val="99"/>
    <w:tblPr>
      <w:tblStyle w:val="9"/>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8">
    <w:name w:val="Normal (Web)"/>
    <w:basedOn w:val="1"/>
    <w:unhideWhenUsed/>
    <w:uiPriority w:val="99"/>
    <w:rPr>
      <w:sz w:val="24"/>
    </w:rPr>
  </w:style>
  <w:style w:type="paragraph" w:customStyle="1" w:styleId="11">
    <w:name w:val=" Char"/>
    <w:basedOn w:val="1"/>
    <w:link w:val="10"/>
    <w:uiPriority w:val="0"/>
  </w:style>
  <w:style w:type="character" w:styleId="12">
    <w:name w:val="page number"/>
    <w:basedOn w:val="10"/>
    <w:uiPriority w:val="0"/>
  </w:style>
  <w:style w:type="paragraph" w:customStyle="1" w:styleId="13">
    <w:name w:val="p0"/>
    <w:basedOn w:val="1"/>
    <w:uiPriority w:val="0"/>
    <w:pPr>
      <w:widowControl/>
    </w:pPr>
    <w:rPr>
      <w:rFonts w:ascii="Times New Roman" w:hAnsi="Times New Roman" w:eastAsia="宋体" w:cs="Times New Roman"/>
      <w:kern w:val="0"/>
      <w:szCs w:val="21"/>
    </w:rPr>
  </w:style>
  <w:style w:type="paragraph" w:customStyle="1" w:styleId="14">
    <w:name w:val="Char Char Char Char Char Char"/>
    <w:basedOn w:val="1"/>
    <w:uiPriority w:val="0"/>
  </w:style>
  <w:style w:type="paragraph" w:customStyle="1" w:styleId="15">
    <w:name w:val="Default"/>
    <w:uiPriority w:val="0"/>
    <w:pPr>
      <w:widowControl w:val="0"/>
      <w:autoSpaceDE w:val="0"/>
      <w:autoSpaceDN w:val="0"/>
    </w:pPr>
    <w:rPr>
      <w:rFonts w:hint="eastAsia" w:ascii="宋体"/>
      <w:color w:val="000000"/>
      <w:sz w:val="24"/>
      <w:lang w:val="en-US" w:eastAsia="zh-CN" w:bidi="ar-SA"/>
    </w:rPr>
  </w:style>
  <w:style w:type="paragraph" w:customStyle="1" w:styleId="16">
    <w:name w:val="NormalIndent"/>
    <w:next w:val="1"/>
    <w:qFormat/>
    <w:uiPriority w:val="0"/>
    <w:pPr>
      <w:widowControl w:val="0"/>
      <w:spacing w:line="240" w:lineRule="auto"/>
      <w:ind w:firstLine="420"/>
      <w:jc w:val="both"/>
      <w:textAlignment w:val="baseline"/>
    </w:pPr>
    <w:rPr>
      <w:rFonts w:ascii="宋体" w:hAnsi="Calibri" w:eastAsia="宋体" w:cs="Times New Roman"/>
      <w:kern w:val="0"/>
      <w:sz w:val="21"/>
      <w:szCs w:val="24"/>
      <w:lang w:val="en-US" w:eastAsia="zh-CN" w:bidi="ar-SA"/>
    </w:rPr>
  </w:style>
  <w:style w:type="paragraph" w:customStyle="1" w:styleId="17">
    <w:name w:val="_Style 3"/>
    <w:basedOn w:val="1"/>
    <w:uiPriority w:val="0"/>
  </w:style>
  <w:style w:type="paragraph" w:customStyle="1" w:styleId="18">
    <w:name w:val="Char Char Char Char Char Char Char"/>
    <w:basedOn w:val="1"/>
    <w:uiPriority w:val="0"/>
    <w:pPr>
      <w:tabs>
        <w:tab w:val="left" w:pos="360"/>
      </w:tab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2402</Words>
  <Characters>2633</Characters>
  <Lines>0</Lines>
  <Paragraphs>0</Paragraphs>
  <TotalTime>15.6666666666667</TotalTime>
  <ScaleCrop>false</ScaleCrop>
  <LinksUpToDate>false</LinksUpToDate>
  <CharactersWithSpaces>2696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2014-12-26T07:48:12Z</dcterms:created>
  <dc:creator>吕静：拟稿人校对</dc:creator>
  <cp:lastModifiedBy>L</cp:lastModifiedBy>
  <cp:lastPrinted>2022-12-26T18:19:03Z</cp:lastPrinted>
  <dcterms:modified xsi:type="dcterms:W3CDTF">2024-12-21T08:02:43Z</dcterms:modified>
  <dc:title>中国证券监督管理委员会山东监管局</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CD681A8197A84C729493AE85324E3C89_13</vt:lpwstr>
  </property>
</Properties>
</file>