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7F0FC03" w:rsidR="00BB6090" w:rsidRPr="00BB6090" w:rsidRDefault="00F53C34" w:rsidP="00BB6090">
            <w:pPr>
              <w:widowControl/>
              <w:spacing w:line="450" w:lineRule="atLeast"/>
              <w:jc w:val="left"/>
              <w:rPr>
                <w:rFonts w:ascii="宋体" w:eastAsia="宋体" w:hAnsi="宋体" w:cs="宋体" w:hint="eastAsia"/>
                <w:kern w:val="0"/>
                <w:sz w:val="24"/>
                <w:szCs w:val="24"/>
              </w:rPr>
            </w:pPr>
            <w:r w:rsidRPr="00F53C34">
              <w:rPr>
                <w:rFonts w:ascii="宋体" w:eastAsia="宋体" w:hAnsi="宋体" w:cs="宋体" w:hint="eastAsia"/>
                <w:kern w:val="0"/>
                <w:sz w:val="24"/>
                <w:szCs w:val="24"/>
              </w:rPr>
              <w:t>bm56000001/2023-00014484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39BB246" w:rsidR="00BB6090" w:rsidRPr="00BB6090" w:rsidRDefault="00F53C34" w:rsidP="00BB6090">
            <w:pPr>
              <w:widowControl/>
              <w:spacing w:line="450" w:lineRule="atLeast"/>
              <w:jc w:val="left"/>
              <w:rPr>
                <w:rFonts w:ascii="宋体" w:eastAsia="宋体" w:hAnsi="宋体" w:cs="宋体" w:hint="eastAsia"/>
                <w:kern w:val="0"/>
                <w:sz w:val="24"/>
                <w:szCs w:val="24"/>
              </w:rPr>
            </w:pPr>
            <w:r w:rsidRPr="00F53C34">
              <w:rPr>
                <w:rFonts w:ascii="宋体" w:eastAsia="宋体" w:hAnsi="宋体" w:cs="宋体" w:hint="eastAsia"/>
                <w:kern w:val="0"/>
                <w:sz w:val="24"/>
                <w:szCs w:val="24"/>
              </w:rPr>
              <w:t>2023年12月21日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D291974" w:rsidR="00BB6090" w:rsidRPr="00F226C0" w:rsidRDefault="00F53C34" w:rsidP="00BB6090">
            <w:pPr>
              <w:widowControl/>
              <w:spacing w:line="450" w:lineRule="atLeast"/>
              <w:jc w:val="left"/>
              <w:rPr>
                <w:rFonts w:ascii="宋体" w:eastAsia="宋体" w:hAnsi="宋体" w:cs="宋体" w:hint="eastAsia"/>
                <w:b/>
                <w:bCs/>
                <w:kern w:val="0"/>
                <w:sz w:val="24"/>
                <w:szCs w:val="24"/>
              </w:rPr>
            </w:pPr>
            <w:r w:rsidRPr="00F53C34">
              <w:rPr>
                <w:rFonts w:ascii="宋体" w:eastAsia="宋体" w:hAnsi="宋体" w:cs="宋体" w:hint="eastAsia"/>
                <w:b/>
                <w:bCs/>
                <w:kern w:val="0"/>
                <w:sz w:val="24"/>
                <w:szCs w:val="24"/>
              </w:rPr>
              <w:t>中国证券监督管理委员会江苏监管局行政处罚决定书（刘娴娟）</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7548EBF" w:rsidR="00BB6090" w:rsidRPr="00BB6090" w:rsidRDefault="00EE45BB" w:rsidP="00BB6090">
            <w:pPr>
              <w:widowControl/>
              <w:spacing w:line="450" w:lineRule="atLeast"/>
              <w:jc w:val="center"/>
              <w:rPr>
                <w:rFonts w:ascii="宋体" w:eastAsia="宋体" w:hAnsi="宋体" w:cs="宋体" w:hint="eastAsia"/>
                <w:b/>
                <w:bCs/>
                <w:color w:val="666666"/>
                <w:kern w:val="0"/>
                <w:sz w:val="24"/>
                <w:szCs w:val="24"/>
              </w:rPr>
            </w:pPr>
            <w:r w:rsidRPr="00EE45BB">
              <w:rPr>
                <w:rFonts w:ascii="宋体" w:eastAsia="宋体" w:hAnsi="宋体" w:cs="宋体" w:hint="eastAsia"/>
                <w:b/>
                <w:bCs/>
                <w:color w:val="666666"/>
                <w:kern w:val="0"/>
                <w:sz w:val="24"/>
                <w:szCs w:val="24"/>
              </w:rPr>
              <w:t>〔2023〕11号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CCDE10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53C34" w:rsidRPr="00F53C34">
        <w:rPr>
          <w:rFonts w:ascii="微软雅黑" w:eastAsia="微软雅黑" w:hAnsi="微软雅黑" w:cs="宋体" w:hint="eastAsia"/>
          <w:b/>
          <w:bCs/>
          <w:color w:val="333333"/>
          <w:kern w:val="0"/>
          <w:sz w:val="36"/>
          <w:szCs w:val="36"/>
        </w:rPr>
        <w:t>证券监督管理委员会江苏监管局行政处罚决定书（刘娴娟）</w:t>
      </w:r>
    </w:p>
    <w:p w14:paraId="0EFEE006" w14:textId="16B75166" w:rsidR="006167C8" w:rsidRDefault="00EE45B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2023</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11</w:t>
      </w:r>
      <w:r w:rsidRPr="00EE45BB">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404AB2C"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当事人</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女</w:t>
      </w:r>
      <w:r w:rsidRPr="00EE45BB">
        <w:rPr>
          <w:rFonts w:ascii="Times New Roman" w:eastAsia="宋体" w:hAnsi="Times New Roman" w:cs="宋体" w:hint="eastAsia"/>
          <w:color w:val="333333"/>
          <w:kern w:val="0"/>
          <w:sz w:val="24"/>
          <w:szCs w:val="24"/>
        </w:rPr>
        <w:t>,1975</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9</w:t>
      </w:r>
      <w:r w:rsidRPr="00EE45BB">
        <w:rPr>
          <w:rFonts w:ascii="Times New Roman" w:eastAsia="宋体" w:hAnsi="Times New Roman" w:cs="宋体" w:hint="eastAsia"/>
          <w:color w:val="333333"/>
          <w:kern w:val="0"/>
          <w:sz w:val="24"/>
          <w:szCs w:val="24"/>
        </w:rPr>
        <w:t>月出生</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住址</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黑龙江省七台河市桃山区。</w:t>
      </w:r>
    </w:p>
    <w:p w14:paraId="42276D88"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A1DD3C"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依据《中华人民共和国证券法》</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以下简称《证券法》</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的有关规定</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我局对刘娴娟内幕交易“中核科技”违法行为进行了立案调查、审理</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并依法向当事人告知作出行政处罚的事实、理由、依据及当事人依法享有的权利。应当事人刘</w:t>
      </w:r>
      <w:r w:rsidRPr="00EE45BB">
        <w:rPr>
          <w:rFonts w:ascii="Times New Roman" w:eastAsia="宋体" w:hAnsi="Times New Roman" w:cs="宋体" w:hint="eastAsia"/>
          <w:color w:val="333333"/>
          <w:kern w:val="0"/>
          <w:sz w:val="24"/>
          <w:szCs w:val="24"/>
        </w:rPr>
        <w:lastRenderedPageBreak/>
        <w:t>娴娟的要求</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我局于</w:t>
      </w:r>
      <w:r w:rsidRPr="00EE45BB">
        <w:rPr>
          <w:rFonts w:ascii="Times New Roman" w:eastAsia="宋体" w:hAnsi="Times New Roman" w:cs="宋体" w:hint="eastAsia"/>
          <w:color w:val="333333"/>
          <w:kern w:val="0"/>
          <w:sz w:val="24"/>
          <w:szCs w:val="24"/>
        </w:rPr>
        <w:t>2023</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12</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8</w:t>
      </w:r>
      <w:r w:rsidRPr="00EE45BB">
        <w:rPr>
          <w:rFonts w:ascii="Times New Roman" w:eastAsia="宋体" w:hAnsi="Times New Roman" w:cs="宋体" w:hint="eastAsia"/>
          <w:color w:val="333333"/>
          <w:kern w:val="0"/>
          <w:sz w:val="24"/>
          <w:szCs w:val="24"/>
        </w:rPr>
        <w:t>日举行了听证会</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听取了刘娴娟的陈述和申辩。本案现已调查、审理终结。</w:t>
      </w:r>
    </w:p>
    <w:p w14:paraId="45B1370A"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99585E"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经查明</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当事人存在以下违法事实</w:t>
      </w:r>
      <w:r w:rsidRPr="00EE45BB">
        <w:rPr>
          <w:rFonts w:ascii="Times New Roman" w:eastAsia="宋体" w:hAnsi="Times New Roman" w:cs="宋体" w:hint="eastAsia"/>
          <w:color w:val="333333"/>
          <w:kern w:val="0"/>
          <w:sz w:val="24"/>
          <w:szCs w:val="24"/>
        </w:rPr>
        <w:t>:</w:t>
      </w:r>
    </w:p>
    <w:p w14:paraId="27DFF0E8"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29B731"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一、内幕信息的形成与公开过程</w:t>
      </w:r>
    </w:p>
    <w:p w14:paraId="3C65B482"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CAB3AC"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2020</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11</w:t>
      </w:r>
      <w:r w:rsidRPr="00EE45BB">
        <w:rPr>
          <w:rFonts w:ascii="Times New Roman" w:eastAsia="宋体" w:hAnsi="Times New Roman" w:cs="宋体" w:hint="eastAsia"/>
          <w:color w:val="333333"/>
          <w:kern w:val="0"/>
          <w:sz w:val="24"/>
          <w:szCs w:val="24"/>
        </w:rPr>
        <w:t>月至</w:t>
      </w:r>
      <w:r w:rsidRPr="00EE45BB">
        <w:rPr>
          <w:rFonts w:ascii="Times New Roman" w:eastAsia="宋体" w:hAnsi="Times New Roman" w:cs="宋体" w:hint="eastAsia"/>
          <w:color w:val="333333"/>
          <w:kern w:val="0"/>
          <w:sz w:val="24"/>
          <w:szCs w:val="24"/>
        </w:rPr>
        <w:t>12</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中核苏阀科技实业股份有限公司</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以下简称中核科技或公司</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时任总会计师陆某学、时任董事会办公室负责人钱某新与河南核净洁净技术有限公司</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以下简称河南核净</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总经理邹某等人交流</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双方就中核科技并购河南核净达成初步一致意见。</w:t>
      </w:r>
    </w:p>
    <w:p w14:paraId="0F5B9C2A"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82A018"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2020</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12</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24</w:t>
      </w:r>
      <w:r w:rsidRPr="00EE45BB">
        <w:rPr>
          <w:rFonts w:ascii="Times New Roman" w:eastAsia="宋体" w:hAnsi="Times New Roman" w:cs="宋体" w:hint="eastAsia"/>
          <w:color w:val="333333"/>
          <w:kern w:val="0"/>
          <w:sz w:val="24"/>
          <w:szCs w:val="24"/>
        </w:rPr>
        <w:t>日</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陆某学通过微信向河南核净第一大股东中国核电工程有限公司</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以下简称中核工程</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总会计师王某锋发送《河南核净洁净技术有限公司并购方案初步建议报告》。</w:t>
      </w:r>
    </w:p>
    <w:p w14:paraId="56449255"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AEAA03"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4</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8</w:t>
      </w:r>
      <w:r w:rsidRPr="00EE45BB">
        <w:rPr>
          <w:rFonts w:ascii="Times New Roman" w:eastAsia="宋体" w:hAnsi="Times New Roman" w:cs="宋体" w:hint="eastAsia"/>
          <w:color w:val="333333"/>
          <w:kern w:val="0"/>
          <w:sz w:val="24"/>
          <w:szCs w:val="24"/>
        </w:rPr>
        <w:t>日</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中核工程召开改革三年行动领导小组会议</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会议同意该并购初步方案。</w:t>
      </w:r>
    </w:p>
    <w:p w14:paraId="0ABCF47C"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FBDFCA"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10</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15</w:t>
      </w:r>
      <w:r w:rsidRPr="00EE45BB">
        <w:rPr>
          <w:rFonts w:ascii="Times New Roman" w:eastAsia="宋体" w:hAnsi="Times New Roman" w:cs="宋体" w:hint="eastAsia"/>
          <w:color w:val="333333"/>
          <w:kern w:val="0"/>
          <w:sz w:val="24"/>
          <w:szCs w:val="24"/>
        </w:rPr>
        <w:t>日</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中核科技股东上海中核浦原有限公司召开董事会审议通过该并购项目整体方案。</w:t>
      </w:r>
    </w:p>
    <w:p w14:paraId="12C4F857"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77DEAC"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10</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25</w:t>
      </w:r>
      <w:r w:rsidRPr="00EE45BB">
        <w:rPr>
          <w:rFonts w:ascii="Times New Roman" w:eastAsia="宋体" w:hAnsi="Times New Roman" w:cs="宋体" w:hint="eastAsia"/>
          <w:color w:val="333333"/>
          <w:kern w:val="0"/>
          <w:sz w:val="24"/>
          <w:szCs w:val="24"/>
        </w:rPr>
        <w:t>日</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中核工程综合管理科王某廷通过微信向监事赵某宇发送中核工程董事会</w:t>
      </w: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年第七次会议材料</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会议材料提及集团内某上市公司拟以发行股份购买资产方式并购河南核净</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但未明确并购方具体名称。</w:t>
      </w: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10</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30</w:t>
      </w:r>
      <w:r w:rsidRPr="00EE45BB">
        <w:rPr>
          <w:rFonts w:ascii="Times New Roman" w:eastAsia="宋体" w:hAnsi="Times New Roman" w:cs="宋体" w:hint="eastAsia"/>
          <w:color w:val="333333"/>
          <w:kern w:val="0"/>
          <w:sz w:val="24"/>
          <w:szCs w:val="24"/>
        </w:rPr>
        <w:t>日</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王某廷通过微信向赵某宇发送了更新后的董事会会议材料</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本次材料明确了并购方为中核科技</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并介绍了中核科技的基本情况。</w:t>
      </w:r>
    </w:p>
    <w:p w14:paraId="76A647BE"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1B4D5D"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lastRenderedPageBreak/>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11</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1</w:t>
      </w:r>
      <w:r w:rsidRPr="00EE45BB">
        <w:rPr>
          <w:rFonts w:ascii="Times New Roman" w:eastAsia="宋体" w:hAnsi="Times New Roman" w:cs="宋体" w:hint="eastAsia"/>
          <w:color w:val="333333"/>
          <w:kern w:val="0"/>
          <w:sz w:val="24"/>
          <w:szCs w:val="24"/>
        </w:rPr>
        <w:t>日</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河南核净前两大股东中核工程、河南中核五院研究设计有限公司</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以下简称中核五院</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分别召开董事会</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审议同意该并购项目。</w:t>
      </w:r>
    </w:p>
    <w:p w14:paraId="0673E70B"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7346F2"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12</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6</w:t>
      </w:r>
      <w:r w:rsidRPr="00EE45BB">
        <w:rPr>
          <w:rFonts w:ascii="Times New Roman" w:eastAsia="宋体" w:hAnsi="Times New Roman" w:cs="宋体" w:hint="eastAsia"/>
          <w:color w:val="333333"/>
          <w:kern w:val="0"/>
          <w:sz w:val="24"/>
          <w:szCs w:val="24"/>
        </w:rPr>
        <w:t>日</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中核科技收到实际控制人中国核工业集团有限公司</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以下简称中核集团</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同意并购的意见后</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向深圳证券交易所申请停牌。</w:t>
      </w:r>
    </w:p>
    <w:p w14:paraId="0C75835D"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3D4B46"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12</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7</w:t>
      </w:r>
      <w:r w:rsidRPr="00EE45BB">
        <w:rPr>
          <w:rFonts w:ascii="Times New Roman" w:eastAsia="宋体" w:hAnsi="Times New Roman" w:cs="宋体" w:hint="eastAsia"/>
          <w:color w:val="333333"/>
          <w:kern w:val="0"/>
          <w:sz w:val="24"/>
          <w:szCs w:val="24"/>
        </w:rPr>
        <w:t>日</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公司发布《关于筹划资产重组的停牌公告》</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披露公司正在筹划通过发行股份及支付现金方式购买河南核净股权并募集配套资金</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本次交易预计不构成重大资产重组</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不构成重组上市。本次交易对方中</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中核工程、中核五院的控股股东均为中核集团</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本次交易构成关联交易。</w:t>
      </w:r>
    </w:p>
    <w:p w14:paraId="317D70A8"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57A7A9"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中核科技并购河南核净构成关联交易</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属于《证券法》第八十条第二款第三项规定的重大事件</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在公开前属于《证券法》第五十二条规定的内幕信息。内幕信息敏感期为</w:t>
      </w:r>
      <w:r w:rsidRPr="00EE45BB">
        <w:rPr>
          <w:rFonts w:ascii="Times New Roman" w:eastAsia="宋体" w:hAnsi="Times New Roman" w:cs="宋体" w:hint="eastAsia"/>
          <w:color w:val="333333"/>
          <w:kern w:val="0"/>
          <w:sz w:val="24"/>
          <w:szCs w:val="24"/>
        </w:rPr>
        <w:t>2020</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12</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24</w:t>
      </w:r>
      <w:r w:rsidRPr="00EE45BB">
        <w:rPr>
          <w:rFonts w:ascii="Times New Roman" w:eastAsia="宋体" w:hAnsi="Times New Roman" w:cs="宋体" w:hint="eastAsia"/>
          <w:color w:val="333333"/>
          <w:kern w:val="0"/>
          <w:sz w:val="24"/>
          <w:szCs w:val="24"/>
        </w:rPr>
        <w:t>日至</w:t>
      </w: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12</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7</w:t>
      </w:r>
      <w:r w:rsidRPr="00EE45BB">
        <w:rPr>
          <w:rFonts w:ascii="Times New Roman" w:eastAsia="宋体" w:hAnsi="Times New Roman" w:cs="宋体" w:hint="eastAsia"/>
          <w:color w:val="333333"/>
          <w:kern w:val="0"/>
          <w:sz w:val="24"/>
          <w:szCs w:val="24"/>
        </w:rPr>
        <w:t>日。</w:t>
      </w:r>
    </w:p>
    <w:p w14:paraId="21C7D4F0"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40CD2A"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赵某宇作为中核工程监事</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于</w:t>
      </w: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10</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30</w:t>
      </w:r>
      <w:r w:rsidRPr="00EE45BB">
        <w:rPr>
          <w:rFonts w:ascii="Times New Roman" w:eastAsia="宋体" w:hAnsi="Times New Roman" w:cs="宋体" w:hint="eastAsia"/>
          <w:color w:val="333333"/>
          <w:kern w:val="0"/>
          <w:sz w:val="24"/>
          <w:szCs w:val="24"/>
        </w:rPr>
        <w:t>日收到更新后的董事会会议材料</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材料明确了并购河南核净的并购方为中核科技。因此</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赵某宇系《证券法》第五十一条第五项规定的内幕信息知情人</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知悉时间不晚于</w:t>
      </w: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10</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30</w:t>
      </w:r>
      <w:r w:rsidRPr="00EE45BB">
        <w:rPr>
          <w:rFonts w:ascii="Times New Roman" w:eastAsia="宋体" w:hAnsi="Times New Roman" w:cs="宋体" w:hint="eastAsia"/>
          <w:color w:val="333333"/>
          <w:kern w:val="0"/>
          <w:sz w:val="24"/>
          <w:szCs w:val="24"/>
        </w:rPr>
        <w:t>日。</w:t>
      </w:r>
    </w:p>
    <w:p w14:paraId="730B6CCB"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598BDA"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二、刘娴娟内幕交易“中核科技”</w:t>
      </w:r>
    </w:p>
    <w:p w14:paraId="3E56F772"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5FB4AB"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一</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刘娴娟与内幕信息知情人赵某宇存在联络接触</w:t>
      </w:r>
    </w:p>
    <w:p w14:paraId="57A2DF4F"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5DB5B7"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刘娴娟与赵某宇相识</w:t>
      </w: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10</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31</w:t>
      </w:r>
      <w:r w:rsidRPr="00EE45BB">
        <w:rPr>
          <w:rFonts w:ascii="Times New Roman" w:eastAsia="宋体" w:hAnsi="Times New Roman" w:cs="宋体" w:hint="eastAsia"/>
          <w:color w:val="333333"/>
          <w:kern w:val="0"/>
          <w:sz w:val="24"/>
          <w:szCs w:val="24"/>
        </w:rPr>
        <w:t>日至</w:t>
      </w:r>
      <w:r w:rsidRPr="00EE45BB">
        <w:rPr>
          <w:rFonts w:ascii="Times New Roman" w:eastAsia="宋体" w:hAnsi="Times New Roman" w:cs="宋体" w:hint="eastAsia"/>
          <w:color w:val="333333"/>
          <w:kern w:val="0"/>
          <w:sz w:val="24"/>
          <w:szCs w:val="24"/>
        </w:rPr>
        <w:t>12</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4</w:t>
      </w:r>
      <w:r w:rsidRPr="00EE45BB">
        <w:rPr>
          <w:rFonts w:ascii="Times New Roman" w:eastAsia="宋体" w:hAnsi="Times New Roman" w:cs="宋体" w:hint="eastAsia"/>
          <w:color w:val="333333"/>
          <w:kern w:val="0"/>
          <w:sz w:val="24"/>
          <w:szCs w:val="24"/>
        </w:rPr>
        <w:t>日内幕信息敏感期内</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刘娴娟与赵某宇存在多次通话联络。</w:t>
      </w:r>
    </w:p>
    <w:p w14:paraId="0C10E30F"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E3650D"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二</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刘娴娟使用本人账户交易“中核科技”</w:t>
      </w:r>
    </w:p>
    <w:p w14:paraId="74A8A32C"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88CE24"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lastRenderedPageBreak/>
        <w:t>1.</w:t>
      </w:r>
      <w:r w:rsidRPr="00EE45BB">
        <w:rPr>
          <w:rFonts w:ascii="Times New Roman" w:eastAsia="宋体" w:hAnsi="Times New Roman" w:cs="宋体" w:hint="eastAsia"/>
          <w:color w:val="333333"/>
          <w:kern w:val="0"/>
          <w:sz w:val="24"/>
          <w:szCs w:val="24"/>
        </w:rPr>
        <w:t>账户基本情况</w:t>
      </w:r>
    </w:p>
    <w:p w14:paraId="0F58F800"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2EBEF6"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“刘娴娟”账户由刘娴娟本人于</w:t>
      </w:r>
      <w:r w:rsidRPr="00EE45BB">
        <w:rPr>
          <w:rFonts w:ascii="Times New Roman" w:eastAsia="宋体" w:hAnsi="Times New Roman" w:cs="宋体" w:hint="eastAsia"/>
          <w:color w:val="333333"/>
          <w:kern w:val="0"/>
          <w:sz w:val="24"/>
          <w:szCs w:val="24"/>
        </w:rPr>
        <w:t>2018</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5</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10</w:t>
      </w:r>
      <w:r w:rsidRPr="00EE45BB">
        <w:rPr>
          <w:rFonts w:ascii="Times New Roman" w:eastAsia="宋体" w:hAnsi="Times New Roman" w:cs="宋体" w:hint="eastAsia"/>
          <w:color w:val="333333"/>
          <w:kern w:val="0"/>
          <w:sz w:val="24"/>
          <w:szCs w:val="24"/>
        </w:rPr>
        <w:t>日在中信建投证券哈尔滨中医街证券营业部开立</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下挂一个沪市股东账户</w:t>
      </w:r>
      <w:r w:rsidRPr="00EE45BB">
        <w:rPr>
          <w:rFonts w:ascii="Times New Roman" w:eastAsia="宋体" w:hAnsi="Times New Roman" w:cs="宋体" w:hint="eastAsia"/>
          <w:color w:val="333333"/>
          <w:kern w:val="0"/>
          <w:sz w:val="24"/>
          <w:szCs w:val="24"/>
        </w:rPr>
        <w:t>A2xxxxxx62</w:t>
      </w:r>
      <w:r w:rsidRPr="00EE45BB">
        <w:rPr>
          <w:rFonts w:ascii="Times New Roman" w:eastAsia="宋体" w:hAnsi="Times New Roman" w:cs="宋体" w:hint="eastAsia"/>
          <w:color w:val="333333"/>
          <w:kern w:val="0"/>
          <w:sz w:val="24"/>
          <w:szCs w:val="24"/>
        </w:rPr>
        <w:t>和一个深市股东账户</w:t>
      </w:r>
      <w:r w:rsidRPr="00EE45BB">
        <w:rPr>
          <w:rFonts w:ascii="Times New Roman" w:eastAsia="宋体" w:hAnsi="Times New Roman" w:cs="宋体" w:hint="eastAsia"/>
          <w:color w:val="333333"/>
          <w:kern w:val="0"/>
          <w:sz w:val="24"/>
          <w:szCs w:val="24"/>
        </w:rPr>
        <w:t>02xxxxxx93,</w:t>
      </w:r>
      <w:r w:rsidRPr="00EE45BB">
        <w:rPr>
          <w:rFonts w:ascii="Times New Roman" w:eastAsia="宋体" w:hAnsi="Times New Roman" w:cs="宋体" w:hint="eastAsia"/>
          <w:color w:val="333333"/>
          <w:kern w:val="0"/>
          <w:sz w:val="24"/>
          <w:szCs w:val="24"/>
        </w:rPr>
        <w:t>对应三方存管银行账户为工商银行</w:t>
      </w:r>
      <w:r w:rsidRPr="00EE45BB">
        <w:rPr>
          <w:rFonts w:ascii="Times New Roman" w:eastAsia="宋体" w:hAnsi="Times New Roman" w:cs="宋体" w:hint="eastAsia"/>
          <w:color w:val="333333"/>
          <w:kern w:val="0"/>
          <w:sz w:val="24"/>
          <w:szCs w:val="24"/>
        </w:rPr>
        <w:t>62xxxxxx25</w:t>
      </w:r>
      <w:r w:rsidRPr="00EE45BB">
        <w:rPr>
          <w:rFonts w:ascii="Times New Roman" w:eastAsia="宋体" w:hAnsi="Times New Roman" w:cs="宋体" w:hint="eastAsia"/>
          <w:color w:val="333333"/>
          <w:kern w:val="0"/>
          <w:sz w:val="24"/>
          <w:szCs w:val="24"/>
        </w:rPr>
        <w:t>账户。</w:t>
      </w:r>
    </w:p>
    <w:p w14:paraId="1360CE98"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E24DED"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2.</w:t>
      </w:r>
      <w:r w:rsidRPr="00EE45BB">
        <w:rPr>
          <w:rFonts w:ascii="Times New Roman" w:eastAsia="宋体" w:hAnsi="Times New Roman" w:cs="宋体" w:hint="eastAsia"/>
          <w:color w:val="333333"/>
          <w:kern w:val="0"/>
          <w:sz w:val="24"/>
          <w:szCs w:val="24"/>
        </w:rPr>
        <w:t>账户控制情况</w:t>
      </w:r>
    </w:p>
    <w:p w14:paraId="1BD43320"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BA04AE"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“刘娴娟”账户由刘娴娟本人实际控制</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内幕信息敏感期内账户买入“中核科技”的交易决策由刘娴娟本人作出。</w:t>
      </w:r>
    </w:p>
    <w:p w14:paraId="19524794"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90AD5F"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3.</w:t>
      </w:r>
      <w:r w:rsidRPr="00EE45BB">
        <w:rPr>
          <w:rFonts w:ascii="Times New Roman" w:eastAsia="宋体" w:hAnsi="Times New Roman" w:cs="宋体" w:hint="eastAsia"/>
          <w:color w:val="333333"/>
          <w:kern w:val="0"/>
          <w:sz w:val="24"/>
          <w:szCs w:val="24"/>
        </w:rPr>
        <w:t>敏感期内账户交易情况</w:t>
      </w:r>
    </w:p>
    <w:p w14:paraId="3D57B642"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F7C3E9"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11</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1</w:t>
      </w:r>
      <w:r w:rsidRPr="00EE45BB">
        <w:rPr>
          <w:rFonts w:ascii="Times New Roman" w:eastAsia="宋体" w:hAnsi="Times New Roman" w:cs="宋体" w:hint="eastAsia"/>
          <w:color w:val="333333"/>
          <w:kern w:val="0"/>
          <w:sz w:val="24"/>
          <w:szCs w:val="24"/>
        </w:rPr>
        <w:t>日至</w:t>
      </w:r>
      <w:r w:rsidRPr="00EE45BB">
        <w:rPr>
          <w:rFonts w:ascii="Times New Roman" w:eastAsia="宋体" w:hAnsi="Times New Roman" w:cs="宋体" w:hint="eastAsia"/>
          <w:color w:val="333333"/>
          <w:kern w:val="0"/>
          <w:sz w:val="24"/>
          <w:szCs w:val="24"/>
        </w:rPr>
        <w:t>11</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11</w:t>
      </w:r>
      <w:r w:rsidRPr="00EE45BB">
        <w:rPr>
          <w:rFonts w:ascii="Times New Roman" w:eastAsia="宋体" w:hAnsi="Times New Roman" w:cs="宋体" w:hint="eastAsia"/>
          <w:color w:val="333333"/>
          <w:kern w:val="0"/>
          <w:sz w:val="24"/>
          <w:szCs w:val="24"/>
        </w:rPr>
        <w:t>日</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刘娴娟赎回账户内部分理财产品</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所得资金用于购买“中核科技”</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合计买入</w:t>
      </w:r>
      <w:r w:rsidRPr="00EE45BB">
        <w:rPr>
          <w:rFonts w:ascii="Times New Roman" w:eastAsia="宋体" w:hAnsi="Times New Roman" w:cs="宋体" w:hint="eastAsia"/>
          <w:color w:val="333333"/>
          <w:kern w:val="0"/>
          <w:sz w:val="24"/>
          <w:szCs w:val="24"/>
        </w:rPr>
        <w:t>630,200</w:t>
      </w:r>
      <w:r w:rsidRPr="00EE45BB">
        <w:rPr>
          <w:rFonts w:ascii="Times New Roman" w:eastAsia="宋体" w:hAnsi="Times New Roman" w:cs="宋体" w:hint="eastAsia"/>
          <w:color w:val="333333"/>
          <w:kern w:val="0"/>
          <w:sz w:val="24"/>
          <w:szCs w:val="24"/>
        </w:rPr>
        <w:t>股</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交易金额</w:t>
      </w:r>
      <w:r w:rsidRPr="00EE45BB">
        <w:rPr>
          <w:rFonts w:ascii="Times New Roman" w:eastAsia="宋体" w:hAnsi="Times New Roman" w:cs="宋体" w:hint="eastAsia"/>
          <w:color w:val="333333"/>
          <w:kern w:val="0"/>
          <w:sz w:val="24"/>
          <w:szCs w:val="24"/>
        </w:rPr>
        <w:t>7,376,404</w:t>
      </w:r>
      <w:r w:rsidRPr="00EE45BB">
        <w:rPr>
          <w:rFonts w:ascii="Times New Roman" w:eastAsia="宋体" w:hAnsi="Times New Roman" w:cs="宋体" w:hint="eastAsia"/>
          <w:color w:val="333333"/>
          <w:kern w:val="0"/>
          <w:sz w:val="24"/>
          <w:szCs w:val="24"/>
        </w:rPr>
        <w:t>元。内幕信息公开后</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“刘娴娟”账户于</w:t>
      </w:r>
      <w:r w:rsidRPr="00EE45BB">
        <w:rPr>
          <w:rFonts w:ascii="Times New Roman" w:eastAsia="宋体" w:hAnsi="Times New Roman" w:cs="宋体" w:hint="eastAsia"/>
          <w:color w:val="333333"/>
          <w:kern w:val="0"/>
          <w:sz w:val="24"/>
          <w:szCs w:val="24"/>
        </w:rPr>
        <w:t>2021</w:t>
      </w:r>
      <w:r w:rsidRPr="00EE45BB">
        <w:rPr>
          <w:rFonts w:ascii="Times New Roman" w:eastAsia="宋体" w:hAnsi="Times New Roman" w:cs="宋体" w:hint="eastAsia"/>
          <w:color w:val="333333"/>
          <w:kern w:val="0"/>
          <w:sz w:val="24"/>
          <w:szCs w:val="24"/>
        </w:rPr>
        <w:t>年</w:t>
      </w:r>
      <w:r w:rsidRPr="00EE45BB">
        <w:rPr>
          <w:rFonts w:ascii="Times New Roman" w:eastAsia="宋体" w:hAnsi="Times New Roman" w:cs="宋体" w:hint="eastAsia"/>
          <w:color w:val="333333"/>
          <w:kern w:val="0"/>
          <w:sz w:val="24"/>
          <w:szCs w:val="24"/>
        </w:rPr>
        <w:t>12</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17</w:t>
      </w:r>
      <w:r w:rsidRPr="00EE45BB">
        <w:rPr>
          <w:rFonts w:ascii="Times New Roman" w:eastAsia="宋体" w:hAnsi="Times New Roman" w:cs="宋体" w:hint="eastAsia"/>
          <w:color w:val="333333"/>
          <w:kern w:val="0"/>
          <w:sz w:val="24"/>
          <w:szCs w:val="24"/>
        </w:rPr>
        <w:t>日至</w:t>
      </w:r>
      <w:r w:rsidRPr="00EE45BB">
        <w:rPr>
          <w:rFonts w:ascii="Times New Roman" w:eastAsia="宋体" w:hAnsi="Times New Roman" w:cs="宋体" w:hint="eastAsia"/>
          <w:color w:val="333333"/>
          <w:kern w:val="0"/>
          <w:sz w:val="24"/>
          <w:szCs w:val="24"/>
        </w:rPr>
        <w:t>12</w:t>
      </w:r>
      <w:r w:rsidRPr="00EE45BB">
        <w:rPr>
          <w:rFonts w:ascii="Times New Roman" w:eastAsia="宋体" w:hAnsi="Times New Roman" w:cs="宋体" w:hint="eastAsia"/>
          <w:color w:val="333333"/>
          <w:kern w:val="0"/>
          <w:sz w:val="24"/>
          <w:szCs w:val="24"/>
        </w:rPr>
        <w:t>月</w:t>
      </w:r>
      <w:r w:rsidRPr="00EE45BB">
        <w:rPr>
          <w:rFonts w:ascii="Times New Roman" w:eastAsia="宋体" w:hAnsi="Times New Roman" w:cs="宋体" w:hint="eastAsia"/>
          <w:color w:val="333333"/>
          <w:kern w:val="0"/>
          <w:sz w:val="24"/>
          <w:szCs w:val="24"/>
        </w:rPr>
        <w:t>31</w:t>
      </w:r>
      <w:r w:rsidRPr="00EE45BB">
        <w:rPr>
          <w:rFonts w:ascii="Times New Roman" w:eastAsia="宋体" w:hAnsi="Times New Roman" w:cs="宋体" w:hint="eastAsia"/>
          <w:color w:val="333333"/>
          <w:kern w:val="0"/>
          <w:sz w:val="24"/>
          <w:szCs w:val="24"/>
        </w:rPr>
        <w:t>日期间将上述持股全部卖出</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成交金额</w:t>
      </w:r>
      <w:r w:rsidRPr="00EE45BB">
        <w:rPr>
          <w:rFonts w:ascii="Times New Roman" w:eastAsia="宋体" w:hAnsi="Times New Roman" w:cs="宋体" w:hint="eastAsia"/>
          <w:color w:val="333333"/>
          <w:kern w:val="0"/>
          <w:sz w:val="24"/>
          <w:szCs w:val="24"/>
        </w:rPr>
        <w:t>10,160,688</w:t>
      </w:r>
      <w:r w:rsidRPr="00EE45BB">
        <w:rPr>
          <w:rFonts w:ascii="Times New Roman" w:eastAsia="宋体" w:hAnsi="Times New Roman" w:cs="宋体" w:hint="eastAsia"/>
          <w:color w:val="333333"/>
          <w:kern w:val="0"/>
          <w:sz w:val="24"/>
          <w:szCs w:val="24"/>
        </w:rPr>
        <w:t>元。经计算</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盈利数额为</w:t>
      </w:r>
      <w:r w:rsidRPr="00EE45BB">
        <w:rPr>
          <w:rFonts w:ascii="Times New Roman" w:eastAsia="宋体" w:hAnsi="Times New Roman" w:cs="宋体" w:hint="eastAsia"/>
          <w:color w:val="333333"/>
          <w:kern w:val="0"/>
          <w:sz w:val="24"/>
          <w:szCs w:val="24"/>
        </w:rPr>
        <w:t>2,770,604.10</w:t>
      </w:r>
      <w:r w:rsidRPr="00EE45BB">
        <w:rPr>
          <w:rFonts w:ascii="Times New Roman" w:eastAsia="宋体" w:hAnsi="Times New Roman" w:cs="宋体" w:hint="eastAsia"/>
          <w:color w:val="333333"/>
          <w:kern w:val="0"/>
          <w:sz w:val="24"/>
          <w:szCs w:val="24"/>
        </w:rPr>
        <w:t>元。</w:t>
      </w:r>
    </w:p>
    <w:p w14:paraId="0423BBDB"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EA7DD9"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4.</w:t>
      </w:r>
      <w:r w:rsidRPr="00EE45BB">
        <w:rPr>
          <w:rFonts w:ascii="Times New Roman" w:eastAsia="宋体" w:hAnsi="Times New Roman" w:cs="宋体" w:hint="eastAsia"/>
          <w:color w:val="333333"/>
          <w:kern w:val="0"/>
          <w:sz w:val="24"/>
          <w:szCs w:val="24"/>
        </w:rPr>
        <w:t>账户交易异常且无合理解释</w:t>
      </w:r>
    </w:p>
    <w:p w14:paraId="63EADDFF"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537C9E"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本次买入“中核科技”前</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“刘娴娟”账户主要交易固收宝、基金和信托等</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未交易过股票</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内幕信息敏感期内“刘娴娟”账户买入和持有“中核科技”单只股票占比达</w:t>
      </w:r>
      <w:r w:rsidRPr="00EE45BB">
        <w:rPr>
          <w:rFonts w:ascii="Times New Roman" w:eastAsia="宋体" w:hAnsi="Times New Roman" w:cs="宋体" w:hint="eastAsia"/>
          <w:color w:val="333333"/>
          <w:kern w:val="0"/>
          <w:sz w:val="24"/>
          <w:szCs w:val="24"/>
        </w:rPr>
        <w:t>100%,</w:t>
      </w:r>
      <w:r w:rsidRPr="00EE45BB">
        <w:rPr>
          <w:rFonts w:ascii="Times New Roman" w:eastAsia="宋体" w:hAnsi="Times New Roman" w:cs="宋体" w:hint="eastAsia"/>
          <w:color w:val="333333"/>
          <w:kern w:val="0"/>
          <w:sz w:val="24"/>
          <w:szCs w:val="24"/>
        </w:rPr>
        <w:t>买入时点与刘娴娟和赵某宇联络、接触时点高度吻合。刘娴娟交易“中核科技”行为明显异常</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且未能作出合理解释。</w:t>
      </w:r>
    </w:p>
    <w:p w14:paraId="51E09256"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5ADE63"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上述违法事实</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有公司公告、会议纪要、询问笔录、微信记录、证券账户资料、证券交易流水等证据证明</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足以认定。</w:t>
      </w:r>
    </w:p>
    <w:p w14:paraId="4C123A14"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4B015B"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lastRenderedPageBreak/>
        <w:t>我局认为</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内幕信息敏感期内</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刘娴娟与内幕信息知情人赵某宇存在联络、接触</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此后交易“中核科技”的行为明显异常且不能作出合理解释</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违反了《证券法》第五十条、第五十三条第一款的规定</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构成《证券法》第一百九十一条第一款所述内幕交易违法情形。</w:t>
      </w:r>
    </w:p>
    <w:p w14:paraId="427FF612"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0FEDAD"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在听证过程中</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刘娴娟提出如下申辩意见</w:t>
      </w:r>
      <w:r w:rsidRPr="00EE45BB">
        <w:rPr>
          <w:rFonts w:ascii="Times New Roman" w:eastAsia="宋体" w:hAnsi="Times New Roman" w:cs="宋体" w:hint="eastAsia"/>
          <w:color w:val="333333"/>
          <w:kern w:val="0"/>
          <w:sz w:val="24"/>
          <w:szCs w:val="24"/>
        </w:rPr>
        <w:t>:</w:t>
      </w:r>
    </w:p>
    <w:p w14:paraId="781DD737"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D6633A"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其一</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刘娴娟与赵某宇不具有密切关系</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不存在非法获取内幕信息的行为。</w:t>
      </w:r>
    </w:p>
    <w:p w14:paraId="5AA9607D"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E792FF"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其二</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刘娴娟交易“中核科技”行为不存在异常。</w:t>
      </w:r>
    </w:p>
    <w:p w14:paraId="04FF1695"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1212B8"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其三</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刘娴娟交易“中核科技”具有正当理由。</w:t>
      </w:r>
    </w:p>
    <w:p w14:paraId="5564E659"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E5C571"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其四</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本案行政处罚过重。</w:t>
      </w:r>
    </w:p>
    <w:p w14:paraId="7BD4431C"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1F78D1"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综上</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刘娴娟请求从轻、减轻或免于处罚。</w:t>
      </w:r>
    </w:p>
    <w:p w14:paraId="676AB647"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DF9F28"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经复核</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我局认为</w:t>
      </w:r>
      <w:r w:rsidRPr="00EE45BB">
        <w:rPr>
          <w:rFonts w:ascii="Times New Roman" w:eastAsia="宋体" w:hAnsi="Times New Roman" w:cs="宋体" w:hint="eastAsia"/>
          <w:color w:val="333333"/>
          <w:kern w:val="0"/>
          <w:sz w:val="24"/>
          <w:szCs w:val="24"/>
        </w:rPr>
        <w:t>:</w:t>
      </w:r>
    </w:p>
    <w:p w14:paraId="34E98172"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17C9ED"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其一</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刘娴娟内幕信息敏感期内与内幕信息知情人赵某宇存在联络、接触</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具有非法获取内幕信息的可能。《行政处罚事先告知书》</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苏证监罚字〔</w:t>
      </w:r>
      <w:r w:rsidRPr="00EE45BB">
        <w:rPr>
          <w:rFonts w:ascii="Times New Roman" w:eastAsia="宋体" w:hAnsi="Times New Roman" w:cs="宋体" w:hint="eastAsia"/>
          <w:color w:val="333333"/>
          <w:kern w:val="0"/>
          <w:sz w:val="24"/>
          <w:szCs w:val="24"/>
        </w:rPr>
        <w:t>2023</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10</w:t>
      </w:r>
      <w:r w:rsidRPr="00EE45BB">
        <w:rPr>
          <w:rFonts w:ascii="Times New Roman" w:eastAsia="宋体" w:hAnsi="Times New Roman" w:cs="宋体" w:hint="eastAsia"/>
          <w:color w:val="333333"/>
          <w:kern w:val="0"/>
          <w:sz w:val="24"/>
          <w:szCs w:val="24"/>
        </w:rPr>
        <w:t>号</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以下简称《事先告知书》</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未认定刘娴娟与赵某宇具有密切关系。刘娴娟辩称其与赵某宇联络内容不涉及中核科技</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未提供相关证据</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且不能排除其存在非法获取内幕信息的可能。</w:t>
      </w:r>
    </w:p>
    <w:p w14:paraId="14AA8F4C"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8165F"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其二</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交易“中核科技”行为明显异常。一是《事先告知书》未认定“刘娴娟”中信建投账户存在突击开户情况。二是刘娴娟交易“中核科技”的行为背离其历史交易习惯。刘娴娟交易其他单只股票金额远低于案涉交易“中核科技”的金额</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刘娴娟交易“中核科技”具有短时间内交易频繁、交易量明显</w:t>
      </w:r>
      <w:r w:rsidRPr="00EE45BB">
        <w:rPr>
          <w:rFonts w:ascii="Times New Roman" w:eastAsia="宋体" w:hAnsi="Times New Roman" w:cs="宋体" w:hint="eastAsia"/>
          <w:color w:val="333333"/>
          <w:kern w:val="0"/>
          <w:sz w:val="24"/>
          <w:szCs w:val="24"/>
        </w:rPr>
        <w:lastRenderedPageBreak/>
        <w:t>放大、持仓占比达</w:t>
      </w:r>
      <w:r w:rsidRPr="00EE45BB">
        <w:rPr>
          <w:rFonts w:ascii="Times New Roman" w:eastAsia="宋体" w:hAnsi="Times New Roman" w:cs="宋体" w:hint="eastAsia"/>
          <w:color w:val="333333"/>
          <w:kern w:val="0"/>
          <w:sz w:val="24"/>
          <w:szCs w:val="24"/>
        </w:rPr>
        <w:t>100%</w:t>
      </w:r>
      <w:r w:rsidRPr="00EE45BB">
        <w:rPr>
          <w:rFonts w:ascii="Times New Roman" w:eastAsia="宋体" w:hAnsi="Times New Roman" w:cs="宋体" w:hint="eastAsia"/>
          <w:color w:val="333333"/>
          <w:kern w:val="0"/>
          <w:sz w:val="24"/>
          <w:szCs w:val="24"/>
        </w:rPr>
        <w:t>等特点。三是对于刘娴娟提出的交易时点与敏感期不完全重合、未一次性买入或卖出、未将全部资金用于购买“中核科技”等主张</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不足以排除其交易行为的异常性。</w:t>
      </w:r>
    </w:p>
    <w:p w14:paraId="5E8F2A74"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5C8C5E"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其三</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刘娴娟不具备交易“中核科技”的正当理由。刘娴娟辩称其交易“中核科技”是为了弥补理财的损失、看好光伏发电产业并经专业分析等</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未提供相关证据</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且不构成其在内幕信息敏感期内交易“中核科技”的正当理由。</w:t>
      </w:r>
    </w:p>
    <w:p w14:paraId="3A81BF07"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8A30F5"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其四</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本案行政处罚量罚适当</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不存在过重。刘娴娟提出其每月基本收入低、身患重病、经济负担重等情形</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均非法定从轻或减轻处罚的事由。本案已充分考虑刘娴娟的违法事实、性质、情节与社会危害程度</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对其处罚幅度适当。</w:t>
      </w:r>
    </w:p>
    <w:p w14:paraId="3684F06F"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08AC77"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综上</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我局对刘娴娟的申辩意见不予采纳。</w:t>
      </w:r>
    </w:p>
    <w:p w14:paraId="58CD1869"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2E636A"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根据当事人违法行为的事实、性质、情节与社会危害程度</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依据《证券法》第一百九十一条第一款的规定</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我局决定</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对刘娴娟没收违法所得</w:t>
      </w:r>
      <w:r w:rsidRPr="00EE45BB">
        <w:rPr>
          <w:rFonts w:ascii="Times New Roman" w:eastAsia="宋体" w:hAnsi="Times New Roman" w:cs="宋体" w:hint="eastAsia"/>
          <w:color w:val="333333"/>
          <w:kern w:val="0"/>
          <w:sz w:val="24"/>
          <w:szCs w:val="24"/>
        </w:rPr>
        <w:t>2,770,604.10</w:t>
      </w:r>
      <w:r w:rsidRPr="00EE45BB">
        <w:rPr>
          <w:rFonts w:ascii="Times New Roman" w:eastAsia="宋体" w:hAnsi="Times New Roman" w:cs="宋体" w:hint="eastAsia"/>
          <w:color w:val="333333"/>
          <w:kern w:val="0"/>
          <w:sz w:val="24"/>
          <w:szCs w:val="24"/>
        </w:rPr>
        <w:t>元</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并处以</w:t>
      </w:r>
      <w:r w:rsidRPr="00EE45BB">
        <w:rPr>
          <w:rFonts w:ascii="Times New Roman" w:eastAsia="宋体" w:hAnsi="Times New Roman" w:cs="宋体" w:hint="eastAsia"/>
          <w:color w:val="333333"/>
          <w:kern w:val="0"/>
          <w:sz w:val="24"/>
          <w:szCs w:val="24"/>
        </w:rPr>
        <w:t>5,541,208.20</w:t>
      </w:r>
      <w:r w:rsidRPr="00EE45BB">
        <w:rPr>
          <w:rFonts w:ascii="Times New Roman" w:eastAsia="宋体" w:hAnsi="Times New Roman" w:cs="宋体" w:hint="eastAsia"/>
          <w:color w:val="333333"/>
          <w:kern w:val="0"/>
          <w:sz w:val="24"/>
          <w:szCs w:val="24"/>
        </w:rPr>
        <w:t>元罚款。</w:t>
      </w:r>
    </w:p>
    <w:p w14:paraId="41A8A93B"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712076"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E45BB">
        <w:rPr>
          <w:rFonts w:ascii="Times New Roman" w:eastAsia="宋体" w:hAnsi="Times New Roman" w:cs="宋体" w:hint="eastAsia"/>
          <w:color w:val="333333"/>
          <w:kern w:val="0"/>
          <w:sz w:val="24"/>
          <w:szCs w:val="24"/>
        </w:rPr>
        <w:t>当事人应自收到本处罚决定书之日起</w:t>
      </w:r>
      <w:r w:rsidRPr="00EE45BB">
        <w:rPr>
          <w:rFonts w:ascii="Times New Roman" w:eastAsia="宋体" w:hAnsi="Times New Roman" w:cs="宋体" w:hint="eastAsia"/>
          <w:color w:val="333333"/>
          <w:kern w:val="0"/>
          <w:sz w:val="24"/>
          <w:szCs w:val="24"/>
        </w:rPr>
        <w:t>15</w:t>
      </w:r>
      <w:r w:rsidRPr="00EE45BB">
        <w:rPr>
          <w:rFonts w:ascii="Times New Roman" w:eastAsia="宋体" w:hAnsi="Times New Roman" w:cs="宋体" w:hint="eastAsia"/>
          <w:color w:val="333333"/>
          <w:kern w:val="0"/>
          <w:sz w:val="24"/>
          <w:szCs w:val="24"/>
        </w:rPr>
        <w:t>日内</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将罚没款汇交中国证券监督管理委员会</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开户银行中信银行北京分行营业部</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账号</w:t>
      </w:r>
      <w:r w:rsidRPr="00EE45BB">
        <w:rPr>
          <w:rFonts w:ascii="Times New Roman" w:eastAsia="宋体" w:hAnsi="Times New Roman" w:cs="宋体" w:hint="eastAsia"/>
          <w:color w:val="333333"/>
          <w:kern w:val="0"/>
          <w:sz w:val="24"/>
          <w:szCs w:val="24"/>
        </w:rPr>
        <w:t>7111010189800000162,</w:t>
      </w:r>
      <w:r w:rsidRPr="00EE45BB">
        <w:rPr>
          <w:rFonts w:ascii="Times New Roman" w:eastAsia="宋体" w:hAnsi="Times New Roman" w:cs="宋体" w:hint="eastAsia"/>
          <w:color w:val="333333"/>
          <w:kern w:val="0"/>
          <w:sz w:val="24"/>
          <w:szCs w:val="24"/>
        </w:rPr>
        <w:t>由该行直接上缴国库。当事人还应将注有其名称的付款凭证复印件送我局备案。当事人如果对本处罚决定不服</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可在收到本处罚决定书之日起</w:t>
      </w:r>
      <w:r w:rsidRPr="00EE45BB">
        <w:rPr>
          <w:rFonts w:ascii="Times New Roman" w:eastAsia="宋体" w:hAnsi="Times New Roman" w:cs="宋体" w:hint="eastAsia"/>
          <w:color w:val="333333"/>
          <w:kern w:val="0"/>
          <w:sz w:val="24"/>
          <w:szCs w:val="24"/>
        </w:rPr>
        <w:t>60</w:t>
      </w:r>
      <w:r w:rsidRPr="00EE45BB">
        <w:rPr>
          <w:rFonts w:ascii="Times New Roman" w:eastAsia="宋体" w:hAnsi="Times New Roman" w:cs="宋体" w:hint="eastAsia"/>
          <w:color w:val="333333"/>
          <w:kern w:val="0"/>
          <w:sz w:val="24"/>
          <w:szCs w:val="24"/>
        </w:rPr>
        <w:t>日内向中国证券监督管理委员会申请行政复议</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也可以在收到本处罚决定书之日起</w:t>
      </w:r>
      <w:r w:rsidRPr="00EE45BB">
        <w:rPr>
          <w:rFonts w:ascii="Times New Roman" w:eastAsia="宋体" w:hAnsi="Times New Roman" w:cs="宋体" w:hint="eastAsia"/>
          <w:color w:val="333333"/>
          <w:kern w:val="0"/>
          <w:sz w:val="24"/>
          <w:szCs w:val="24"/>
        </w:rPr>
        <w:t>6</w:t>
      </w:r>
      <w:r w:rsidRPr="00EE45BB">
        <w:rPr>
          <w:rFonts w:ascii="Times New Roman" w:eastAsia="宋体" w:hAnsi="Times New Roman" w:cs="宋体" w:hint="eastAsia"/>
          <w:color w:val="333333"/>
          <w:kern w:val="0"/>
          <w:sz w:val="24"/>
          <w:szCs w:val="24"/>
        </w:rPr>
        <w:t>个月内直接向有管辖权的人民法院提起行政诉讼。复议和诉讼期间</w:t>
      </w:r>
      <w:r w:rsidRPr="00EE45BB">
        <w:rPr>
          <w:rFonts w:ascii="Times New Roman" w:eastAsia="宋体" w:hAnsi="Times New Roman" w:cs="宋体" w:hint="eastAsia"/>
          <w:color w:val="333333"/>
          <w:kern w:val="0"/>
          <w:sz w:val="24"/>
          <w:szCs w:val="24"/>
        </w:rPr>
        <w:t>,</w:t>
      </w:r>
      <w:r w:rsidRPr="00EE45BB">
        <w:rPr>
          <w:rFonts w:ascii="Times New Roman" w:eastAsia="宋体" w:hAnsi="Times New Roman" w:cs="宋体" w:hint="eastAsia"/>
          <w:color w:val="333333"/>
          <w:kern w:val="0"/>
          <w:sz w:val="24"/>
          <w:szCs w:val="24"/>
        </w:rPr>
        <w:t>上述决定不停止执行。</w:t>
      </w:r>
    </w:p>
    <w:p w14:paraId="54F73B83"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B2F91E"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E45BB">
        <w:rPr>
          <w:rFonts w:ascii="Times New Roman" w:eastAsia="宋体" w:hAnsi="Times New Roman" w:cs="宋体"/>
          <w:color w:val="333333"/>
          <w:kern w:val="0"/>
          <w:sz w:val="24"/>
          <w:szCs w:val="24"/>
        </w:rPr>
        <w:t>                                                                                              </w:t>
      </w:r>
      <w:r w:rsidRPr="00EE45BB">
        <w:rPr>
          <w:rFonts w:ascii="Times New Roman" w:eastAsia="宋体" w:hAnsi="Times New Roman" w:cs="宋体"/>
          <w:color w:val="333333"/>
          <w:kern w:val="0"/>
          <w:sz w:val="24"/>
          <w:szCs w:val="24"/>
        </w:rPr>
        <w:t>江苏证监局</w:t>
      </w:r>
    </w:p>
    <w:p w14:paraId="0C0BB64A" w14:textId="77777777" w:rsidR="00EE45BB" w:rsidRPr="00EE45BB" w:rsidRDefault="00EE45BB" w:rsidP="00EE45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18371" w14:textId="385CE5D0" w:rsidR="004D1A0A" w:rsidRDefault="00EE45BB" w:rsidP="00EE45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E45BB">
        <w:rPr>
          <w:rFonts w:ascii="Times New Roman" w:eastAsia="宋体" w:hAnsi="Times New Roman" w:cs="宋体"/>
          <w:color w:val="333333"/>
          <w:kern w:val="0"/>
          <w:sz w:val="24"/>
          <w:szCs w:val="24"/>
        </w:rPr>
        <w:lastRenderedPageBreak/>
        <w:t>                                                                                            2023</w:t>
      </w:r>
      <w:r w:rsidRPr="00EE45BB">
        <w:rPr>
          <w:rFonts w:ascii="Times New Roman" w:eastAsia="宋体" w:hAnsi="Times New Roman" w:cs="宋体"/>
          <w:color w:val="333333"/>
          <w:kern w:val="0"/>
          <w:sz w:val="24"/>
          <w:szCs w:val="24"/>
        </w:rPr>
        <w:t>年</w:t>
      </w:r>
      <w:r w:rsidRPr="00EE45BB">
        <w:rPr>
          <w:rFonts w:ascii="Times New Roman" w:eastAsia="宋体" w:hAnsi="Times New Roman" w:cs="宋体"/>
          <w:color w:val="333333"/>
          <w:kern w:val="0"/>
          <w:sz w:val="24"/>
          <w:szCs w:val="24"/>
        </w:rPr>
        <w:t>12</w:t>
      </w:r>
      <w:r w:rsidRPr="00EE45BB">
        <w:rPr>
          <w:rFonts w:ascii="Times New Roman" w:eastAsia="宋体" w:hAnsi="Times New Roman" w:cs="宋体"/>
          <w:color w:val="333333"/>
          <w:kern w:val="0"/>
          <w:sz w:val="24"/>
          <w:szCs w:val="24"/>
        </w:rPr>
        <w:t>月</w:t>
      </w:r>
      <w:r w:rsidRPr="00EE45BB">
        <w:rPr>
          <w:rFonts w:ascii="Times New Roman" w:eastAsia="宋体" w:hAnsi="Times New Roman" w:cs="宋体"/>
          <w:color w:val="333333"/>
          <w:kern w:val="0"/>
          <w:sz w:val="24"/>
          <w:szCs w:val="24"/>
        </w:rPr>
        <w:t>21</w:t>
      </w:r>
      <w:r w:rsidRPr="00EE45BB">
        <w:rPr>
          <w:rFonts w:ascii="Times New Roman" w:eastAsia="宋体" w:hAnsi="Times New Roman" w:cs="宋体"/>
          <w:color w:val="333333"/>
          <w:kern w:val="0"/>
          <w:sz w:val="24"/>
          <w:szCs w:val="24"/>
        </w:rPr>
        <w:t>日</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FE71A" w14:textId="77777777" w:rsidR="00F458BA" w:rsidRDefault="00F458BA" w:rsidP="00F968D2">
      <w:pPr>
        <w:rPr>
          <w:rFonts w:hint="eastAsia"/>
        </w:rPr>
      </w:pPr>
      <w:r>
        <w:separator/>
      </w:r>
    </w:p>
  </w:endnote>
  <w:endnote w:type="continuationSeparator" w:id="0">
    <w:p w14:paraId="28269D06" w14:textId="77777777" w:rsidR="00F458BA" w:rsidRDefault="00F458B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EA9A5" w14:textId="77777777" w:rsidR="00F458BA" w:rsidRDefault="00F458BA" w:rsidP="00F968D2">
      <w:pPr>
        <w:rPr>
          <w:rFonts w:hint="eastAsia"/>
        </w:rPr>
      </w:pPr>
      <w:r>
        <w:separator/>
      </w:r>
    </w:p>
  </w:footnote>
  <w:footnote w:type="continuationSeparator" w:id="0">
    <w:p w14:paraId="457BAB53" w14:textId="77777777" w:rsidR="00F458BA" w:rsidRDefault="00F458B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14FFC"/>
    <w:rsid w:val="008276CE"/>
    <w:rsid w:val="00840933"/>
    <w:rsid w:val="00896EFF"/>
    <w:rsid w:val="009625A0"/>
    <w:rsid w:val="00A0056C"/>
    <w:rsid w:val="00AC6146"/>
    <w:rsid w:val="00AC7653"/>
    <w:rsid w:val="00AD214D"/>
    <w:rsid w:val="00B4746E"/>
    <w:rsid w:val="00B5786F"/>
    <w:rsid w:val="00B95DFC"/>
    <w:rsid w:val="00BB6090"/>
    <w:rsid w:val="00BE43C3"/>
    <w:rsid w:val="00C411FF"/>
    <w:rsid w:val="00DD7293"/>
    <w:rsid w:val="00E166BB"/>
    <w:rsid w:val="00E70B97"/>
    <w:rsid w:val="00EE45BB"/>
    <w:rsid w:val="00EE502A"/>
    <w:rsid w:val="00F226C0"/>
    <w:rsid w:val="00F44DE5"/>
    <w:rsid w:val="00F458BA"/>
    <w:rsid w:val="00F53C34"/>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2024-12-17T13:12:00Z</dcterms:created>
  <dcterms:modified xsi:type="dcterms:W3CDTF">2024-12-17T13:12:00Z</dcterms:modified>
</cp:coreProperties>
</file>