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E46F4D" w:rsidR="00BB6090" w:rsidRPr="00BB6090" w:rsidRDefault="005461D8" w:rsidP="00BB6090">
            <w:pPr>
              <w:widowControl/>
              <w:spacing w:line="450" w:lineRule="atLeast"/>
              <w:jc w:val="left"/>
              <w:rPr>
                <w:rFonts w:ascii="宋体" w:eastAsia="宋体" w:hAnsi="宋体" w:cs="宋体" w:hint="eastAsia"/>
                <w:kern w:val="0"/>
                <w:sz w:val="24"/>
                <w:szCs w:val="24"/>
              </w:rPr>
            </w:pPr>
            <w:r w:rsidRPr="005461D8">
              <w:rPr>
                <w:rFonts w:ascii="宋体" w:eastAsia="宋体" w:hAnsi="宋体" w:cs="宋体" w:hint="eastAsia"/>
                <w:kern w:val="0"/>
                <w:sz w:val="24"/>
                <w:szCs w:val="24"/>
              </w:rPr>
              <w:t>bm56000001/2021-00251382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CFDA798" w:rsidR="00BB6090" w:rsidRPr="00BB6090" w:rsidRDefault="005461D8" w:rsidP="00BB6090">
            <w:pPr>
              <w:widowControl/>
              <w:spacing w:line="450" w:lineRule="atLeast"/>
              <w:jc w:val="center"/>
              <w:rPr>
                <w:rFonts w:ascii="宋体" w:eastAsia="宋体" w:hAnsi="宋体" w:cs="宋体" w:hint="eastAsia"/>
                <w:b/>
                <w:bCs/>
                <w:color w:val="666666"/>
                <w:kern w:val="0"/>
                <w:sz w:val="24"/>
                <w:szCs w:val="24"/>
              </w:rPr>
            </w:pPr>
            <w:r w:rsidRPr="005461D8">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2D42964" w:rsidR="00BB6090" w:rsidRPr="00BB6090" w:rsidRDefault="005461D8" w:rsidP="00BB6090">
            <w:pPr>
              <w:widowControl/>
              <w:spacing w:line="450" w:lineRule="atLeast"/>
              <w:jc w:val="left"/>
              <w:rPr>
                <w:rFonts w:ascii="宋体" w:eastAsia="宋体" w:hAnsi="宋体" w:cs="宋体" w:hint="eastAsia"/>
                <w:kern w:val="0"/>
                <w:sz w:val="24"/>
                <w:szCs w:val="24"/>
              </w:rPr>
            </w:pPr>
            <w:r w:rsidRPr="005461D8">
              <w:rPr>
                <w:rFonts w:ascii="宋体" w:eastAsia="宋体" w:hAnsi="宋体" w:cs="宋体" w:hint="eastAsia"/>
                <w:kern w:val="0"/>
                <w:sz w:val="24"/>
                <w:szCs w:val="24"/>
              </w:rPr>
              <w:t>2021年04月09日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663249" w:rsidR="00BB6090" w:rsidRPr="00F226C0" w:rsidRDefault="005461D8" w:rsidP="00BB6090">
            <w:pPr>
              <w:widowControl/>
              <w:spacing w:line="450" w:lineRule="atLeast"/>
              <w:jc w:val="left"/>
              <w:rPr>
                <w:rFonts w:ascii="宋体" w:eastAsia="宋体" w:hAnsi="宋体" w:cs="宋体" w:hint="eastAsia"/>
                <w:b/>
                <w:bCs/>
                <w:kern w:val="0"/>
                <w:sz w:val="24"/>
                <w:szCs w:val="24"/>
              </w:rPr>
            </w:pPr>
            <w:r w:rsidRPr="005461D8">
              <w:rPr>
                <w:rFonts w:ascii="宋体" w:eastAsia="宋体" w:hAnsi="宋体" w:cs="宋体" w:hint="eastAsia"/>
                <w:b/>
                <w:bCs/>
                <w:kern w:val="0"/>
                <w:sz w:val="24"/>
                <w:szCs w:val="24"/>
              </w:rPr>
              <w:t>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8B889E3" w:rsidR="00BB6090" w:rsidRPr="00BB6090" w:rsidRDefault="008F302C" w:rsidP="00BB6090">
            <w:pPr>
              <w:widowControl/>
              <w:spacing w:line="450" w:lineRule="atLeast"/>
              <w:jc w:val="center"/>
              <w:rPr>
                <w:rFonts w:ascii="宋体" w:eastAsia="宋体" w:hAnsi="宋体" w:cs="宋体" w:hint="eastAsia"/>
                <w:b/>
                <w:bCs/>
                <w:color w:val="666666"/>
                <w:kern w:val="0"/>
                <w:sz w:val="24"/>
                <w:szCs w:val="24"/>
              </w:rPr>
            </w:pPr>
            <w:r w:rsidRPr="008F302C">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4C00DD" w:rsidR="00BB6090" w:rsidRPr="00BB6090" w:rsidRDefault="005461D8"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5461D8">
        <w:rPr>
          <w:rFonts w:ascii="微软雅黑" w:eastAsia="微软雅黑" w:hAnsi="微软雅黑" w:cs="宋体" w:hint="eastAsia"/>
          <w:b/>
          <w:bCs/>
          <w:color w:val="333333"/>
          <w:kern w:val="0"/>
          <w:sz w:val="36"/>
          <w:szCs w:val="36"/>
        </w:rPr>
        <w:t>行政处罚决定书【2021】2号</w:t>
      </w:r>
    </w:p>
    <w:p w14:paraId="0EFEE006" w14:textId="1D24DB75" w:rsidR="006167C8" w:rsidRDefault="008F302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302C">
        <w:rPr>
          <w:rFonts w:ascii="Times New Roman" w:eastAsia="宋体" w:hAnsi="Times New Roman" w:cs="宋体" w:hint="eastAsia"/>
          <w:color w:val="333333"/>
          <w:kern w:val="0"/>
          <w:sz w:val="24"/>
          <w:szCs w:val="24"/>
        </w:rPr>
        <w:t>【</w:t>
      </w:r>
      <w:r w:rsidRPr="008F302C">
        <w:rPr>
          <w:rFonts w:ascii="Times New Roman" w:eastAsia="宋体" w:hAnsi="Times New Roman" w:cs="宋体" w:hint="eastAsia"/>
          <w:color w:val="333333"/>
          <w:kern w:val="0"/>
          <w:sz w:val="24"/>
          <w:szCs w:val="24"/>
        </w:rPr>
        <w:t>2021</w:t>
      </w:r>
      <w:r w:rsidRPr="008F302C">
        <w:rPr>
          <w:rFonts w:ascii="Times New Roman" w:eastAsia="宋体" w:hAnsi="Times New Roman" w:cs="宋体" w:hint="eastAsia"/>
          <w:color w:val="333333"/>
          <w:kern w:val="0"/>
          <w:sz w:val="24"/>
          <w:szCs w:val="24"/>
        </w:rPr>
        <w:t>】</w:t>
      </w:r>
      <w:r w:rsidRPr="008F302C">
        <w:rPr>
          <w:rFonts w:ascii="Times New Roman" w:eastAsia="宋体" w:hAnsi="Times New Roman" w:cs="宋体" w:hint="eastAsia"/>
          <w:color w:val="333333"/>
          <w:kern w:val="0"/>
          <w:sz w:val="24"/>
          <w:szCs w:val="24"/>
        </w:rPr>
        <w:t>2</w:t>
      </w:r>
      <w:r w:rsidRPr="008F302C">
        <w:rPr>
          <w:rFonts w:ascii="Times New Roman" w:eastAsia="宋体" w:hAnsi="Times New Roman" w:cs="宋体" w:hint="eastAsia"/>
          <w:color w:val="333333"/>
          <w:kern w:val="0"/>
          <w:sz w:val="24"/>
          <w:szCs w:val="24"/>
        </w:rPr>
        <w:t>号</w:t>
      </w:r>
    </w:p>
    <w:p w14:paraId="2F99A7F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当事人：杨永平，男，</w:t>
      </w:r>
      <w:r w:rsidRPr="008F302C">
        <w:rPr>
          <w:rFonts w:ascii="Times New Roman" w:eastAsia="宋体" w:hAnsi="Times New Roman" w:cs="宋体" w:hint="eastAsia"/>
          <w:color w:val="333333"/>
          <w:kern w:val="0"/>
          <w:sz w:val="24"/>
          <w:szCs w:val="24"/>
        </w:rPr>
        <w:t>1963</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12</w:t>
      </w:r>
      <w:r w:rsidRPr="008F302C">
        <w:rPr>
          <w:rFonts w:ascii="Times New Roman" w:eastAsia="宋体" w:hAnsi="Times New Roman" w:cs="宋体" w:hint="eastAsia"/>
          <w:color w:val="333333"/>
          <w:kern w:val="0"/>
          <w:sz w:val="24"/>
          <w:szCs w:val="24"/>
        </w:rPr>
        <w:t>月出生，涉案时任青岛东软载波科技股份有限公司（以下简称东软载波）监事会主席，住址：山东省青岛市</w:t>
      </w:r>
    </w:p>
    <w:p w14:paraId="34CEA95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36849"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当事人：吕萍，女，</w:t>
      </w:r>
      <w:r w:rsidRPr="008F302C">
        <w:rPr>
          <w:rFonts w:ascii="Times New Roman" w:eastAsia="宋体" w:hAnsi="Times New Roman" w:cs="宋体" w:hint="eastAsia"/>
          <w:color w:val="333333"/>
          <w:kern w:val="0"/>
          <w:sz w:val="24"/>
          <w:szCs w:val="24"/>
        </w:rPr>
        <w:t>1967</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1</w:t>
      </w:r>
      <w:r w:rsidRPr="008F302C">
        <w:rPr>
          <w:rFonts w:ascii="Times New Roman" w:eastAsia="宋体" w:hAnsi="Times New Roman" w:cs="宋体" w:hint="eastAsia"/>
          <w:color w:val="333333"/>
          <w:kern w:val="0"/>
          <w:sz w:val="24"/>
          <w:szCs w:val="24"/>
        </w:rPr>
        <w:t>月出生，系杨永平配偶，住址：山东省青岛市</w:t>
      </w:r>
    </w:p>
    <w:p w14:paraId="7004B81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863FE"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依据</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年修订的《中华人民共和国证券法》（以下简称</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年《证券法》）的有关规定，我局对杨永平、吕萍内幕交易“东软载波”股票行为进行了立案调查、审理，并依法向当事人告知了作出行政处罚的事实、理</w:t>
      </w:r>
      <w:r w:rsidRPr="008F302C">
        <w:rPr>
          <w:rFonts w:ascii="Times New Roman" w:eastAsia="宋体" w:hAnsi="Times New Roman" w:cs="宋体" w:hint="eastAsia"/>
          <w:color w:val="333333"/>
          <w:kern w:val="0"/>
          <w:sz w:val="24"/>
          <w:szCs w:val="24"/>
        </w:rPr>
        <w:lastRenderedPageBreak/>
        <w:t>由、依据及当事人依法享有的权利。当事人未提出陈述、申辩，也未要求听证。本案现已调查、审理终结。</w:t>
      </w:r>
    </w:p>
    <w:p w14:paraId="42C0BBF3"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7275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经查明，杨永平、吕萍存在以下违法事实</w:t>
      </w:r>
      <w:r w:rsidRPr="008F302C">
        <w:rPr>
          <w:rFonts w:ascii="Times New Roman" w:eastAsia="宋体" w:hAnsi="Times New Roman" w:cs="宋体" w:hint="eastAsia"/>
          <w:color w:val="333333"/>
          <w:kern w:val="0"/>
          <w:sz w:val="24"/>
          <w:szCs w:val="24"/>
        </w:rPr>
        <w:t>:</w:t>
      </w:r>
    </w:p>
    <w:p w14:paraId="02AD9984"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70D21"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一、内幕信息的形成与公开过程</w:t>
      </w:r>
    </w:p>
    <w:p w14:paraId="32EFA354"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598D0E"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7</w:t>
      </w:r>
      <w:r w:rsidRPr="008F302C">
        <w:rPr>
          <w:rFonts w:ascii="Times New Roman" w:eastAsia="宋体" w:hAnsi="Times New Roman" w:cs="宋体" w:hint="eastAsia"/>
          <w:color w:val="333333"/>
          <w:kern w:val="0"/>
          <w:sz w:val="24"/>
          <w:szCs w:val="24"/>
        </w:rPr>
        <w:t>月起，在深圳山汇投资管理有限公司（以下简称山汇资本）引荐下，广东顺德控股集团有限公司（以下简称顺德控股）开始对东软载波开展考察洽谈。</w:t>
      </w:r>
    </w:p>
    <w:p w14:paraId="3C852D20"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0F2B3"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27</w:t>
      </w:r>
      <w:r w:rsidRPr="008F302C">
        <w:rPr>
          <w:rFonts w:ascii="Times New Roman" w:eastAsia="宋体" w:hAnsi="Times New Roman" w:cs="宋体" w:hint="eastAsia"/>
          <w:color w:val="333333"/>
          <w:kern w:val="0"/>
          <w:sz w:val="24"/>
          <w:szCs w:val="24"/>
        </w:rPr>
        <w:t>日，顺德控股、山汇资本相关人员与东软载波实际控制人崔某等就股权转让框架协议的相关内容进行谈判。</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28</w:t>
      </w:r>
      <w:r w:rsidRPr="008F302C">
        <w:rPr>
          <w:rFonts w:ascii="Times New Roman" w:eastAsia="宋体" w:hAnsi="Times New Roman" w:cs="宋体" w:hint="eastAsia"/>
          <w:color w:val="333333"/>
          <w:kern w:val="0"/>
          <w:sz w:val="24"/>
          <w:szCs w:val="24"/>
        </w:rPr>
        <w:t>日，双方达成一致意见，确定了框架协议的内容。</w:t>
      </w:r>
    </w:p>
    <w:p w14:paraId="770BA134"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34427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7</w:t>
      </w:r>
      <w:r w:rsidRPr="008F302C">
        <w:rPr>
          <w:rFonts w:ascii="Times New Roman" w:eastAsia="宋体" w:hAnsi="Times New Roman" w:cs="宋体" w:hint="eastAsia"/>
          <w:color w:val="333333"/>
          <w:kern w:val="0"/>
          <w:sz w:val="24"/>
          <w:szCs w:val="24"/>
        </w:rPr>
        <w:t>日，东软载波实际控制人崔某等人前往广东省顺德市与顺德控股签署股权转让框架意向协议。</w:t>
      </w:r>
    </w:p>
    <w:p w14:paraId="33E6FC17"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61D9EB"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日，东软载波发布《关于实际控制人签署</w:t>
      </w:r>
      <w:r w:rsidRPr="008F302C">
        <w:rPr>
          <w:rFonts w:ascii="Times New Roman" w:eastAsia="宋体" w:hAnsi="Times New Roman" w:cs="宋体" w:hint="eastAsia"/>
          <w:color w:val="333333"/>
          <w:kern w:val="0"/>
          <w:sz w:val="24"/>
          <w:szCs w:val="24"/>
        </w:rPr>
        <w:t>&lt;</w:t>
      </w:r>
      <w:r w:rsidRPr="008F302C">
        <w:rPr>
          <w:rFonts w:ascii="Times New Roman" w:eastAsia="宋体" w:hAnsi="Times New Roman" w:cs="宋体" w:hint="eastAsia"/>
          <w:color w:val="333333"/>
          <w:kern w:val="0"/>
          <w:sz w:val="24"/>
          <w:szCs w:val="24"/>
        </w:rPr>
        <w:t>股权转让框架意向协议</w:t>
      </w:r>
      <w:r w:rsidRPr="008F302C">
        <w:rPr>
          <w:rFonts w:ascii="Times New Roman" w:eastAsia="宋体" w:hAnsi="Times New Roman" w:cs="宋体" w:hint="eastAsia"/>
          <w:color w:val="333333"/>
          <w:kern w:val="0"/>
          <w:sz w:val="24"/>
          <w:szCs w:val="24"/>
        </w:rPr>
        <w:t>&gt;</w:t>
      </w:r>
      <w:r w:rsidRPr="008F302C">
        <w:rPr>
          <w:rFonts w:ascii="Times New Roman" w:eastAsia="宋体" w:hAnsi="Times New Roman" w:cs="宋体" w:hint="eastAsia"/>
          <w:color w:val="333333"/>
          <w:kern w:val="0"/>
          <w:sz w:val="24"/>
          <w:szCs w:val="24"/>
        </w:rPr>
        <w:t>的公告》。称东软载波实际控制人崔某等三人（甲方）与顺德控股（乙方）于</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7</w:t>
      </w:r>
      <w:r w:rsidRPr="008F302C">
        <w:rPr>
          <w:rFonts w:ascii="Times New Roman" w:eastAsia="宋体" w:hAnsi="Times New Roman" w:cs="宋体" w:hint="eastAsia"/>
          <w:color w:val="333333"/>
          <w:kern w:val="0"/>
          <w:sz w:val="24"/>
          <w:szCs w:val="24"/>
        </w:rPr>
        <w:t>日签订了《股权转让框架意向协议》，甲方拟于</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年度及</w:t>
      </w:r>
      <w:r w:rsidRPr="008F302C">
        <w:rPr>
          <w:rFonts w:ascii="Times New Roman" w:eastAsia="宋体" w:hAnsi="Times New Roman" w:cs="宋体" w:hint="eastAsia"/>
          <w:color w:val="333333"/>
          <w:kern w:val="0"/>
          <w:sz w:val="24"/>
          <w:szCs w:val="24"/>
        </w:rPr>
        <w:t>2020</w:t>
      </w:r>
      <w:r w:rsidRPr="008F302C">
        <w:rPr>
          <w:rFonts w:ascii="Times New Roman" w:eastAsia="宋体" w:hAnsi="Times New Roman" w:cs="宋体" w:hint="eastAsia"/>
          <w:color w:val="333333"/>
          <w:kern w:val="0"/>
          <w:sz w:val="24"/>
          <w:szCs w:val="24"/>
        </w:rPr>
        <w:t>年度内，向乙方及乙方指定的第三方转让不超过其持有的目标公司</w:t>
      </w:r>
      <w:r w:rsidRPr="008F302C">
        <w:rPr>
          <w:rFonts w:ascii="Times New Roman" w:eastAsia="宋体" w:hAnsi="Times New Roman" w:cs="宋体" w:hint="eastAsia"/>
          <w:color w:val="333333"/>
          <w:kern w:val="0"/>
          <w:sz w:val="24"/>
          <w:szCs w:val="24"/>
        </w:rPr>
        <w:t>93,886,250</w:t>
      </w:r>
      <w:r w:rsidRPr="008F302C">
        <w:rPr>
          <w:rFonts w:ascii="Times New Roman" w:eastAsia="宋体" w:hAnsi="Times New Roman" w:cs="宋体" w:hint="eastAsia"/>
          <w:color w:val="333333"/>
          <w:kern w:val="0"/>
          <w:sz w:val="24"/>
          <w:szCs w:val="24"/>
        </w:rPr>
        <w:t>股非限售流通</w:t>
      </w:r>
      <w:r w:rsidRPr="008F302C">
        <w:rPr>
          <w:rFonts w:ascii="Times New Roman" w:eastAsia="宋体" w:hAnsi="Times New Roman" w:cs="宋体" w:hint="eastAsia"/>
          <w:color w:val="333333"/>
          <w:kern w:val="0"/>
          <w:sz w:val="24"/>
          <w:szCs w:val="24"/>
        </w:rPr>
        <w:t>A</w:t>
      </w:r>
      <w:r w:rsidRPr="008F302C">
        <w:rPr>
          <w:rFonts w:ascii="Times New Roman" w:eastAsia="宋体" w:hAnsi="Times New Roman" w:cs="宋体" w:hint="eastAsia"/>
          <w:color w:val="333333"/>
          <w:kern w:val="0"/>
          <w:sz w:val="24"/>
          <w:szCs w:val="24"/>
        </w:rPr>
        <w:t>股，占目标公司股份总数的</w:t>
      </w:r>
      <w:r w:rsidRPr="008F302C">
        <w:rPr>
          <w:rFonts w:ascii="Times New Roman" w:eastAsia="宋体" w:hAnsi="Times New Roman" w:cs="宋体" w:hint="eastAsia"/>
          <w:color w:val="333333"/>
          <w:kern w:val="0"/>
          <w:sz w:val="24"/>
          <w:szCs w:val="24"/>
        </w:rPr>
        <w:t>20.00%</w:t>
      </w:r>
      <w:r w:rsidRPr="008F302C">
        <w:rPr>
          <w:rFonts w:ascii="Times New Roman" w:eastAsia="宋体" w:hAnsi="Times New Roman" w:cs="宋体" w:hint="eastAsia"/>
          <w:color w:val="333333"/>
          <w:kern w:val="0"/>
          <w:sz w:val="24"/>
          <w:szCs w:val="24"/>
        </w:rPr>
        <w:t>，乙方或乙方指定的第三方同意受让标的股份。</w:t>
      </w:r>
    </w:p>
    <w:p w14:paraId="27F1E4DD"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5B99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上述股权转让事项属于</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年《证券法》第六十七条第二款规定“（八）持有公司百分之五以上股份的股东或者实际控制人，其持有股份或者控制公司的情况发生较大变化”的重大事项，公开前系</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年《证券法》第七十五条第二款第（一）项规定的内幕信息。</w:t>
      </w:r>
    </w:p>
    <w:p w14:paraId="590EB93D"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54702"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该内幕信息敏感期的起点不晚于</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27</w:t>
      </w:r>
      <w:r w:rsidRPr="008F302C">
        <w:rPr>
          <w:rFonts w:ascii="Times New Roman" w:eastAsia="宋体" w:hAnsi="Times New Roman" w:cs="宋体" w:hint="eastAsia"/>
          <w:color w:val="333333"/>
          <w:kern w:val="0"/>
          <w:sz w:val="24"/>
          <w:szCs w:val="24"/>
        </w:rPr>
        <w:t>日，公开于</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日。东软载波董事长、第一大股东、实际控制人崔某为内幕信息知情人。</w:t>
      </w:r>
    </w:p>
    <w:p w14:paraId="0AE1D625"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108A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二、杨永平、吕萍内幕交易“东软载波”股票</w:t>
      </w:r>
    </w:p>
    <w:p w14:paraId="1816E0BE"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8913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（一）杨永平与内幕信息知情人崔某的联络接触</w:t>
      </w:r>
    </w:p>
    <w:p w14:paraId="03A7F407"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96C7C"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杨永平时任东软载波监事会主席，与崔某系同学、朋友关系。</w:t>
      </w:r>
    </w:p>
    <w:p w14:paraId="64D3B6D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B8372"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2019</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28</w:t>
      </w:r>
      <w:r w:rsidRPr="008F302C">
        <w:rPr>
          <w:rFonts w:ascii="Times New Roman" w:eastAsia="宋体" w:hAnsi="Times New Roman" w:cs="宋体" w:hint="eastAsia"/>
          <w:color w:val="333333"/>
          <w:kern w:val="0"/>
          <w:sz w:val="24"/>
          <w:szCs w:val="24"/>
        </w:rPr>
        <w:t>日，东软载波召开第三届董事会第十五次会议和第三届监事会第十四次会议。杨永平与崔某均现场参会。内幕信息公开前，杨永平与崔某存在多次电话及微信联络，关系密切。</w:t>
      </w:r>
    </w:p>
    <w:p w14:paraId="1F8E7E9D"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C0A7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（二）杨永平、吕萍控制使用“杨某民”“陈某玲”“杨某”证券账户交易“东软载波”股票</w:t>
      </w:r>
    </w:p>
    <w:p w14:paraId="554AC20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3AE30"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杨永平及其配偶吕萍，调动资金，利用“杨某民”“陈某玲”“杨某”证券账户，在内幕信息敏感期内，买入“东软载波”股票</w:t>
      </w:r>
      <w:r w:rsidRPr="008F302C">
        <w:rPr>
          <w:rFonts w:ascii="Times New Roman" w:eastAsia="宋体" w:hAnsi="Times New Roman" w:cs="宋体" w:hint="eastAsia"/>
          <w:color w:val="333333"/>
          <w:kern w:val="0"/>
          <w:sz w:val="24"/>
          <w:szCs w:val="24"/>
        </w:rPr>
        <w:t>165,600</w:t>
      </w:r>
      <w:r w:rsidRPr="008F302C">
        <w:rPr>
          <w:rFonts w:ascii="Times New Roman" w:eastAsia="宋体" w:hAnsi="Times New Roman" w:cs="宋体" w:hint="eastAsia"/>
          <w:color w:val="333333"/>
          <w:kern w:val="0"/>
          <w:sz w:val="24"/>
          <w:szCs w:val="24"/>
        </w:rPr>
        <w:t>股，内幕信息公开后全部卖出，最终获利</w:t>
      </w:r>
      <w:r w:rsidRPr="008F302C">
        <w:rPr>
          <w:rFonts w:ascii="Times New Roman" w:eastAsia="宋体" w:hAnsi="Times New Roman" w:cs="宋体" w:hint="eastAsia"/>
          <w:color w:val="333333"/>
          <w:kern w:val="0"/>
          <w:sz w:val="24"/>
          <w:szCs w:val="24"/>
        </w:rPr>
        <w:t>355,389.74</w:t>
      </w:r>
      <w:r w:rsidRPr="008F302C">
        <w:rPr>
          <w:rFonts w:ascii="Times New Roman" w:eastAsia="宋体" w:hAnsi="Times New Roman" w:cs="宋体" w:hint="eastAsia"/>
          <w:color w:val="333333"/>
          <w:kern w:val="0"/>
          <w:sz w:val="24"/>
          <w:szCs w:val="24"/>
        </w:rPr>
        <w:t>元。</w:t>
      </w:r>
    </w:p>
    <w:p w14:paraId="183E4121"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552B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1.</w:t>
      </w:r>
      <w:r w:rsidRPr="008F302C">
        <w:rPr>
          <w:rFonts w:ascii="Times New Roman" w:eastAsia="宋体" w:hAnsi="Times New Roman" w:cs="宋体" w:hint="eastAsia"/>
          <w:color w:val="333333"/>
          <w:kern w:val="0"/>
          <w:sz w:val="24"/>
          <w:szCs w:val="24"/>
        </w:rPr>
        <w:t>“杨某民”证券账户交易情况。</w:t>
      </w:r>
    </w:p>
    <w:p w14:paraId="0F5364D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05996"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杨某民系杨永平哥哥。“杨某民”证券账户于</w:t>
      </w:r>
      <w:r w:rsidRPr="008F302C">
        <w:rPr>
          <w:rFonts w:ascii="Times New Roman" w:eastAsia="宋体" w:hAnsi="Times New Roman" w:cs="宋体" w:hint="eastAsia"/>
          <w:color w:val="333333"/>
          <w:kern w:val="0"/>
          <w:sz w:val="24"/>
          <w:szCs w:val="24"/>
        </w:rPr>
        <w:t>2007</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24</w:t>
      </w:r>
      <w:r w:rsidRPr="008F302C">
        <w:rPr>
          <w:rFonts w:ascii="Times New Roman" w:eastAsia="宋体" w:hAnsi="Times New Roman" w:cs="宋体" w:hint="eastAsia"/>
          <w:color w:val="333333"/>
          <w:kern w:val="0"/>
          <w:sz w:val="24"/>
          <w:szCs w:val="24"/>
        </w:rPr>
        <w:t>日在中信证券（山东）青岛标山路证券营业部开立。内幕信息敏感期内，杨永平、吕萍名下银行账户先后转入</w:t>
      </w:r>
      <w:r w:rsidRPr="008F302C">
        <w:rPr>
          <w:rFonts w:ascii="Times New Roman" w:eastAsia="宋体" w:hAnsi="Times New Roman" w:cs="宋体" w:hint="eastAsia"/>
          <w:color w:val="333333"/>
          <w:kern w:val="0"/>
          <w:sz w:val="24"/>
          <w:szCs w:val="24"/>
        </w:rPr>
        <w:t>70</w:t>
      </w:r>
      <w:r w:rsidRPr="008F302C">
        <w:rPr>
          <w:rFonts w:ascii="Times New Roman" w:eastAsia="宋体" w:hAnsi="Times New Roman" w:cs="宋体" w:hint="eastAsia"/>
          <w:color w:val="333333"/>
          <w:kern w:val="0"/>
          <w:sz w:val="24"/>
          <w:szCs w:val="24"/>
        </w:rPr>
        <w:t>万元至“杨某民”证券账户，买入</w:t>
      </w:r>
      <w:r w:rsidRPr="008F302C">
        <w:rPr>
          <w:rFonts w:ascii="Times New Roman" w:eastAsia="宋体" w:hAnsi="Times New Roman" w:cs="宋体" w:hint="eastAsia"/>
          <w:color w:val="333333"/>
          <w:kern w:val="0"/>
          <w:sz w:val="24"/>
          <w:szCs w:val="24"/>
        </w:rPr>
        <w:t>49,400</w:t>
      </w:r>
      <w:r w:rsidRPr="008F302C">
        <w:rPr>
          <w:rFonts w:ascii="Times New Roman" w:eastAsia="宋体" w:hAnsi="Times New Roman" w:cs="宋体" w:hint="eastAsia"/>
          <w:color w:val="333333"/>
          <w:kern w:val="0"/>
          <w:sz w:val="24"/>
          <w:szCs w:val="24"/>
        </w:rPr>
        <w:t>股“东软载波”股票，交易终端为吕萍名下手机或电脑。该部分获利</w:t>
      </w:r>
      <w:r w:rsidRPr="008F302C">
        <w:rPr>
          <w:rFonts w:ascii="Times New Roman" w:eastAsia="宋体" w:hAnsi="Times New Roman" w:cs="宋体" w:hint="eastAsia"/>
          <w:color w:val="333333"/>
          <w:kern w:val="0"/>
          <w:sz w:val="24"/>
          <w:szCs w:val="24"/>
        </w:rPr>
        <w:t>95,481.84</w:t>
      </w:r>
      <w:r w:rsidRPr="008F302C">
        <w:rPr>
          <w:rFonts w:ascii="Times New Roman" w:eastAsia="宋体" w:hAnsi="Times New Roman" w:cs="宋体" w:hint="eastAsia"/>
          <w:color w:val="333333"/>
          <w:kern w:val="0"/>
          <w:sz w:val="24"/>
          <w:szCs w:val="24"/>
        </w:rPr>
        <w:t>元，最终转入杨永平夫妇账户。</w:t>
      </w:r>
    </w:p>
    <w:p w14:paraId="5E897BEC"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401EC"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lastRenderedPageBreak/>
        <w:t xml:space="preserve">　　内幕信息敏感期内，该账户交易“东软载波”股票成交金额较近一年持有其他股票最大市值明显放大，突击转入资金，果断全仓买入，内幕信息公开后全部卖出，获利随即全部转出。</w:t>
      </w:r>
    </w:p>
    <w:p w14:paraId="26AA97D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11761"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2.</w:t>
      </w:r>
      <w:r w:rsidRPr="008F302C">
        <w:rPr>
          <w:rFonts w:ascii="Times New Roman" w:eastAsia="宋体" w:hAnsi="Times New Roman" w:cs="宋体" w:hint="eastAsia"/>
          <w:color w:val="333333"/>
          <w:kern w:val="0"/>
          <w:sz w:val="24"/>
          <w:szCs w:val="24"/>
        </w:rPr>
        <w:t>“陈某玲”证券账户交易情况。</w:t>
      </w:r>
    </w:p>
    <w:p w14:paraId="4E3AEE7B"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DBC37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陈某玲系吕萍母亲，杨永平岳母。“陈某玲”证券账户于</w:t>
      </w:r>
      <w:r w:rsidRPr="008F302C">
        <w:rPr>
          <w:rFonts w:ascii="Times New Roman" w:eastAsia="宋体" w:hAnsi="Times New Roman" w:cs="宋体" w:hint="eastAsia"/>
          <w:color w:val="333333"/>
          <w:kern w:val="0"/>
          <w:sz w:val="24"/>
          <w:szCs w:val="24"/>
        </w:rPr>
        <w:t>2015</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31</w:t>
      </w:r>
      <w:r w:rsidRPr="008F302C">
        <w:rPr>
          <w:rFonts w:ascii="Times New Roman" w:eastAsia="宋体" w:hAnsi="Times New Roman" w:cs="宋体" w:hint="eastAsia"/>
          <w:color w:val="333333"/>
          <w:kern w:val="0"/>
          <w:sz w:val="24"/>
          <w:szCs w:val="24"/>
        </w:rPr>
        <w:t>日在中信证券（山东）青岛标山路证券营业部开立。内幕信息敏感期内，杨永平、吕萍名下银行账户先后转入</w:t>
      </w:r>
      <w:r w:rsidRPr="008F302C">
        <w:rPr>
          <w:rFonts w:ascii="Times New Roman" w:eastAsia="宋体" w:hAnsi="Times New Roman" w:cs="宋体" w:hint="eastAsia"/>
          <w:color w:val="333333"/>
          <w:kern w:val="0"/>
          <w:sz w:val="24"/>
          <w:szCs w:val="24"/>
        </w:rPr>
        <w:t>80</w:t>
      </w:r>
      <w:r w:rsidRPr="008F302C">
        <w:rPr>
          <w:rFonts w:ascii="Times New Roman" w:eastAsia="宋体" w:hAnsi="Times New Roman" w:cs="宋体" w:hint="eastAsia"/>
          <w:color w:val="333333"/>
          <w:kern w:val="0"/>
          <w:sz w:val="24"/>
          <w:szCs w:val="24"/>
        </w:rPr>
        <w:t>万元至“陈某玲”证券账户，买入</w:t>
      </w:r>
      <w:r w:rsidRPr="008F302C">
        <w:rPr>
          <w:rFonts w:ascii="Times New Roman" w:eastAsia="宋体" w:hAnsi="Times New Roman" w:cs="宋体" w:hint="eastAsia"/>
          <w:color w:val="333333"/>
          <w:kern w:val="0"/>
          <w:sz w:val="24"/>
          <w:szCs w:val="24"/>
        </w:rPr>
        <w:t>58,200</w:t>
      </w:r>
      <w:r w:rsidRPr="008F302C">
        <w:rPr>
          <w:rFonts w:ascii="Times New Roman" w:eastAsia="宋体" w:hAnsi="Times New Roman" w:cs="宋体" w:hint="eastAsia"/>
          <w:color w:val="333333"/>
          <w:kern w:val="0"/>
          <w:sz w:val="24"/>
          <w:szCs w:val="24"/>
        </w:rPr>
        <w:t>股“东软载波”股票，交易终端为吕萍名下手机或电脑。该部分获利</w:t>
      </w:r>
      <w:r w:rsidRPr="008F302C">
        <w:rPr>
          <w:rFonts w:ascii="Times New Roman" w:eastAsia="宋体" w:hAnsi="Times New Roman" w:cs="宋体" w:hint="eastAsia"/>
          <w:color w:val="333333"/>
          <w:kern w:val="0"/>
          <w:sz w:val="24"/>
          <w:szCs w:val="24"/>
        </w:rPr>
        <w:t>132,496.62</w:t>
      </w:r>
      <w:r w:rsidRPr="008F302C">
        <w:rPr>
          <w:rFonts w:ascii="Times New Roman" w:eastAsia="宋体" w:hAnsi="Times New Roman" w:cs="宋体" w:hint="eastAsia"/>
          <w:color w:val="333333"/>
          <w:kern w:val="0"/>
          <w:sz w:val="24"/>
          <w:szCs w:val="24"/>
        </w:rPr>
        <w:t>元，最终转入杨永平账户。</w:t>
      </w:r>
    </w:p>
    <w:p w14:paraId="1AE6A3D2"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275ED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此前该账户多以申购新股及报价回购为主。内幕信息敏感期内，该账户突击转入资金，单一重仓买入“东软载波”股票，内幕信息公开后全部卖出，获利随即全部转出。</w:t>
      </w:r>
    </w:p>
    <w:p w14:paraId="0A6F519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A4A73"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3.</w:t>
      </w:r>
      <w:r w:rsidRPr="008F302C">
        <w:rPr>
          <w:rFonts w:ascii="Times New Roman" w:eastAsia="宋体" w:hAnsi="Times New Roman" w:cs="宋体" w:hint="eastAsia"/>
          <w:color w:val="333333"/>
          <w:kern w:val="0"/>
          <w:sz w:val="24"/>
          <w:szCs w:val="24"/>
        </w:rPr>
        <w:t>“杨某”证券账户交易情况。</w:t>
      </w:r>
    </w:p>
    <w:p w14:paraId="1926FEE3"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0D0D8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杨某系杨某民女儿，杨永平侄女。“杨某”证券账户于</w:t>
      </w:r>
      <w:r w:rsidRPr="008F302C">
        <w:rPr>
          <w:rFonts w:ascii="Times New Roman" w:eastAsia="宋体" w:hAnsi="Times New Roman" w:cs="宋体" w:hint="eastAsia"/>
          <w:color w:val="333333"/>
          <w:kern w:val="0"/>
          <w:sz w:val="24"/>
          <w:szCs w:val="24"/>
        </w:rPr>
        <w:t>2015</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9</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2</w:t>
      </w:r>
      <w:r w:rsidRPr="008F302C">
        <w:rPr>
          <w:rFonts w:ascii="Times New Roman" w:eastAsia="宋体" w:hAnsi="Times New Roman" w:cs="宋体" w:hint="eastAsia"/>
          <w:color w:val="333333"/>
          <w:kern w:val="0"/>
          <w:sz w:val="24"/>
          <w:szCs w:val="24"/>
        </w:rPr>
        <w:t>日在长城证券青岛龙城路证券营业部开立。内幕信息敏感期内，杨永平、吕萍名下银行账户先后转入</w:t>
      </w:r>
      <w:r w:rsidRPr="008F302C">
        <w:rPr>
          <w:rFonts w:ascii="Times New Roman" w:eastAsia="宋体" w:hAnsi="Times New Roman" w:cs="宋体" w:hint="eastAsia"/>
          <w:color w:val="333333"/>
          <w:kern w:val="0"/>
          <w:sz w:val="24"/>
          <w:szCs w:val="24"/>
        </w:rPr>
        <w:t>80</w:t>
      </w:r>
      <w:r w:rsidRPr="008F302C">
        <w:rPr>
          <w:rFonts w:ascii="Times New Roman" w:eastAsia="宋体" w:hAnsi="Times New Roman" w:cs="宋体" w:hint="eastAsia"/>
          <w:color w:val="333333"/>
          <w:kern w:val="0"/>
          <w:sz w:val="24"/>
          <w:szCs w:val="24"/>
        </w:rPr>
        <w:t>万元至“杨某”证券账户，买入</w:t>
      </w:r>
      <w:r w:rsidRPr="008F302C">
        <w:rPr>
          <w:rFonts w:ascii="Times New Roman" w:eastAsia="宋体" w:hAnsi="Times New Roman" w:cs="宋体" w:hint="eastAsia"/>
          <w:color w:val="333333"/>
          <w:kern w:val="0"/>
          <w:sz w:val="24"/>
          <w:szCs w:val="24"/>
        </w:rPr>
        <w:t>58,000</w:t>
      </w:r>
      <w:r w:rsidRPr="008F302C">
        <w:rPr>
          <w:rFonts w:ascii="Times New Roman" w:eastAsia="宋体" w:hAnsi="Times New Roman" w:cs="宋体" w:hint="eastAsia"/>
          <w:color w:val="333333"/>
          <w:kern w:val="0"/>
          <w:sz w:val="24"/>
          <w:szCs w:val="24"/>
        </w:rPr>
        <w:t>股“东软载波”股票，交易终端为杨永平名下手机。该部分获利</w:t>
      </w:r>
      <w:r w:rsidRPr="008F302C">
        <w:rPr>
          <w:rFonts w:ascii="Times New Roman" w:eastAsia="宋体" w:hAnsi="Times New Roman" w:cs="宋体" w:hint="eastAsia"/>
          <w:color w:val="333333"/>
          <w:kern w:val="0"/>
          <w:sz w:val="24"/>
          <w:szCs w:val="24"/>
        </w:rPr>
        <w:t>127,411.28</w:t>
      </w:r>
      <w:r w:rsidRPr="008F302C">
        <w:rPr>
          <w:rFonts w:ascii="Times New Roman" w:eastAsia="宋体" w:hAnsi="Times New Roman" w:cs="宋体" w:hint="eastAsia"/>
          <w:color w:val="333333"/>
          <w:kern w:val="0"/>
          <w:sz w:val="24"/>
          <w:szCs w:val="24"/>
        </w:rPr>
        <w:t>元，最终转入杨永平夫妇账户。</w:t>
      </w:r>
    </w:p>
    <w:p w14:paraId="77CCBD52"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7E55C"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此前该账户已空置三年之久。内幕信息敏感期内，该账户突击转入资金，单一重仓买入“东软载波”股票，内幕信息公开后全部卖出，获利随即全部转出。</w:t>
      </w:r>
    </w:p>
    <w:p w14:paraId="6C76A38E"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D7413"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lastRenderedPageBreak/>
        <w:t xml:space="preserve">　　以上违法事实，有东软载波相关公告、相关证券和银行账户资料、交易记录、电话通讯记录、交易所计算数据以及相关人员询问笔录等证据证明，足以认定。</w:t>
      </w:r>
    </w:p>
    <w:p w14:paraId="680ACF8C"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C9151D"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杨永平、吕萍利用“杨某民”“陈某玲”“杨某”证券账户进行内幕交易的行为，违反了</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年《证券法》第七十三条、第七十六条第一款的规定，构成</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年《证券法》第二百零二条所述违法行为。</w:t>
      </w:r>
    </w:p>
    <w:p w14:paraId="1A3BB88D"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3C9DA"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根据当事人违法行为的事实、性质、情节与社会危害程度，依据</w:t>
      </w:r>
      <w:r w:rsidRPr="008F302C">
        <w:rPr>
          <w:rFonts w:ascii="Times New Roman" w:eastAsia="宋体" w:hAnsi="Times New Roman" w:cs="宋体" w:hint="eastAsia"/>
          <w:color w:val="333333"/>
          <w:kern w:val="0"/>
          <w:sz w:val="24"/>
          <w:szCs w:val="24"/>
        </w:rPr>
        <w:t>2005</w:t>
      </w:r>
      <w:r w:rsidRPr="008F302C">
        <w:rPr>
          <w:rFonts w:ascii="Times New Roman" w:eastAsia="宋体" w:hAnsi="Times New Roman" w:cs="宋体" w:hint="eastAsia"/>
          <w:color w:val="333333"/>
          <w:kern w:val="0"/>
          <w:sz w:val="24"/>
          <w:szCs w:val="24"/>
        </w:rPr>
        <w:t>年《证券法》第二百零二条的规定，我局决定：</w:t>
      </w:r>
    </w:p>
    <w:p w14:paraId="78036564"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55AC2F"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对杨永平、吕萍内幕交易行为，没收违法所得</w:t>
      </w:r>
      <w:r w:rsidRPr="008F302C">
        <w:rPr>
          <w:rFonts w:ascii="Times New Roman" w:eastAsia="宋体" w:hAnsi="Times New Roman" w:cs="宋体" w:hint="eastAsia"/>
          <w:color w:val="333333"/>
          <w:kern w:val="0"/>
          <w:sz w:val="24"/>
          <w:szCs w:val="24"/>
        </w:rPr>
        <w:t>355,389.74</w:t>
      </w:r>
      <w:r w:rsidRPr="008F302C">
        <w:rPr>
          <w:rFonts w:ascii="Times New Roman" w:eastAsia="宋体" w:hAnsi="Times New Roman" w:cs="宋体" w:hint="eastAsia"/>
          <w:color w:val="333333"/>
          <w:kern w:val="0"/>
          <w:sz w:val="24"/>
          <w:szCs w:val="24"/>
        </w:rPr>
        <w:t>元，并处以</w:t>
      </w:r>
      <w:r w:rsidRPr="008F302C">
        <w:rPr>
          <w:rFonts w:ascii="Times New Roman" w:eastAsia="宋体" w:hAnsi="Times New Roman" w:cs="宋体" w:hint="eastAsia"/>
          <w:color w:val="333333"/>
          <w:kern w:val="0"/>
          <w:sz w:val="24"/>
          <w:szCs w:val="24"/>
        </w:rPr>
        <w:t>710,779.48</w:t>
      </w:r>
      <w:r w:rsidRPr="008F302C">
        <w:rPr>
          <w:rFonts w:ascii="Times New Roman" w:eastAsia="宋体" w:hAnsi="Times New Roman" w:cs="宋体" w:hint="eastAsia"/>
          <w:color w:val="333333"/>
          <w:kern w:val="0"/>
          <w:sz w:val="24"/>
          <w:szCs w:val="24"/>
        </w:rPr>
        <w:t>元罚款。其中，对杨永平处以</w:t>
      </w:r>
      <w:r w:rsidRPr="008F302C">
        <w:rPr>
          <w:rFonts w:ascii="Times New Roman" w:eastAsia="宋体" w:hAnsi="Times New Roman" w:cs="宋体" w:hint="eastAsia"/>
          <w:color w:val="333333"/>
          <w:kern w:val="0"/>
          <w:sz w:val="24"/>
          <w:szCs w:val="24"/>
        </w:rPr>
        <w:t>355,389.74</w:t>
      </w:r>
      <w:r w:rsidRPr="008F302C">
        <w:rPr>
          <w:rFonts w:ascii="Times New Roman" w:eastAsia="宋体" w:hAnsi="Times New Roman" w:cs="宋体" w:hint="eastAsia"/>
          <w:color w:val="333333"/>
          <w:kern w:val="0"/>
          <w:sz w:val="24"/>
          <w:szCs w:val="24"/>
        </w:rPr>
        <w:t>元罚款，对吕萍处以</w:t>
      </w:r>
      <w:r w:rsidRPr="008F302C">
        <w:rPr>
          <w:rFonts w:ascii="Times New Roman" w:eastAsia="宋体" w:hAnsi="Times New Roman" w:cs="宋体" w:hint="eastAsia"/>
          <w:color w:val="333333"/>
          <w:kern w:val="0"/>
          <w:sz w:val="24"/>
          <w:szCs w:val="24"/>
        </w:rPr>
        <w:t>355,389.74</w:t>
      </w:r>
      <w:r w:rsidRPr="008F302C">
        <w:rPr>
          <w:rFonts w:ascii="Times New Roman" w:eastAsia="宋体" w:hAnsi="Times New Roman" w:cs="宋体" w:hint="eastAsia"/>
          <w:color w:val="333333"/>
          <w:kern w:val="0"/>
          <w:sz w:val="24"/>
          <w:szCs w:val="24"/>
        </w:rPr>
        <w:t>元罚款。</w:t>
      </w:r>
    </w:p>
    <w:p w14:paraId="32BB5CDE"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689A9"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上述当事人应自收到本处罚决定书之日起</w:t>
      </w:r>
      <w:r w:rsidRPr="008F302C">
        <w:rPr>
          <w:rFonts w:ascii="Times New Roman" w:eastAsia="宋体" w:hAnsi="Times New Roman" w:cs="宋体" w:hint="eastAsia"/>
          <w:color w:val="333333"/>
          <w:kern w:val="0"/>
          <w:sz w:val="24"/>
          <w:szCs w:val="24"/>
        </w:rPr>
        <w:t>15</w:t>
      </w:r>
      <w:r w:rsidRPr="008F302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F302C">
        <w:rPr>
          <w:rFonts w:ascii="Times New Roman" w:eastAsia="宋体" w:hAnsi="Times New Roman" w:cs="宋体" w:hint="eastAsia"/>
          <w:color w:val="333333"/>
          <w:kern w:val="0"/>
          <w:sz w:val="24"/>
          <w:szCs w:val="24"/>
        </w:rPr>
        <w:t>7111010189800000162</w:t>
      </w:r>
      <w:r w:rsidRPr="008F302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8F302C">
        <w:rPr>
          <w:rFonts w:ascii="Times New Roman" w:eastAsia="宋体" w:hAnsi="Times New Roman" w:cs="宋体" w:hint="eastAsia"/>
          <w:color w:val="333333"/>
          <w:kern w:val="0"/>
          <w:sz w:val="24"/>
          <w:szCs w:val="24"/>
        </w:rPr>
        <w:t>60</w:t>
      </w:r>
      <w:r w:rsidRPr="008F302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F302C">
        <w:rPr>
          <w:rFonts w:ascii="Times New Roman" w:eastAsia="宋体" w:hAnsi="Times New Roman" w:cs="宋体" w:hint="eastAsia"/>
          <w:color w:val="333333"/>
          <w:kern w:val="0"/>
          <w:sz w:val="24"/>
          <w:szCs w:val="24"/>
        </w:rPr>
        <w:t>6</w:t>
      </w:r>
      <w:r w:rsidRPr="008F302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F3C1082"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520538"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 xml:space="preserve">　　　　　　　　　　　　江西证监局</w:t>
      </w:r>
    </w:p>
    <w:p w14:paraId="0B9F25D1" w14:textId="77777777" w:rsidR="008F302C" w:rsidRPr="008F302C" w:rsidRDefault="008F302C" w:rsidP="008F30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37A68B0" w:rsidR="006167C8" w:rsidRDefault="008F302C" w:rsidP="008F302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302C">
        <w:rPr>
          <w:rFonts w:ascii="Times New Roman" w:eastAsia="宋体" w:hAnsi="Times New Roman" w:cs="宋体" w:hint="eastAsia"/>
          <w:color w:val="333333"/>
          <w:kern w:val="0"/>
          <w:sz w:val="24"/>
          <w:szCs w:val="24"/>
        </w:rPr>
        <w:t xml:space="preserve">　　　　　　　　　　　　　　　　　　</w:t>
      </w:r>
      <w:r w:rsidRPr="008F302C">
        <w:rPr>
          <w:rFonts w:ascii="Times New Roman" w:eastAsia="宋体" w:hAnsi="Times New Roman" w:cs="宋体" w:hint="eastAsia"/>
          <w:color w:val="333333"/>
          <w:kern w:val="0"/>
          <w:sz w:val="24"/>
          <w:szCs w:val="24"/>
        </w:rPr>
        <w:t xml:space="preserve"> 2021</w:t>
      </w:r>
      <w:r w:rsidRPr="008F302C">
        <w:rPr>
          <w:rFonts w:ascii="Times New Roman" w:eastAsia="宋体" w:hAnsi="Times New Roman" w:cs="宋体" w:hint="eastAsia"/>
          <w:color w:val="333333"/>
          <w:kern w:val="0"/>
          <w:sz w:val="24"/>
          <w:szCs w:val="24"/>
        </w:rPr>
        <w:t>年</w:t>
      </w:r>
      <w:r w:rsidRPr="008F302C">
        <w:rPr>
          <w:rFonts w:ascii="Times New Roman" w:eastAsia="宋体" w:hAnsi="Times New Roman" w:cs="宋体" w:hint="eastAsia"/>
          <w:color w:val="333333"/>
          <w:kern w:val="0"/>
          <w:sz w:val="24"/>
          <w:szCs w:val="24"/>
        </w:rPr>
        <w:t>4</w:t>
      </w:r>
      <w:r w:rsidRPr="008F302C">
        <w:rPr>
          <w:rFonts w:ascii="Times New Roman" w:eastAsia="宋体" w:hAnsi="Times New Roman" w:cs="宋体" w:hint="eastAsia"/>
          <w:color w:val="333333"/>
          <w:kern w:val="0"/>
          <w:sz w:val="24"/>
          <w:szCs w:val="24"/>
        </w:rPr>
        <w:t>月</w:t>
      </w:r>
      <w:r w:rsidRPr="008F302C">
        <w:rPr>
          <w:rFonts w:ascii="Times New Roman" w:eastAsia="宋体" w:hAnsi="Times New Roman" w:cs="宋体" w:hint="eastAsia"/>
          <w:color w:val="333333"/>
          <w:kern w:val="0"/>
          <w:sz w:val="24"/>
          <w:szCs w:val="24"/>
        </w:rPr>
        <w:t>8</w:t>
      </w:r>
      <w:r w:rsidRPr="008F302C">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DD464" w14:textId="77777777" w:rsidR="00E971D6" w:rsidRDefault="00E971D6" w:rsidP="00F968D2">
      <w:pPr>
        <w:rPr>
          <w:rFonts w:hint="eastAsia"/>
        </w:rPr>
      </w:pPr>
      <w:r>
        <w:separator/>
      </w:r>
    </w:p>
  </w:endnote>
  <w:endnote w:type="continuationSeparator" w:id="0">
    <w:p w14:paraId="1BC6C724" w14:textId="77777777" w:rsidR="00E971D6" w:rsidRDefault="00E971D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FF33C" w14:textId="77777777" w:rsidR="00E971D6" w:rsidRDefault="00E971D6" w:rsidP="00F968D2">
      <w:pPr>
        <w:rPr>
          <w:rFonts w:hint="eastAsia"/>
        </w:rPr>
      </w:pPr>
      <w:r>
        <w:separator/>
      </w:r>
    </w:p>
  </w:footnote>
  <w:footnote w:type="continuationSeparator" w:id="0">
    <w:p w14:paraId="53A154C7" w14:textId="77777777" w:rsidR="00E971D6" w:rsidRDefault="00E971D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461D8"/>
    <w:rsid w:val="00575B9A"/>
    <w:rsid w:val="005A0864"/>
    <w:rsid w:val="006167C8"/>
    <w:rsid w:val="00623C8D"/>
    <w:rsid w:val="006463AF"/>
    <w:rsid w:val="00651337"/>
    <w:rsid w:val="006D262E"/>
    <w:rsid w:val="007D2D6F"/>
    <w:rsid w:val="008064C9"/>
    <w:rsid w:val="008276CE"/>
    <w:rsid w:val="00840933"/>
    <w:rsid w:val="008573E6"/>
    <w:rsid w:val="008902C8"/>
    <w:rsid w:val="00896EFF"/>
    <w:rsid w:val="008F302C"/>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971D6"/>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2024-12-21T07:02:00Z</dcterms:created>
  <dcterms:modified xsi:type="dcterms:W3CDTF">2024-12-21T07:02:00Z</dcterms:modified>
</cp:coreProperties>
</file>