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9020" w:type="dxa"/>
        <w:tblLayout w:type="fixed"/>
        <w:tblCellMar>
          <w:left w:w="0" w:type="dxa"/>
          <w:right w:w="0" w:type="dxa"/>
        </w:tblCellMar>
        <w:tblLook w:val="04A0" w:firstRow="1" w:lastRow="0" w:firstColumn="1" w:lastColumn="0" w:noHBand="0" w:noVBand="1"/>
      </w:tblPr>
      <w:tblGrid>
        <w:gridCol w:w="1693"/>
        <w:gridCol w:w="2127"/>
        <w:gridCol w:w="4270"/>
        <w:gridCol w:w="930"/>
      </w:tblGrid>
      <w:tr w:rsidR="00BB6090" w:rsidRPr="00BB6090" w14:paraId="2C6AE0E7" w14:textId="77777777" w:rsidTr="00623C8D">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6B4E6A89"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索  引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3A59F2E5" w14:textId="4F659B22" w:rsidR="00BB6090" w:rsidRPr="00BB6090" w:rsidRDefault="00257FDC" w:rsidP="00BB6090">
            <w:pPr>
              <w:widowControl/>
              <w:spacing w:line="450" w:lineRule="atLeast"/>
              <w:jc w:val="left"/>
              <w:rPr>
                <w:rFonts w:ascii="宋体" w:eastAsia="宋体" w:hAnsi="宋体" w:cs="宋体" w:hint="eastAsia"/>
                <w:kern w:val="0"/>
                <w:sz w:val="24"/>
                <w:szCs w:val="24"/>
              </w:rPr>
            </w:pPr>
            <w:r w:rsidRPr="00257FDC">
              <w:rPr>
                <w:rFonts w:ascii="宋体" w:eastAsia="宋体" w:hAnsi="宋体" w:cs="宋体" w:hint="eastAsia"/>
                <w:kern w:val="0"/>
                <w:sz w:val="24"/>
                <w:szCs w:val="24"/>
              </w:rPr>
              <w:t>bm56000001/2023-00005082</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27C80F0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分        类</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40F5AFED" w14:textId="77777777" w:rsidR="00BB6090" w:rsidRPr="00BB6090" w:rsidRDefault="00BB6090" w:rsidP="00BB6090">
            <w:pPr>
              <w:widowControl/>
              <w:spacing w:line="450" w:lineRule="atLeast"/>
              <w:jc w:val="left"/>
              <w:rPr>
                <w:rFonts w:ascii="宋体" w:eastAsia="宋体" w:hAnsi="宋体" w:cs="宋体" w:hint="eastAsia"/>
                <w:kern w:val="0"/>
                <w:sz w:val="24"/>
                <w:szCs w:val="24"/>
              </w:rPr>
            </w:pPr>
            <w:r w:rsidRPr="00BB6090">
              <w:rPr>
                <w:rFonts w:ascii="宋体" w:eastAsia="宋体" w:hAnsi="宋体" w:cs="宋体"/>
                <w:kern w:val="0"/>
                <w:sz w:val="24"/>
                <w:szCs w:val="24"/>
              </w:rPr>
              <w:t>行政处罚;行政处罚决定</w:t>
            </w:r>
          </w:p>
        </w:tc>
      </w:tr>
      <w:tr w:rsidR="00BB6090" w:rsidRPr="00BB6090" w14:paraId="32F714F5"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1B42D48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发布机构</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6DE064B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48464E5"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发文日期</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61F89D1" w14:textId="0E793C01" w:rsidR="00BB6090" w:rsidRPr="00BB6090" w:rsidRDefault="00257FDC" w:rsidP="00BB6090">
            <w:pPr>
              <w:widowControl/>
              <w:spacing w:line="450" w:lineRule="atLeast"/>
              <w:jc w:val="left"/>
              <w:rPr>
                <w:rFonts w:ascii="宋体" w:eastAsia="宋体" w:hAnsi="宋体" w:cs="宋体" w:hint="eastAsia"/>
                <w:kern w:val="0"/>
                <w:sz w:val="24"/>
                <w:szCs w:val="24"/>
              </w:rPr>
            </w:pPr>
            <w:r w:rsidRPr="00257FDC">
              <w:rPr>
                <w:rFonts w:ascii="宋体" w:eastAsia="宋体" w:hAnsi="宋体" w:cs="宋体" w:hint="eastAsia"/>
                <w:kern w:val="0"/>
                <w:sz w:val="24"/>
                <w:szCs w:val="24"/>
              </w:rPr>
              <w:t>2023年04月24日</w:t>
            </w:r>
          </w:p>
        </w:tc>
      </w:tr>
      <w:tr w:rsidR="00BB6090" w:rsidRPr="00BB6090" w14:paraId="782D3525" w14:textId="77777777" w:rsidTr="00F968D2">
        <w:trPr>
          <w:trHeight w:val="324"/>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4BEBC28F"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名        称</w:t>
            </w:r>
          </w:p>
        </w:tc>
        <w:tc>
          <w:tcPr>
            <w:tcW w:w="7327" w:type="dxa"/>
            <w:gridSpan w:val="3"/>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2E93D3B3" w14:textId="59CCFE69" w:rsidR="00BB6090" w:rsidRPr="00F226C0" w:rsidRDefault="00257FDC" w:rsidP="00BB6090">
            <w:pPr>
              <w:widowControl/>
              <w:spacing w:line="450" w:lineRule="atLeast"/>
              <w:jc w:val="left"/>
              <w:rPr>
                <w:rFonts w:ascii="宋体" w:eastAsia="宋体" w:hAnsi="宋体" w:cs="宋体" w:hint="eastAsia"/>
                <w:b/>
                <w:bCs/>
                <w:kern w:val="0"/>
                <w:sz w:val="24"/>
                <w:szCs w:val="24"/>
              </w:rPr>
            </w:pPr>
            <w:r w:rsidRPr="00257FDC">
              <w:rPr>
                <w:rFonts w:ascii="宋体" w:eastAsia="宋体" w:hAnsi="宋体" w:cs="宋体" w:hint="eastAsia"/>
                <w:b/>
                <w:bCs/>
                <w:kern w:val="0"/>
                <w:sz w:val="24"/>
                <w:szCs w:val="24"/>
              </w:rPr>
              <w:t>行政处罚决定书</w:t>
            </w:r>
            <w:bookmarkStart w:id="0" w:name="_Hlk185429698"/>
            <w:r w:rsidRPr="00257FDC">
              <w:rPr>
                <w:rFonts w:ascii="宋体" w:eastAsia="宋体" w:hAnsi="宋体" w:cs="宋体" w:hint="eastAsia"/>
                <w:b/>
                <w:bCs/>
                <w:kern w:val="0"/>
                <w:sz w:val="24"/>
                <w:szCs w:val="24"/>
              </w:rPr>
              <w:t>[2023] 14号</w:t>
            </w:r>
            <w:bookmarkEnd w:id="0"/>
            <w:r w:rsidRPr="00257FDC">
              <w:rPr>
                <w:rFonts w:ascii="宋体" w:eastAsia="宋体" w:hAnsi="宋体" w:cs="宋体" w:hint="eastAsia"/>
                <w:b/>
                <w:bCs/>
                <w:kern w:val="0"/>
                <w:sz w:val="24"/>
                <w:szCs w:val="24"/>
              </w:rPr>
              <w:t>（毛永强）</w:t>
            </w:r>
          </w:p>
        </w:tc>
      </w:tr>
      <w:tr w:rsidR="00BB6090" w:rsidRPr="00BB6090" w14:paraId="424FC3A6" w14:textId="77777777" w:rsidTr="00623C8D">
        <w:trPr>
          <w:trHeight w:val="318"/>
        </w:trPr>
        <w:tc>
          <w:tcPr>
            <w:tcW w:w="1693"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795CB257"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文        号</w:t>
            </w:r>
          </w:p>
        </w:tc>
        <w:tc>
          <w:tcPr>
            <w:tcW w:w="2127"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tcPr>
          <w:p w14:paraId="7432B501" w14:textId="72D6AC72" w:rsidR="00BB6090" w:rsidRPr="00BB6090" w:rsidRDefault="00D35E76" w:rsidP="00BB6090">
            <w:pPr>
              <w:widowControl/>
              <w:spacing w:line="450" w:lineRule="atLeast"/>
              <w:jc w:val="center"/>
              <w:rPr>
                <w:rFonts w:ascii="宋体" w:eastAsia="宋体" w:hAnsi="宋体" w:cs="宋体" w:hint="eastAsia"/>
                <w:b/>
                <w:bCs/>
                <w:color w:val="666666"/>
                <w:kern w:val="0"/>
                <w:sz w:val="24"/>
                <w:szCs w:val="24"/>
              </w:rPr>
            </w:pPr>
            <w:r w:rsidRPr="00D35E76">
              <w:rPr>
                <w:rFonts w:ascii="宋体" w:eastAsia="宋体" w:hAnsi="宋体" w:cs="宋体" w:hint="eastAsia"/>
                <w:b/>
                <w:bCs/>
                <w:color w:val="666666"/>
                <w:kern w:val="0"/>
                <w:sz w:val="24"/>
                <w:szCs w:val="24"/>
              </w:rPr>
              <w:t>[2023] 14号</w:t>
            </w:r>
          </w:p>
        </w:tc>
        <w:tc>
          <w:tcPr>
            <w:tcW w:w="4270" w:type="dxa"/>
            <w:tcBorders>
              <w:top w:val="single" w:sz="6" w:space="0" w:color="C8D2DB"/>
              <w:left w:val="single" w:sz="6" w:space="0" w:color="C8D2DB"/>
              <w:bottom w:val="single" w:sz="6" w:space="0" w:color="C8D2DB"/>
              <w:right w:val="single" w:sz="6" w:space="0" w:color="C8D2DB"/>
            </w:tcBorders>
            <w:shd w:val="clear" w:color="auto" w:fill="F3F3F3"/>
            <w:tcMar>
              <w:top w:w="90" w:type="dxa"/>
              <w:left w:w="225" w:type="dxa"/>
              <w:bottom w:w="90" w:type="dxa"/>
              <w:right w:w="225" w:type="dxa"/>
            </w:tcMar>
            <w:vAlign w:val="center"/>
            <w:hideMark/>
          </w:tcPr>
          <w:p w14:paraId="5856DBE0"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r w:rsidRPr="00BB6090">
              <w:rPr>
                <w:rFonts w:ascii="宋体" w:eastAsia="宋体" w:hAnsi="宋体" w:cs="宋体"/>
                <w:b/>
                <w:bCs/>
                <w:color w:val="666666"/>
                <w:kern w:val="0"/>
                <w:sz w:val="24"/>
                <w:szCs w:val="24"/>
              </w:rPr>
              <w:t>主  题  词</w:t>
            </w:r>
          </w:p>
        </w:tc>
        <w:tc>
          <w:tcPr>
            <w:tcW w:w="930" w:type="dxa"/>
            <w:tcBorders>
              <w:top w:val="single" w:sz="6" w:space="0" w:color="C8D2DB"/>
              <w:left w:val="single" w:sz="6" w:space="0" w:color="C8D2DB"/>
              <w:bottom w:val="single" w:sz="6" w:space="0" w:color="C8D2DB"/>
              <w:right w:val="single" w:sz="6" w:space="0" w:color="C8D2DB"/>
            </w:tcBorders>
            <w:tcMar>
              <w:top w:w="90" w:type="dxa"/>
              <w:left w:w="225" w:type="dxa"/>
              <w:bottom w:w="90" w:type="dxa"/>
              <w:right w:w="225" w:type="dxa"/>
            </w:tcMar>
            <w:vAlign w:val="center"/>
            <w:hideMark/>
          </w:tcPr>
          <w:p w14:paraId="173E0B9A" w14:textId="77777777" w:rsidR="00BB6090" w:rsidRPr="00BB6090" w:rsidRDefault="00BB6090" w:rsidP="00BB6090">
            <w:pPr>
              <w:widowControl/>
              <w:spacing w:line="450" w:lineRule="atLeast"/>
              <w:jc w:val="center"/>
              <w:rPr>
                <w:rFonts w:ascii="宋体" w:eastAsia="宋体" w:hAnsi="宋体" w:cs="宋体" w:hint="eastAsia"/>
                <w:b/>
                <w:bCs/>
                <w:color w:val="666666"/>
                <w:kern w:val="0"/>
                <w:sz w:val="24"/>
                <w:szCs w:val="24"/>
              </w:rPr>
            </w:pPr>
          </w:p>
        </w:tc>
      </w:tr>
    </w:tbl>
    <w:p w14:paraId="091193B2" w14:textId="73DCD1A9" w:rsidR="00BB6090" w:rsidRPr="00BB6090" w:rsidRDefault="00257FDC" w:rsidP="00BB6090">
      <w:pPr>
        <w:widowControl/>
        <w:pBdr>
          <w:bottom w:val="single" w:sz="6" w:space="26" w:color="DCDCDC"/>
        </w:pBdr>
        <w:shd w:val="clear" w:color="auto" w:fill="FFFFFF"/>
        <w:jc w:val="center"/>
        <w:outlineLvl w:val="1"/>
        <w:rPr>
          <w:rFonts w:ascii="微软雅黑" w:eastAsia="微软雅黑" w:hAnsi="微软雅黑" w:cs="宋体" w:hint="eastAsia"/>
          <w:b/>
          <w:bCs/>
          <w:color w:val="333333"/>
          <w:kern w:val="0"/>
          <w:sz w:val="36"/>
          <w:szCs w:val="36"/>
        </w:rPr>
      </w:pPr>
      <w:r w:rsidRPr="00257FDC">
        <w:rPr>
          <w:rFonts w:ascii="微软雅黑" w:eastAsia="微软雅黑" w:hAnsi="微软雅黑" w:cs="宋体" w:hint="eastAsia"/>
          <w:b/>
          <w:bCs/>
          <w:color w:val="333333"/>
          <w:kern w:val="0"/>
          <w:sz w:val="36"/>
          <w:szCs w:val="36"/>
        </w:rPr>
        <w:t>行政处罚决定书[2023] 14号（毛永强）</w:t>
      </w:r>
    </w:p>
    <w:p w14:paraId="0EFEE006" w14:textId="7CA71B60" w:rsidR="006167C8" w:rsidRDefault="00D35E76"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hint="eastAsia"/>
          <w:color w:val="333333"/>
          <w:kern w:val="0"/>
          <w:sz w:val="24"/>
          <w:szCs w:val="24"/>
        </w:rPr>
        <w:t>[2023] 14</w:t>
      </w:r>
      <w:r w:rsidRPr="00D35E76">
        <w:rPr>
          <w:rFonts w:ascii="Times New Roman" w:eastAsia="宋体" w:hAnsi="Times New Roman" w:cs="宋体" w:hint="eastAsia"/>
          <w:color w:val="333333"/>
          <w:kern w:val="0"/>
          <w:sz w:val="24"/>
          <w:szCs w:val="24"/>
        </w:rPr>
        <w:t>号</w:t>
      </w:r>
    </w:p>
    <w:p w14:paraId="6D338E62"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r w:rsidRPr="00D35E76">
        <w:rPr>
          <w:rFonts w:ascii="Times New Roman" w:eastAsia="宋体" w:hAnsi="Times New Roman" w:cs="宋体" w:hint="eastAsia"/>
          <w:color w:val="333333"/>
          <w:kern w:val="0"/>
          <w:sz w:val="24"/>
          <w:szCs w:val="24"/>
        </w:rPr>
        <w:t>当事人：毛永强，男，</w:t>
      </w:r>
      <w:r w:rsidRPr="00D35E76">
        <w:rPr>
          <w:rFonts w:ascii="Times New Roman" w:eastAsia="宋体" w:hAnsi="Times New Roman" w:cs="宋体" w:hint="eastAsia"/>
          <w:color w:val="333333"/>
          <w:kern w:val="0"/>
          <w:sz w:val="24"/>
          <w:szCs w:val="24"/>
        </w:rPr>
        <w:t>1996</w:t>
      </w:r>
      <w:r w:rsidRPr="00D35E76">
        <w:rPr>
          <w:rFonts w:ascii="Times New Roman" w:eastAsia="宋体" w:hAnsi="Times New Roman" w:cs="宋体" w:hint="eastAsia"/>
          <w:color w:val="333333"/>
          <w:kern w:val="0"/>
          <w:sz w:val="24"/>
          <w:szCs w:val="24"/>
        </w:rPr>
        <w:t>年</w:t>
      </w:r>
      <w:r w:rsidRPr="00D35E76">
        <w:rPr>
          <w:rFonts w:ascii="Times New Roman" w:eastAsia="宋体" w:hAnsi="Times New Roman" w:cs="宋体" w:hint="eastAsia"/>
          <w:color w:val="333333"/>
          <w:kern w:val="0"/>
          <w:sz w:val="24"/>
          <w:szCs w:val="24"/>
        </w:rPr>
        <w:t>10</w:t>
      </w:r>
      <w:r w:rsidRPr="00D35E76">
        <w:rPr>
          <w:rFonts w:ascii="Times New Roman" w:eastAsia="宋体" w:hAnsi="Times New Roman" w:cs="宋体" w:hint="eastAsia"/>
          <w:color w:val="333333"/>
          <w:kern w:val="0"/>
          <w:sz w:val="24"/>
          <w:szCs w:val="24"/>
        </w:rPr>
        <w:t>月出生，住址：广东省珠海市。</w:t>
      </w:r>
    </w:p>
    <w:p w14:paraId="6DEA304C"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C4BC6A0"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w:t>
      </w:r>
      <w:r w:rsidRPr="00D35E76">
        <w:rPr>
          <w:rFonts w:ascii="Times New Roman" w:eastAsia="宋体" w:hAnsi="Times New Roman" w:cs="宋体"/>
          <w:color w:val="333333"/>
          <w:kern w:val="0"/>
          <w:sz w:val="24"/>
          <w:szCs w:val="24"/>
        </w:rPr>
        <w:t>依据《中华人民共和国证券法》（以下简称《证券法》）的有关规定，我局对毛永强内幕交易浙江盾安人工环境股份有限公司（以下简称盾安环境或公司）股票行为进行了立案调查、审理，并依法向当事人告知了作出行政处罚的事实、理由、依据及当事人依法享有的权利，当事人未提出陈述、申辩意见，也未要求听证。本案现已调查、审理终结。</w:t>
      </w:r>
    </w:p>
    <w:p w14:paraId="120FBB13"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887E4E"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w:t>
      </w:r>
      <w:r w:rsidRPr="00D35E76">
        <w:rPr>
          <w:rFonts w:ascii="Times New Roman" w:eastAsia="宋体" w:hAnsi="Times New Roman" w:cs="宋体"/>
          <w:color w:val="333333"/>
          <w:kern w:val="0"/>
          <w:sz w:val="24"/>
          <w:szCs w:val="24"/>
        </w:rPr>
        <w:t>经查明，毛永强存在以下违法事实：</w:t>
      </w:r>
    </w:p>
    <w:p w14:paraId="0F6224DF"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2D2AC5"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w:t>
      </w:r>
      <w:r w:rsidRPr="00D35E76">
        <w:rPr>
          <w:rFonts w:ascii="Times New Roman" w:eastAsia="宋体" w:hAnsi="Times New Roman" w:cs="宋体"/>
          <w:color w:val="333333"/>
          <w:kern w:val="0"/>
          <w:sz w:val="24"/>
          <w:szCs w:val="24"/>
        </w:rPr>
        <w:t>一、内幕信息的形成和公开过程</w:t>
      </w:r>
    </w:p>
    <w:p w14:paraId="36CEAFE8"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3F1B78"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    2021</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4</w:t>
      </w:r>
      <w:r w:rsidRPr="00D35E76">
        <w:rPr>
          <w:rFonts w:ascii="Times New Roman" w:eastAsia="宋体" w:hAnsi="Times New Roman" w:cs="宋体"/>
          <w:color w:val="333333"/>
          <w:kern w:val="0"/>
          <w:sz w:val="24"/>
          <w:szCs w:val="24"/>
        </w:rPr>
        <w:t>月，盾安环境原控股股东浙江盾安精工集团有限公司（以下简称盾安精工）拟转让其持有的盾安环境股权。</w:t>
      </w:r>
    </w:p>
    <w:p w14:paraId="3A0D894F"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45976D0"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    2021</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10</w:t>
      </w:r>
      <w:r w:rsidRPr="00D35E76">
        <w:rPr>
          <w:rFonts w:ascii="Times New Roman" w:eastAsia="宋体" w:hAnsi="Times New Roman" w:cs="宋体"/>
          <w:color w:val="333333"/>
          <w:kern w:val="0"/>
          <w:sz w:val="24"/>
          <w:szCs w:val="24"/>
        </w:rPr>
        <w:t>月中旬，珠海格力电器股份有限公司（以下简称格力电器）获悉盾安环境股权拟被转让情况，格力电器时任投资管理部部长助理章某虎对盾安环境开展初步尽调工作。</w:t>
      </w:r>
    </w:p>
    <w:p w14:paraId="672FDE9B"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7BC05E"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    2021</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10</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20</w:t>
      </w:r>
      <w:r w:rsidRPr="00D35E76">
        <w:rPr>
          <w:rFonts w:ascii="Times New Roman" w:eastAsia="宋体" w:hAnsi="Times New Roman" w:cs="宋体"/>
          <w:color w:val="333333"/>
          <w:kern w:val="0"/>
          <w:sz w:val="24"/>
          <w:szCs w:val="24"/>
        </w:rPr>
        <w:t>日，章某虎与盾安环境时任董事长姚某义联系，沟通盾安环境股权处置情况，并商定会同券商开展现场考察。</w:t>
      </w:r>
    </w:p>
    <w:p w14:paraId="508FAABE"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29617A3"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    2021</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10</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25</w:t>
      </w:r>
      <w:r w:rsidRPr="00D35E76">
        <w:rPr>
          <w:rFonts w:ascii="Times New Roman" w:eastAsia="宋体" w:hAnsi="Times New Roman" w:cs="宋体"/>
          <w:color w:val="333333"/>
          <w:kern w:val="0"/>
          <w:sz w:val="24"/>
          <w:szCs w:val="24"/>
        </w:rPr>
        <w:t>日，章某虎等人前往盾安环境开展尽调；次日格力电器完成《盾安环境投资建议初步分析》报告。</w:t>
      </w:r>
    </w:p>
    <w:p w14:paraId="43158F2C"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D226559"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    2021</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10</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28</w:t>
      </w:r>
      <w:r w:rsidRPr="00D35E76">
        <w:rPr>
          <w:rFonts w:ascii="Times New Roman" w:eastAsia="宋体" w:hAnsi="Times New Roman" w:cs="宋体"/>
          <w:color w:val="333333"/>
          <w:kern w:val="0"/>
          <w:sz w:val="24"/>
          <w:szCs w:val="24"/>
        </w:rPr>
        <w:t>日，章某虎将《</w:t>
      </w:r>
      <w:r w:rsidRPr="00D35E76">
        <w:rPr>
          <w:rFonts w:ascii="Times New Roman" w:eastAsia="宋体" w:hAnsi="Times New Roman" w:cs="宋体"/>
          <w:color w:val="333333"/>
          <w:kern w:val="0"/>
          <w:sz w:val="24"/>
          <w:szCs w:val="24"/>
        </w:rPr>
        <w:t>DAHJ</w:t>
      </w:r>
      <w:r w:rsidRPr="00D35E76">
        <w:rPr>
          <w:rFonts w:ascii="Times New Roman" w:eastAsia="宋体" w:hAnsi="Times New Roman" w:cs="宋体"/>
          <w:color w:val="333333"/>
          <w:kern w:val="0"/>
          <w:sz w:val="24"/>
          <w:szCs w:val="24"/>
        </w:rPr>
        <w:t>投资建议初步分析》等有关材料发送给格力电器投资管理部员工徐某雨，将其拉入</w:t>
      </w:r>
      <w:r w:rsidRPr="00D35E76">
        <w:rPr>
          <w:rFonts w:ascii="Times New Roman" w:eastAsia="宋体" w:hAnsi="Times New Roman" w:cs="宋体"/>
          <w:color w:val="333333"/>
          <w:kern w:val="0"/>
          <w:sz w:val="24"/>
          <w:szCs w:val="24"/>
        </w:rPr>
        <w:t>“</w:t>
      </w:r>
      <w:proofErr w:type="spellStart"/>
      <w:r w:rsidRPr="00D35E76">
        <w:rPr>
          <w:rFonts w:ascii="Times New Roman" w:eastAsia="宋体" w:hAnsi="Times New Roman" w:cs="宋体"/>
          <w:color w:val="333333"/>
          <w:kern w:val="0"/>
          <w:sz w:val="24"/>
          <w:szCs w:val="24"/>
        </w:rPr>
        <w:t>Dunan</w:t>
      </w:r>
      <w:proofErr w:type="spellEnd"/>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微信群，安排其在格力电器总部配合开展工作。</w:t>
      </w:r>
    </w:p>
    <w:p w14:paraId="1B96E36C"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69F62C8"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    2021</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10</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30</w:t>
      </w:r>
      <w:r w:rsidRPr="00D35E76">
        <w:rPr>
          <w:rFonts w:ascii="Times New Roman" w:eastAsia="宋体" w:hAnsi="Times New Roman" w:cs="宋体"/>
          <w:color w:val="333333"/>
          <w:kern w:val="0"/>
          <w:sz w:val="24"/>
          <w:szCs w:val="24"/>
        </w:rPr>
        <w:t>日，姚某义等</w:t>
      </w:r>
      <w:r w:rsidRPr="00D35E76">
        <w:rPr>
          <w:rFonts w:ascii="Times New Roman" w:eastAsia="宋体" w:hAnsi="Times New Roman" w:cs="宋体"/>
          <w:color w:val="333333"/>
          <w:kern w:val="0"/>
          <w:sz w:val="24"/>
          <w:szCs w:val="24"/>
        </w:rPr>
        <w:t>8</w:t>
      </w:r>
      <w:r w:rsidRPr="00D35E76">
        <w:rPr>
          <w:rFonts w:ascii="Times New Roman" w:eastAsia="宋体" w:hAnsi="Times New Roman" w:cs="宋体"/>
          <w:color w:val="333333"/>
          <w:kern w:val="0"/>
          <w:sz w:val="24"/>
          <w:szCs w:val="24"/>
        </w:rPr>
        <w:t>人前往珠海与格力电器、券商开展洽谈，就交易可行性、交易对价、交易决策时效性等进行沟通。徐某雨为当天会务人员。</w:t>
      </w:r>
    </w:p>
    <w:p w14:paraId="2B9D3D24"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3F678B"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    2021</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11</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10</w:t>
      </w:r>
      <w:r w:rsidRPr="00D35E76">
        <w:rPr>
          <w:rFonts w:ascii="Times New Roman" w:eastAsia="宋体" w:hAnsi="Times New Roman" w:cs="宋体"/>
          <w:color w:val="333333"/>
          <w:kern w:val="0"/>
          <w:sz w:val="24"/>
          <w:szCs w:val="24"/>
        </w:rPr>
        <w:t>日</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盾安环境披露《关于筹划控制权变更的停牌公告》，称盾安精工决定将质押给金融机构债权人的公司股份进行协议转让，控股股东及实际控制人可能发生变更，公司股票自</w:t>
      </w:r>
      <w:r w:rsidRPr="00D35E76">
        <w:rPr>
          <w:rFonts w:ascii="Times New Roman" w:eastAsia="宋体" w:hAnsi="Times New Roman" w:cs="宋体"/>
          <w:color w:val="333333"/>
          <w:kern w:val="0"/>
          <w:sz w:val="24"/>
          <w:szCs w:val="24"/>
        </w:rPr>
        <w:t>11</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10</w:t>
      </w:r>
      <w:r w:rsidRPr="00D35E76">
        <w:rPr>
          <w:rFonts w:ascii="Times New Roman" w:eastAsia="宋体" w:hAnsi="Times New Roman" w:cs="宋体"/>
          <w:color w:val="333333"/>
          <w:kern w:val="0"/>
          <w:sz w:val="24"/>
          <w:szCs w:val="24"/>
        </w:rPr>
        <w:t>日停牌。此后，各方开展持续洽谈，逐步确定具体交易方案和交易条款。</w:t>
      </w:r>
    </w:p>
    <w:p w14:paraId="7D7414B0"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94A91EE"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lastRenderedPageBreak/>
        <w:t>    2021</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11</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16</w:t>
      </w:r>
      <w:r w:rsidRPr="00D35E76">
        <w:rPr>
          <w:rFonts w:ascii="Times New Roman" w:eastAsia="宋体" w:hAnsi="Times New Roman" w:cs="宋体"/>
          <w:color w:val="333333"/>
          <w:kern w:val="0"/>
          <w:sz w:val="24"/>
          <w:szCs w:val="24"/>
        </w:rPr>
        <w:t>日，盾安环境召开董事会和监事会审议非公开发行股票方案等议案，格力电器召开公司办公会审议通过格力电器收购盾安环境事项，双方签署《股份认购协议》。同日，格力电器与盾安精工签署《股份转让协议》。</w:t>
      </w:r>
    </w:p>
    <w:p w14:paraId="6CCD4A2C"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AA37DB6"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w:t>
      </w:r>
      <w:r w:rsidRPr="00D35E76">
        <w:rPr>
          <w:rFonts w:ascii="Times New Roman" w:eastAsia="宋体" w:hAnsi="Times New Roman" w:cs="宋体"/>
          <w:color w:val="333333"/>
          <w:kern w:val="0"/>
          <w:sz w:val="24"/>
          <w:szCs w:val="24"/>
        </w:rPr>
        <w:t>同日晚间，盾安环境披露《关于公司控股股东、实际控制人拟发生变更暨复牌的提示性公告》，称格力电器拟受让盾安精工所持公司</w:t>
      </w:r>
      <w:r w:rsidRPr="00D35E76">
        <w:rPr>
          <w:rFonts w:ascii="Times New Roman" w:eastAsia="宋体" w:hAnsi="Times New Roman" w:cs="宋体"/>
          <w:color w:val="333333"/>
          <w:kern w:val="0"/>
          <w:sz w:val="24"/>
          <w:szCs w:val="24"/>
        </w:rPr>
        <w:t>29.48%</w:t>
      </w:r>
      <w:r w:rsidRPr="00D35E76">
        <w:rPr>
          <w:rFonts w:ascii="Times New Roman" w:eastAsia="宋体" w:hAnsi="Times New Roman" w:cs="宋体"/>
          <w:color w:val="333333"/>
          <w:kern w:val="0"/>
          <w:sz w:val="24"/>
          <w:szCs w:val="24"/>
        </w:rPr>
        <w:t>股份，并以现金方式认购公司非公开发行的</w:t>
      </w:r>
      <w:r w:rsidRPr="00D35E76">
        <w:rPr>
          <w:rFonts w:ascii="Times New Roman" w:eastAsia="宋体" w:hAnsi="Times New Roman" w:cs="宋体"/>
          <w:color w:val="333333"/>
          <w:kern w:val="0"/>
          <w:sz w:val="24"/>
          <w:szCs w:val="24"/>
        </w:rPr>
        <w:t>1.39</w:t>
      </w:r>
      <w:r w:rsidRPr="00D35E76">
        <w:rPr>
          <w:rFonts w:ascii="Times New Roman" w:eastAsia="宋体" w:hAnsi="Times New Roman" w:cs="宋体"/>
          <w:color w:val="333333"/>
          <w:kern w:val="0"/>
          <w:sz w:val="24"/>
          <w:szCs w:val="24"/>
        </w:rPr>
        <w:t>亿股股票；交易完成后，公司控股股东将变更为格力电器；由于格力电器无实际控制人，公司实际控制人将由姚某义变更为无实际控制人状态。</w:t>
      </w:r>
    </w:p>
    <w:p w14:paraId="0D1A6F2F"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A281D2A"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w:t>
      </w:r>
      <w:r w:rsidRPr="00D35E76">
        <w:rPr>
          <w:rFonts w:ascii="Times New Roman" w:eastAsia="宋体" w:hAnsi="Times New Roman" w:cs="宋体"/>
          <w:color w:val="333333"/>
          <w:kern w:val="0"/>
          <w:sz w:val="24"/>
          <w:szCs w:val="24"/>
        </w:rPr>
        <w:t>盾安环境控股股东、实际控制人发生变更事项，属于《证券法》第八十条第二款第八项规定的重大事件，公开前属于《证券法》第五十二条第二款规定的内幕信息；内幕信息敏感期起点不晚于</w:t>
      </w:r>
      <w:r w:rsidRPr="00D35E76">
        <w:rPr>
          <w:rFonts w:ascii="Times New Roman" w:eastAsia="宋体" w:hAnsi="Times New Roman" w:cs="宋体"/>
          <w:color w:val="333333"/>
          <w:kern w:val="0"/>
          <w:sz w:val="24"/>
          <w:szCs w:val="24"/>
        </w:rPr>
        <w:t>2021</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10</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20</w:t>
      </w:r>
      <w:r w:rsidRPr="00D35E76">
        <w:rPr>
          <w:rFonts w:ascii="Times New Roman" w:eastAsia="宋体" w:hAnsi="Times New Roman" w:cs="宋体"/>
          <w:color w:val="333333"/>
          <w:kern w:val="0"/>
          <w:sz w:val="24"/>
          <w:szCs w:val="24"/>
        </w:rPr>
        <w:t>日，公开于</w:t>
      </w:r>
      <w:r w:rsidRPr="00D35E76">
        <w:rPr>
          <w:rFonts w:ascii="Times New Roman" w:eastAsia="宋体" w:hAnsi="Times New Roman" w:cs="宋体"/>
          <w:color w:val="333333"/>
          <w:kern w:val="0"/>
          <w:sz w:val="24"/>
          <w:szCs w:val="24"/>
        </w:rPr>
        <w:t>2021</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11</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16</w:t>
      </w:r>
      <w:r w:rsidRPr="00D35E76">
        <w:rPr>
          <w:rFonts w:ascii="Times New Roman" w:eastAsia="宋体" w:hAnsi="Times New Roman" w:cs="宋体"/>
          <w:color w:val="333333"/>
          <w:kern w:val="0"/>
          <w:sz w:val="24"/>
          <w:szCs w:val="24"/>
        </w:rPr>
        <w:t>日晚间。徐某雨为内幕信息知情人，知悉内幕信息时间不晚于</w:t>
      </w:r>
      <w:r w:rsidRPr="00D35E76">
        <w:rPr>
          <w:rFonts w:ascii="Times New Roman" w:eastAsia="宋体" w:hAnsi="Times New Roman" w:cs="宋体"/>
          <w:color w:val="333333"/>
          <w:kern w:val="0"/>
          <w:sz w:val="24"/>
          <w:szCs w:val="24"/>
        </w:rPr>
        <w:t>2021</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10</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28</w:t>
      </w:r>
      <w:r w:rsidRPr="00D35E76">
        <w:rPr>
          <w:rFonts w:ascii="Times New Roman" w:eastAsia="宋体" w:hAnsi="Times New Roman" w:cs="宋体"/>
          <w:color w:val="333333"/>
          <w:kern w:val="0"/>
          <w:sz w:val="24"/>
          <w:szCs w:val="24"/>
        </w:rPr>
        <w:t>日。</w:t>
      </w:r>
    </w:p>
    <w:p w14:paraId="7FF3ABD8"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2148AA2"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w:t>
      </w:r>
      <w:r w:rsidRPr="00D35E76">
        <w:rPr>
          <w:rFonts w:ascii="Times New Roman" w:eastAsia="宋体" w:hAnsi="Times New Roman" w:cs="宋体"/>
          <w:color w:val="333333"/>
          <w:kern w:val="0"/>
          <w:sz w:val="24"/>
          <w:szCs w:val="24"/>
        </w:rPr>
        <w:t>二、毛永强内幕交易</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盾安环境</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股票</w:t>
      </w:r>
    </w:p>
    <w:p w14:paraId="29174AC9"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D9CC401"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w:t>
      </w:r>
      <w:r w:rsidRPr="00D35E76">
        <w:rPr>
          <w:rFonts w:ascii="Times New Roman" w:eastAsia="宋体" w:hAnsi="Times New Roman" w:cs="宋体"/>
          <w:color w:val="333333"/>
          <w:kern w:val="0"/>
          <w:sz w:val="24"/>
          <w:szCs w:val="24"/>
        </w:rPr>
        <w:t>（一）毛永强与内幕信息知情人徐某雨关系密切</w:t>
      </w:r>
    </w:p>
    <w:p w14:paraId="0218430B"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7D0A707"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    2019</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6</w:t>
      </w:r>
      <w:r w:rsidRPr="00D35E76">
        <w:rPr>
          <w:rFonts w:ascii="Times New Roman" w:eastAsia="宋体" w:hAnsi="Times New Roman" w:cs="宋体"/>
          <w:color w:val="333333"/>
          <w:kern w:val="0"/>
          <w:sz w:val="24"/>
          <w:szCs w:val="24"/>
        </w:rPr>
        <w:t>月，毛永强与徐某雨确认情侣关系；</w:t>
      </w:r>
      <w:r w:rsidRPr="00D35E76">
        <w:rPr>
          <w:rFonts w:ascii="Times New Roman" w:eastAsia="宋体" w:hAnsi="Times New Roman" w:cs="宋体"/>
          <w:color w:val="333333"/>
          <w:kern w:val="0"/>
          <w:sz w:val="24"/>
          <w:szCs w:val="24"/>
        </w:rPr>
        <w:t>2021</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3</w:t>
      </w:r>
      <w:r w:rsidRPr="00D35E76">
        <w:rPr>
          <w:rFonts w:ascii="Times New Roman" w:eastAsia="宋体" w:hAnsi="Times New Roman" w:cs="宋体"/>
          <w:color w:val="333333"/>
          <w:kern w:val="0"/>
          <w:sz w:val="24"/>
          <w:szCs w:val="24"/>
        </w:rPr>
        <w:t>月起两人共同居住，平时一起上下班，沟通联系频繁，关系密切。</w:t>
      </w:r>
    </w:p>
    <w:p w14:paraId="1AA4B3EE"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9769BC"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w:t>
      </w:r>
      <w:r w:rsidRPr="00D35E76">
        <w:rPr>
          <w:rFonts w:ascii="Times New Roman" w:eastAsia="宋体" w:hAnsi="Times New Roman" w:cs="宋体"/>
          <w:color w:val="333333"/>
          <w:kern w:val="0"/>
          <w:sz w:val="24"/>
          <w:szCs w:val="24"/>
        </w:rPr>
        <w:t>（二）毛永强交易</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盾安环境</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股票情况</w:t>
      </w:r>
    </w:p>
    <w:p w14:paraId="3AC01495"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E27650"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    2019</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12</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18</w:t>
      </w:r>
      <w:r w:rsidRPr="00D35E76">
        <w:rPr>
          <w:rFonts w:ascii="Times New Roman" w:eastAsia="宋体" w:hAnsi="Times New Roman" w:cs="宋体"/>
          <w:color w:val="333333"/>
          <w:kern w:val="0"/>
          <w:sz w:val="24"/>
          <w:szCs w:val="24"/>
        </w:rPr>
        <w:t>日，毛永强通过手机平安证券</w:t>
      </w:r>
      <w:r w:rsidRPr="00D35E76">
        <w:rPr>
          <w:rFonts w:ascii="Times New Roman" w:eastAsia="宋体" w:hAnsi="Times New Roman" w:cs="宋体"/>
          <w:color w:val="333333"/>
          <w:kern w:val="0"/>
          <w:sz w:val="24"/>
          <w:szCs w:val="24"/>
        </w:rPr>
        <w:t>APP</w:t>
      </w:r>
      <w:r w:rsidRPr="00D35E76">
        <w:rPr>
          <w:rFonts w:ascii="Times New Roman" w:eastAsia="宋体" w:hAnsi="Times New Roman" w:cs="宋体"/>
          <w:color w:val="333333"/>
          <w:kern w:val="0"/>
          <w:sz w:val="24"/>
          <w:szCs w:val="24"/>
        </w:rPr>
        <w:t>开立证券普通账户，资金账号</w:t>
      </w:r>
      <w:r w:rsidRPr="00D35E76">
        <w:rPr>
          <w:rFonts w:ascii="Times New Roman" w:eastAsia="宋体" w:hAnsi="Times New Roman" w:cs="宋体"/>
          <w:color w:val="333333"/>
          <w:kern w:val="0"/>
          <w:sz w:val="24"/>
          <w:szCs w:val="24"/>
        </w:rPr>
        <w:t>325219316708</w:t>
      </w:r>
      <w:r w:rsidRPr="00D35E76">
        <w:rPr>
          <w:rFonts w:ascii="Times New Roman" w:eastAsia="宋体" w:hAnsi="Times New Roman" w:cs="宋体"/>
          <w:color w:val="333333"/>
          <w:kern w:val="0"/>
          <w:sz w:val="24"/>
          <w:szCs w:val="24"/>
        </w:rPr>
        <w:t>，后加挂子资金账号</w:t>
      </w:r>
      <w:r w:rsidRPr="00D35E76">
        <w:rPr>
          <w:rFonts w:ascii="Times New Roman" w:eastAsia="宋体" w:hAnsi="Times New Roman" w:cs="宋体"/>
          <w:color w:val="333333"/>
          <w:kern w:val="0"/>
          <w:sz w:val="24"/>
          <w:szCs w:val="24"/>
        </w:rPr>
        <w:t>325219412481</w:t>
      </w:r>
      <w:r w:rsidRPr="00D35E76">
        <w:rPr>
          <w:rFonts w:ascii="Times New Roman" w:eastAsia="宋体" w:hAnsi="Times New Roman" w:cs="宋体"/>
          <w:color w:val="333333"/>
          <w:kern w:val="0"/>
          <w:sz w:val="24"/>
          <w:szCs w:val="24"/>
        </w:rPr>
        <w:t>（以下简称</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毛永强</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证券普通账户）。</w:t>
      </w:r>
      <w:r w:rsidRPr="00D35E76">
        <w:rPr>
          <w:rFonts w:ascii="Times New Roman" w:eastAsia="宋体" w:hAnsi="Times New Roman" w:cs="宋体"/>
          <w:color w:val="333333"/>
          <w:kern w:val="0"/>
          <w:sz w:val="24"/>
          <w:szCs w:val="24"/>
        </w:rPr>
        <w:t>2021</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10</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26</w:t>
      </w:r>
      <w:r w:rsidRPr="00D35E76">
        <w:rPr>
          <w:rFonts w:ascii="Times New Roman" w:eastAsia="宋体" w:hAnsi="Times New Roman" w:cs="宋体"/>
          <w:color w:val="333333"/>
          <w:kern w:val="0"/>
          <w:sz w:val="24"/>
          <w:szCs w:val="24"/>
        </w:rPr>
        <w:t>日，毛永强在平安证券河南分公司开</w:t>
      </w:r>
      <w:r w:rsidRPr="00D35E76">
        <w:rPr>
          <w:rFonts w:ascii="Times New Roman" w:eastAsia="宋体" w:hAnsi="Times New Roman" w:cs="宋体"/>
          <w:color w:val="333333"/>
          <w:kern w:val="0"/>
          <w:sz w:val="24"/>
          <w:szCs w:val="24"/>
        </w:rPr>
        <w:lastRenderedPageBreak/>
        <w:t>立证券信用账户，资金账号</w:t>
      </w:r>
      <w:r w:rsidRPr="00D35E76">
        <w:rPr>
          <w:rFonts w:ascii="Times New Roman" w:eastAsia="宋体" w:hAnsi="Times New Roman" w:cs="宋体"/>
          <w:color w:val="333333"/>
          <w:kern w:val="0"/>
          <w:sz w:val="24"/>
          <w:szCs w:val="24"/>
        </w:rPr>
        <w:t>325299902768</w:t>
      </w:r>
      <w:r w:rsidRPr="00D35E76">
        <w:rPr>
          <w:rFonts w:ascii="Times New Roman" w:eastAsia="宋体" w:hAnsi="Times New Roman" w:cs="宋体"/>
          <w:color w:val="333333"/>
          <w:kern w:val="0"/>
          <w:sz w:val="24"/>
          <w:szCs w:val="24"/>
        </w:rPr>
        <w:t>（以下简称</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毛永强</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证券信用账户），下挂一个上海股东账户</w:t>
      </w:r>
      <w:r w:rsidRPr="00D35E76">
        <w:rPr>
          <w:rFonts w:ascii="Times New Roman" w:eastAsia="宋体" w:hAnsi="Times New Roman" w:cs="宋体"/>
          <w:color w:val="333333"/>
          <w:kern w:val="0"/>
          <w:sz w:val="24"/>
          <w:szCs w:val="24"/>
        </w:rPr>
        <w:t>E065463572</w:t>
      </w:r>
      <w:r w:rsidRPr="00D35E76">
        <w:rPr>
          <w:rFonts w:ascii="Times New Roman" w:eastAsia="宋体" w:hAnsi="Times New Roman" w:cs="宋体"/>
          <w:color w:val="333333"/>
          <w:kern w:val="0"/>
          <w:sz w:val="24"/>
          <w:szCs w:val="24"/>
        </w:rPr>
        <w:t>，一个深圳股东账户</w:t>
      </w:r>
      <w:r w:rsidRPr="00D35E76">
        <w:rPr>
          <w:rFonts w:ascii="Times New Roman" w:eastAsia="宋体" w:hAnsi="Times New Roman" w:cs="宋体"/>
          <w:color w:val="333333"/>
          <w:kern w:val="0"/>
          <w:sz w:val="24"/>
          <w:szCs w:val="24"/>
        </w:rPr>
        <w:t>0606496837</w:t>
      </w:r>
      <w:r w:rsidRPr="00D35E76">
        <w:rPr>
          <w:rFonts w:ascii="Times New Roman" w:eastAsia="宋体" w:hAnsi="Times New Roman" w:cs="宋体"/>
          <w:color w:val="333333"/>
          <w:kern w:val="0"/>
          <w:sz w:val="24"/>
          <w:szCs w:val="24"/>
        </w:rPr>
        <w:t>。</w:t>
      </w:r>
    </w:p>
    <w:p w14:paraId="0BE1C145"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EC01E40"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w:t>
      </w:r>
      <w:r w:rsidRPr="00D35E76">
        <w:rPr>
          <w:rFonts w:ascii="Times New Roman" w:eastAsia="宋体" w:hAnsi="Times New Roman" w:cs="宋体"/>
          <w:color w:val="333333"/>
          <w:kern w:val="0"/>
          <w:sz w:val="24"/>
          <w:szCs w:val="24"/>
        </w:rPr>
        <w:t>内幕信息敏感期内，毛永强使用自有资金通过</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毛永强</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证券信用账户累计买入</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盾安环境</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股票</w:t>
      </w:r>
      <w:r w:rsidRPr="00D35E76">
        <w:rPr>
          <w:rFonts w:ascii="Times New Roman" w:eastAsia="宋体" w:hAnsi="Times New Roman" w:cs="宋体"/>
          <w:color w:val="333333"/>
          <w:kern w:val="0"/>
          <w:sz w:val="24"/>
          <w:szCs w:val="24"/>
        </w:rPr>
        <w:t>60,300</w:t>
      </w:r>
      <w:r w:rsidRPr="00D35E76">
        <w:rPr>
          <w:rFonts w:ascii="Times New Roman" w:eastAsia="宋体" w:hAnsi="Times New Roman" w:cs="宋体"/>
          <w:color w:val="333333"/>
          <w:kern w:val="0"/>
          <w:sz w:val="24"/>
          <w:szCs w:val="24"/>
        </w:rPr>
        <w:t>股，成交金额共计</w:t>
      </w:r>
      <w:r w:rsidRPr="00D35E76">
        <w:rPr>
          <w:rFonts w:ascii="Times New Roman" w:eastAsia="宋体" w:hAnsi="Times New Roman" w:cs="宋体"/>
          <w:color w:val="333333"/>
          <w:kern w:val="0"/>
          <w:sz w:val="24"/>
          <w:szCs w:val="24"/>
        </w:rPr>
        <w:t>433,174</w:t>
      </w:r>
      <w:r w:rsidRPr="00D35E76">
        <w:rPr>
          <w:rFonts w:ascii="Times New Roman" w:eastAsia="宋体" w:hAnsi="Times New Roman" w:cs="宋体"/>
          <w:color w:val="333333"/>
          <w:kern w:val="0"/>
          <w:sz w:val="24"/>
          <w:szCs w:val="24"/>
        </w:rPr>
        <w:t>元，累计卖出</w:t>
      </w:r>
      <w:r w:rsidRPr="00D35E76">
        <w:rPr>
          <w:rFonts w:ascii="Times New Roman" w:eastAsia="宋体" w:hAnsi="Times New Roman" w:cs="宋体"/>
          <w:color w:val="333333"/>
          <w:kern w:val="0"/>
          <w:sz w:val="24"/>
          <w:szCs w:val="24"/>
        </w:rPr>
        <w:t>17,500</w:t>
      </w:r>
      <w:r w:rsidRPr="00D35E76">
        <w:rPr>
          <w:rFonts w:ascii="Times New Roman" w:eastAsia="宋体" w:hAnsi="Times New Roman" w:cs="宋体"/>
          <w:color w:val="333333"/>
          <w:kern w:val="0"/>
          <w:sz w:val="24"/>
          <w:szCs w:val="24"/>
        </w:rPr>
        <w:t>股，成交金额共计</w:t>
      </w:r>
      <w:r w:rsidRPr="00D35E76">
        <w:rPr>
          <w:rFonts w:ascii="Times New Roman" w:eastAsia="宋体" w:hAnsi="Times New Roman" w:cs="宋体"/>
          <w:color w:val="333333"/>
          <w:kern w:val="0"/>
          <w:sz w:val="24"/>
          <w:szCs w:val="24"/>
        </w:rPr>
        <w:t>128,238</w:t>
      </w:r>
      <w:r w:rsidRPr="00D35E76">
        <w:rPr>
          <w:rFonts w:ascii="Times New Roman" w:eastAsia="宋体" w:hAnsi="Times New Roman" w:cs="宋体"/>
          <w:color w:val="333333"/>
          <w:kern w:val="0"/>
          <w:sz w:val="24"/>
          <w:szCs w:val="24"/>
        </w:rPr>
        <w:t>元。</w:t>
      </w:r>
      <w:r w:rsidRPr="00D35E76">
        <w:rPr>
          <w:rFonts w:ascii="Times New Roman" w:eastAsia="宋体" w:hAnsi="Times New Roman" w:cs="宋体"/>
          <w:color w:val="333333"/>
          <w:kern w:val="0"/>
          <w:sz w:val="24"/>
          <w:szCs w:val="24"/>
        </w:rPr>
        <w:t>2021</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11</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17</w:t>
      </w:r>
      <w:r w:rsidRPr="00D35E76">
        <w:rPr>
          <w:rFonts w:ascii="Times New Roman" w:eastAsia="宋体" w:hAnsi="Times New Roman" w:cs="宋体"/>
          <w:color w:val="333333"/>
          <w:kern w:val="0"/>
          <w:sz w:val="24"/>
          <w:szCs w:val="24"/>
        </w:rPr>
        <w:t>日，毛永强将内幕信息敏感期内买入的剩余</w:t>
      </w:r>
      <w:r w:rsidRPr="00D35E76">
        <w:rPr>
          <w:rFonts w:ascii="Times New Roman" w:eastAsia="宋体" w:hAnsi="Times New Roman" w:cs="宋体"/>
          <w:color w:val="333333"/>
          <w:kern w:val="0"/>
          <w:sz w:val="24"/>
          <w:szCs w:val="24"/>
        </w:rPr>
        <w:t>42,800</w:t>
      </w:r>
      <w:r w:rsidRPr="00D35E76">
        <w:rPr>
          <w:rFonts w:ascii="Times New Roman" w:eastAsia="宋体" w:hAnsi="Times New Roman" w:cs="宋体"/>
          <w:color w:val="333333"/>
          <w:kern w:val="0"/>
          <w:sz w:val="24"/>
          <w:szCs w:val="24"/>
        </w:rPr>
        <w:t>股全部卖出，成交金额</w:t>
      </w:r>
      <w:r w:rsidRPr="00D35E76">
        <w:rPr>
          <w:rFonts w:ascii="Times New Roman" w:eastAsia="宋体" w:hAnsi="Times New Roman" w:cs="宋体"/>
          <w:color w:val="333333"/>
          <w:kern w:val="0"/>
          <w:sz w:val="24"/>
          <w:szCs w:val="24"/>
        </w:rPr>
        <w:t>387,169</w:t>
      </w:r>
      <w:r w:rsidRPr="00D35E76">
        <w:rPr>
          <w:rFonts w:ascii="Times New Roman" w:eastAsia="宋体" w:hAnsi="Times New Roman" w:cs="宋体"/>
          <w:color w:val="333333"/>
          <w:kern w:val="0"/>
          <w:sz w:val="24"/>
          <w:szCs w:val="24"/>
        </w:rPr>
        <w:t>元。经计算，交易获利</w:t>
      </w:r>
      <w:r w:rsidRPr="00D35E76">
        <w:rPr>
          <w:rFonts w:ascii="Times New Roman" w:eastAsia="宋体" w:hAnsi="Times New Roman" w:cs="宋体"/>
          <w:color w:val="333333"/>
          <w:kern w:val="0"/>
          <w:sz w:val="24"/>
          <w:szCs w:val="24"/>
        </w:rPr>
        <w:t>81,575.31</w:t>
      </w:r>
      <w:r w:rsidRPr="00D35E76">
        <w:rPr>
          <w:rFonts w:ascii="Times New Roman" w:eastAsia="宋体" w:hAnsi="Times New Roman" w:cs="宋体"/>
          <w:color w:val="333333"/>
          <w:kern w:val="0"/>
          <w:sz w:val="24"/>
          <w:szCs w:val="24"/>
        </w:rPr>
        <w:t>元。</w:t>
      </w:r>
    </w:p>
    <w:p w14:paraId="5B556134"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57EEDB7"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w:t>
      </w:r>
      <w:r w:rsidRPr="00D35E76">
        <w:rPr>
          <w:rFonts w:ascii="Times New Roman" w:eastAsia="宋体" w:hAnsi="Times New Roman" w:cs="宋体"/>
          <w:color w:val="333333"/>
          <w:kern w:val="0"/>
          <w:sz w:val="24"/>
          <w:szCs w:val="24"/>
        </w:rPr>
        <w:t>（三）毛永强交易</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盾安环境</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行为明显异常</w:t>
      </w:r>
    </w:p>
    <w:p w14:paraId="21727FEA"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0A2065B"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    1.</w:t>
      </w:r>
      <w:r w:rsidRPr="00D35E76">
        <w:rPr>
          <w:rFonts w:ascii="Times New Roman" w:eastAsia="宋体" w:hAnsi="Times New Roman" w:cs="宋体"/>
          <w:color w:val="333333"/>
          <w:kern w:val="0"/>
          <w:sz w:val="24"/>
          <w:szCs w:val="24"/>
        </w:rPr>
        <w:t>具有首次买入特征。</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毛永强</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证券普通账户和证券信用账户自</w:t>
      </w:r>
      <w:r w:rsidRPr="00D35E76">
        <w:rPr>
          <w:rFonts w:ascii="Times New Roman" w:eastAsia="宋体" w:hAnsi="Times New Roman" w:cs="宋体"/>
          <w:color w:val="333333"/>
          <w:kern w:val="0"/>
          <w:sz w:val="24"/>
          <w:szCs w:val="24"/>
        </w:rPr>
        <w:t>2019</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12</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18</w:t>
      </w:r>
      <w:r w:rsidRPr="00D35E76">
        <w:rPr>
          <w:rFonts w:ascii="Times New Roman" w:eastAsia="宋体" w:hAnsi="Times New Roman" w:cs="宋体"/>
          <w:color w:val="333333"/>
          <w:kern w:val="0"/>
          <w:sz w:val="24"/>
          <w:szCs w:val="24"/>
        </w:rPr>
        <w:t>日以来从未交易过</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盾安环境</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股票。</w:t>
      </w:r>
    </w:p>
    <w:p w14:paraId="22DA9C70"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7B04430"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    2.</w:t>
      </w:r>
      <w:r w:rsidRPr="00D35E76">
        <w:rPr>
          <w:rFonts w:ascii="Times New Roman" w:eastAsia="宋体" w:hAnsi="Times New Roman" w:cs="宋体"/>
          <w:color w:val="333333"/>
          <w:kern w:val="0"/>
          <w:sz w:val="24"/>
          <w:szCs w:val="24"/>
        </w:rPr>
        <w:t>交易时点与徐某雨知悉内幕信息的过程高度匹配，与内幕信息的形成、变化及公开过程基本一致，且资金量随着内幕信息确定性的增强持续放大。</w:t>
      </w:r>
    </w:p>
    <w:p w14:paraId="0034B491"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0FFCAF6"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    2021</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10</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28</w:t>
      </w:r>
      <w:r w:rsidRPr="00D35E76">
        <w:rPr>
          <w:rFonts w:ascii="Times New Roman" w:eastAsia="宋体" w:hAnsi="Times New Roman" w:cs="宋体"/>
          <w:color w:val="333333"/>
          <w:kern w:val="0"/>
          <w:sz w:val="24"/>
          <w:szCs w:val="24"/>
        </w:rPr>
        <w:t>日，徐某雨知悉内幕信息。</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毛永强</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证券信用账户于次日（</w:t>
      </w:r>
      <w:r w:rsidRPr="00D35E76">
        <w:rPr>
          <w:rFonts w:ascii="Times New Roman" w:eastAsia="宋体" w:hAnsi="Times New Roman" w:cs="宋体"/>
          <w:color w:val="333333"/>
          <w:kern w:val="0"/>
          <w:sz w:val="24"/>
          <w:szCs w:val="24"/>
        </w:rPr>
        <w:t>10</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29</w:t>
      </w:r>
      <w:r w:rsidRPr="00D35E76">
        <w:rPr>
          <w:rFonts w:ascii="Times New Roman" w:eastAsia="宋体" w:hAnsi="Times New Roman" w:cs="宋体"/>
          <w:color w:val="333333"/>
          <w:kern w:val="0"/>
          <w:sz w:val="24"/>
          <w:szCs w:val="24"/>
        </w:rPr>
        <w:t>日）起开始买入</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盾安环境</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股票，当日买入金额</w:t>
      </w:r>
      <w:r w:rsidRPr="00D35E76">
        <w:rPr>
          <w:rFonts w:ascii="Times New Roman" w:eastAsia="宋体" w:hAnsi="Times New Roman" w:cs="宋体"/>
          <w:color w:val="333333"/>
          <w:kern w:val="0"/>
          <w:sz w:val="24"/>
          <w:szCs w:val="24"/>
        </w:rPr>
        <w:t>15,374</w:t>
      </w:r>
      <w:r w:rsidRPr="00D35E76">
        <w:rPr>
          <w:rFonts w:ascii="Times New Roman" w:eastAsia="宋体" w:hAnsi="Times New Roman" w:cs="宋体"/>
          <w:color w:val="333333"/>
          <w:kern w:val="0"/>
          <w:sz w:val="24"/>
          <w:szCs w:val="24"/>
        </w:rPr>
        <w:t>元。</w:t>
      </w:r>
    </w:p>
    <w:p w14:paraId="701A0041"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088B15E"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    2021</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10</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30</w:t>
      </w:r>
      <w:r w:rsidRPr="00D35E76">
        <w:rPr>
          <w:rFonts w:ascii="Times New Roman" w:eastAsia="宋体" w:hAnsi="Times New Roman" w:cs="宋体"/>
          <w:color w:val="333333"/>
          <w:kern w:val="0"/>
          <w:sz w:val="24"/>
          <w:szCs w:val="24"/>
        </w:rPr>
        <w:t>日（周六），徐某雨负责格力电器与盾安环境谈判会务工作。</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毛永强</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证券信用账户于次一交易日（周一，</w:t>
      </w:r>
      <w:r w:rsidRPr="00D35E76">
        <w:rPr>
          <w:rFonts w:ascii="Times New Roman" w:eastAsia="宋体" w:hAnsi="Times New Roman" w:cs="宋体"/>
          <w:color w:val="333333"/>
          <w:kern w:val="0"/>
          <w:sz w:val="24"/>
          <w:szCs w:val="24"/>
        </w:rPr>
        <w:t>11</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1</w:t>
      </w:r>
      <w:r w:rsidRPr="00D35E76">
        <w:rPr>
          <w:rFonts w:ascii="Times New Roman" w:eastAsia="宋体" w:hAnsi="Times New Roman" w:cs="宋体"/>
          <w:color w:val="333333"/>
          <w:kern w:val="0"/>
          <w:sz w:val="24"/>
          <w:szCs w:val="24"/>
        </w:rPr>
        <w:t>日）买入</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盾安环境</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股票，当日买入金额合计</w:t>
      </w:r>
      <w:r w:rsidRPr="00D35E76">
        <w:rPr>
          <w:rFonts w:ascii="Times New Roman" w:eastAsia="宋体" w:hAnsi="Times New Roman" w:cs="宋体"/>
          <w:color w:val="333333"/>
          <w:kern w:val="0"/>
          <w:sz w:val="24"/>
          <w:szCs w:val="24"/>
        </w:rPr>
        <w:t>147,816</w:t>
      </w:r>
      <w:r w:rsidRPr="00D35E76">
        <w:rPr>
          <w:rFonts w:ascii="Times New Roman" w:eastAsia="宋体" w:hAnsi="Times New Roman" w:cs="宋体"/>
          <w:color w:val="333333"/>
          <w:kern w:val="0"/>
          <w:sz w:val="24"/>
          <w:szCs w:val="24"/>
        </w:rPr>
        <w:t>元；</w:t>
      </w:r>
      <w:r w:rsidRPr="00D35E76">
        <w:rPr>
          <w:rFonts w:ascii="Times New Roman" w:eastAsia="宋体" w:hAnsi="Times New Roman" w:cs="宋体"/>
          <w:color w:val="333333"/>
          <w:kern w:val="0"/>
          <w:sz w:val="24"/>
          <w:szCs w:val="24"/>
        </w:rPr>
        <w:t>11</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4</w:t>
      </w:r>
      <w:r w:rsidRPr="00D35E76">
        <w:rPr>
          <w:rFonts w:ascii="Times New Roman" w:eastAsia="宋体" w:hAnsi="Times New Roman" w:cs="宋体"/>
          <w:color w:val="333333"/>
          <w:kern w:val="0"/>
          <w:sz w:val="24"/>
          <w:szCs w:val="24"/>
        </w:rPr>
        <w:t>日买入金额合计</w:t>
      </w:r>
      <w:r w:rsidRPr="00D35E76">
        <w:rPr>
          <w:rFonts w:ascii="Times New Roman" w:eastAsia="宋体" w:hAnsi="Times New Roman" w:cs="宋体"/>
          <w:color w:val="333333"/>
          <w:kern w:val="0"/>
          <w:sz w:val="24"/>
          <w:szCs w:val="24"/>
        </w:rPr>
        <w:t>189,512</w:t>
      </w:r>
      <w:r w:rsidRPr="00D35E76">
        <w:rPr>
          <w:rFonts w:ascii="Times New Roman" w:eastAsia="宋体" w:hAnsi="Times New Roman" w:cs="宋体"/>
          <w:color w:val="333333"/>
          <w:kern w:val="0"/>
          <w:sz w:val="24"/>
          <w:szCs w:val="24"/>
        </w:rPr>
        <w:t>元，资金量持续放大。</w:t>
      </w:r>
    </w:p>
    <w:p w14:paraId="070923AA"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4A9F34C"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    3.</w:t>
      </w:r>
      <w:r w:rsidRPr="00D35E76">
        <w:rPr>
          <w:rFonts w:ascii="Times New Roman" w:eastAsia="宋体" w:hAnsi="Times New Roman" w:cs="宋体"/>
          <w:color w:val="333333"/>
          <w:kern w:val="0"/>
          <w:sz w:val="24"/>
          <w:szCs w:val="24"/>
        </w:rPr>
        <w:t>与平时交易习惯明显不同。第一，毛永强首次买入</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盾安环境</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股票即使用较大资金量买入，交易期间</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盾安环境</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股票逐日持仓市值占比均在</w:t>
      </w:r>
      <w:r w:rsidRPr="00D35E76">
        <w:rPr>
          <w:rFonts w:ascii="Times New Roman" w:eastAsia="宋体" w:hAnsi="Times New Roman" w:cs="宋体"/>
          <w:color w:val="333333"/>
          <w:kern w:val="0"/>
          <w:sz w:val="24"/>
          <w:szCs w:val="24"/>
        </w:rPr>
        <w:t>40%</w:t>
      </w:r>
      <w:r w:rsidRPr="00D35E76">
        <w:rPr>
          <w:rFonts w:ascii="Times New Roman" w:eastAsia="宋体" w:hAnsi="Times New Roman" w:cs="宋体"/>
          <w:color w:val="333333"/>
          <w:kern w:val="0"/>
          <w:sz w:val="24"/>
          <w:szCs w:val="24"/>
        </w:rPr>
        <w:t>以上。第二，停牌前股价波动仅少量卖出，持股态度坚决；复牌后卖出态度坚</w:t>
      </w:r>
      <w:r w:rsidRPr="00D35E76">
        <w:rPr>
          <w:rFonts w:ascii="Times New Roman" w:eastAsia="宋体" w:hAnsi="Times New Roman" w:cs="宋体"/>
          <w:color w:val="333333"/>
          <w:kern w:val="0"/>
          <w:sz w:val="24"/>
          <w:szCs w:val="24"/>
        </w:rPr>
        <w:lastRenderedPageBreak/>
        <w:t>决。</w:t>
      </w:r>
      <w:r w:rsidRPr="00D35E76">
        <w:rPr>
          <w:rFonts w:ascii="Times New Roman" w:eastAsia="宋体" w:hAnsi="Times New Roman" w:cs="宋体"/>
          <w:color w:val="333333"/>
          <w:kern w:val="0"/>
          <w:sz w:val="24"/>
          <w:szCs w:val="24"/>
        </w:rPr>
        <w:t>2021</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11</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8</w:t>
      </w:r>
      <w:r w:rsidRPr="00D35E76">
        <w:rPr>
          <w:rFonts w:ascii="Times New Roman" w:eastAsia="宋体" w:hAnsi="Times New Roman" w:cs="宋体"/>
          <w:color w:val="333333"/>
          <w:kern w:val="0"/>
          <w:sz w:val="24"/>
          <w:szCs w:val="24"/>
        </w:rPr>
        <w:t>日股价涨停，毛永强仅卖出占当日持仓量</w:t>
      </w:r>
      <w:r w:rsidRPr="00D35E76">
        <w:rPr>
          <w:rFonts w:ascii="Times New Roman" w:eastAsia="宋体" w:hAnsi="Times New Roman" w:cs="宋体"/>
          <w:color w:val="333333"/>
          <w:kern w:val="0"/>
          <w:sz w:val="24"/>
          <w:szCs w:val="24"/>
        </w:rPr>
        <w:t>13.5%</w:t>
      </w:r>
      <w:r w:rsidRPr="00D35E76">
        <w:rPr>
          <w:rFonts w:ascii="Times New Roman" w:eastAsia="宋体" w:hAnsi="Times New Roman" w:cs="宋体"/>
          <w:color w:val="333333"/>
          <w:kern w:val="0"/>
          <w:sz w:val="24"/>
          <w:szCs w:val="24"/>
        </w:rPr>
        <w:t>的股票；</w:t>
      </w:r>
      <w:r w:rsidRPr="00D35E76">
        <w:rPr>
          <w:rFonts w:ascii="Times New Roman" w:eastAsia="宋体" w:hAnsi="Times New Roman" w:cs="宋体"/>
          <w:color w:val="333333"/>
          <w:kern w:val="0"/>
          <w:sz w:val="24"/>
          <w:szCs w:val="24"/>
        </w:rPr>
        <w:t>2021</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11</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9</w:t>
      </w:r>
      <w:r w:rsidRPr="00D35E76">
        <w:rPr>
          <w:rFonts w:ascii="Times New Roman" w:eastAsia="宋体" w:hAnsi="Times New Roman" w:cs="宋体"/>
          <w:color w:val="333333"/>
          <w:kern w:val="0"/>
          <w:sz w:val="24"/>
          <w:szCs w:val="24"/>
        </w:rPr>
        <w:t>日再次涨停，未卖出；</w:t>
      </w:r>
      <w:r w:rsidRPr="00D35E76">
        <w:rPr>
          <w:rFonts w:ascii="Times New Roman" w:eastAsia="宋体" w:hAnsi="Times New Roman" w:cs="宋体"/>
          <w:color w:val="333333"/>
          <w:kern w:val="0"/>
          <w:sz w:val="24"/>
          <w:szCs w:val="24"/>
        </w:rPr>
        <w:t>2021</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11</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17</w:t>
      </w:r>
      <w:r w:rsidRPr="00D35E76">
        <w:rPr>
          <w:rFonts w:ascii="Times New Roman" w:eastAsia="宋体" w:hAnsi="Times New Roman" w:cs="宋体"/>
          <w:color w:val="333333"/>
          <w:kern w:val="0"/>
          <w:sz w:val="24"/>
          <w:szCs w:val="24"/>
        </w:rPr>
        <w:t>日</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盾安环境</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股票复牌后，毛永强将内幕信息敏感期内买入的剩余</w:t>
      </w:r>
      <w:r w:rsidRPr="00D35E76">
        <w:rPr>
          <w:rFonts w:ascii="Times New Roman" w:eastAsia="宋体" w:hAnsi="Times New Roman" w:cs="宋体"/>
          <w:color w:val="333333"/>
          <w:kern w:val="0"/>
          <w:sz w:val="24"/>
          <w:szCs w:val="24"/>
        </w:rPr>
        <w:t>42,800</w:t>
      </w:r>
      <w:r w:rsidRPr="00D35E76">
        <w:rPr>
          <w:rFonts w:ascii="Times New Roman" w:eastAsia="宋体" w:hAnsi="Times New Roman" w:cs="宋体"/>
          <w:color w:val="333333"/>
          <w:kern w:val="0"/>
          <w:sz w:val="24"/>
          <w:szCs w:val="24"/>
        </w:rPr>
        <w:t>股全部卖出，卖出态度坚决。</w:t>
      </w:r>
    </w:p>
    <w:p w14:paraId="06E7697A"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6C63001"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w:t>
      </w:r>
      <w:r w:rsidRPr="00D35E76">
        <w:rPr>
          <w:rFonts w:ascii="Times New Roman" w:eastAsia="宋体" w:hAnsi="Times New Roman" w:cs="宋体"/>
          <w:color w:val="333333"/>
          <w:kern w:val="0"/>
          <w:sz w:val="24"/>
          <w:szCs w:val="24"/>
        </w:rPr>
        <w:t>（四）毛永强对其交易行为无法做出合理解释</w:t>
      </w:r>
    </w:p>
    <w:p w14:paraId="2C2C8988"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43A4E0ED"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w:t>
      </w:r>
      <w:r w:rsidRPr="00D35E76">
        <w:rPr>
          <w:rFonts w:ascii="Times New Roman" w:eastAsia="宋体" w:hAnsi="Times New Roman" w:cs="宋体"/>
          <w:color w:val="333333"/>
          <w:kern w:val="0"/>
          <w:sz w:val="24"/>
          <w:szCs w:val="24"/>
        </w:rPr>
        <w:t>调查期间，毛永强对其交易</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盾安环境</w:t>
      </w:r>
      <w:r w:rsidRPr="00D35E76">
        <w:rPr>
          <w:rFonts w:ascii="Times New Roman" w:eastAsia="宋体" w:hAnsi="Times New Roman" w:cs="宋体"/>
          <w:color w:val="333333"/>
          <w:kern w:val="0"/>
          <w:sz w:val="24"/>
          <w:szCs w:val="24"/>
        </w:rPr>
        <w:t>”</w:t>
      </w:r>
      <w:r w:rsidRPr="00D35E76">
        <w:rPr>
          <w:rFonts w:ascii="Times New Roman" w:eastAsia="宋体" w:hAnsi="Times New Roman" w:cs="宋体"/>
          <w:color w:val="333333"/>
          <w:kern w:val="0"/>
          <w:sz w:val="24"/>
          <w:szCs w:val="24"/>
        </w:rPr>
        <w:t>股票的理由、时点选择等均未能作出合理解释，其提供的理由均无法作为阻却其内幕交易的抗辩事由。</w:t>
      </w:r>
    </w:p>
    <w:p w14:paraId="2755B89E"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1E985B0B"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w:t>
      </w:r>
      <w:r w:rsidRPr="00D35E76">
        <w:rPr>
          <w:rFonts w:ascii="Times New Roman" w:eastAsia="宋体" w:hAnsi="Times New Roman" w:cs="宋体"/>
          <w:color w:val="333333"/>
          <w:kern w:val="0"/>
          <w:sz w:val="24"/>
          <w:szCs w:val="24"/>
        </w:rPr>
        <w:t>上述违法事实，有相关公告、询问笔录、证券账户交易记录等证据证明，足以认定。</w:t>
      </w:r>
    </w:p>
    <w:p w14:paraId="55E98013"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79E332E3"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w:t>
      </w:r>
      <w:r w:rsidRPr="00D35E76">
        <w:rPr>
          <w:rFonts w:ascii="Times New Roman" w:eastAsia="宋体" w:hAnsi="Times New Roman" w:cs="宋体"/>
          <w:color w:val="333333"/>
          <w:kern w:val="0"/>
          <w:sz w:val="24"/>
          <w:szCs w:val="24"/>
        </w:rPr>
        <w:t>毛永强与内幕信息知情人徐某雨关系密切，内幕信息敏感期内，其证券交易活动与内幕信息基本吻合，交易行为明显异常，且不能作出合理说明或者提供证据排除其存在利用内幕信息从事相关证券交易活动。毛永强的上述行为违反了《证券法》第五十条、第五十三条第一款的规定，构成《证券法》第一百九十一条第一款所述内幕交易行为。</w:t>
      </w:r>
    </w:p>
    <w:p w14:paraId="1C243470"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3FC7DD6"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w:t>
      </w:r>
      <w:r w:rsidRPr="00D35E76">
        <w:rPr>
          <w:rFonts w:ascii="Times New Roman" w:eastAsia="宋体" w:hAnsi="Times New Roman" w:cs="宋体"/>
          <w:color w:val="333333"/>
          <w:kern w:val="0"/>
          <w:sz w:val="24"/>
          <w:szCs w:val="24"/>
        </w:rPr>
        <w:t>根据当事人违法行为的事实、性质、情节与社会危害程度，依据《证券法》第一百九十一条第一款的规定，我局决定：没收毛永强违法所得</w:t>
      </w:r>
      <w:r w:rsidRPr="00D35E76">
        <w:rPr>
          <w:rFonts w:ascii="Times New Roman" w:eastAsia="宋体" w:hAnsi="Times New Roman" w:cs="宋体"/>
          <w:color w:val="333333"/>
          <w:kern w:val="0"/>
          <w:sz w:val="24"/>
          <w:szCs w:val="24"/>
        </w:rPr>
        <w:t>81,575.31</w:t>
      </w:r>
      <w:r w:rsidRPr="00D35E76">
        <w:rPr>
          <w:rFonts w:ascii="Times New Roman" w:eastAsia="宋体" w:hAnsi="Times New Roman" w:cs="宋体"/>
          <w:color w:val="333333"/>
          <w:kern w:val="0"/>
          <w:sz w:val="24"/>
          <w:szCs w:val="24"/>
        </w:rPr>
        <w:t>元，并处以</w:t>
      </w:r>
      <w:r w:rsidRPr="00D35E76">
        <w:rPr>
          <w:rFonts w:ascii="Times New Roman" w:eastAsia="宋体" w:hAnsi="Times New Roman" w:cs="宋体"/>
          <w:color w:val="333333"/>
          <w:kern w:val="0"/>
          <w:sz w:val="24"/>
          <w:szCs w:val="24"/>
        </w:rPr>
        <w:t>50</w:t>
      </w:r>
      <w:r w:rsidRPr="00D35E76">
        <w:rPr>
          <w:rFonts w:ascii="Times New Roman" w:eastAsia="宋体" w:hAnsi="Times New Roman" w:cs="宋体"/>
          <w:color w:val="333333"/>
          <w:kern w:val="0"/>
          <w:sz w:val="24"/>
          <w:szCs w:val="24"/>
        </w:rPr>
        <w:t>万元罚款。</w:t>
      </w:r>
    </w:p>
    <w:p w14:paraId="787449B7"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03CDC8E"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w:t>
      </w:r>
      <w:r w:rsidRPr="00D35E76">
        <w:rPr>
          <w:rFonts w:ascii="Times New Roman" w:eastAsia="宋体" w:hAnsi="Times New Roman" w:cs="宋体"/>
          <w:color w:val="333333"/>
          <w:kern w:val="0"/>
          <w:sz w:val="24"/>
          <w:szCs w:val="24"/>
        </w:rPr>
        <w:t>上述当事人应自收到本处罚决定书之日起</w:t>
      </w:r>
      <w:r w:rsidRPr="00D35E76">
        <w:rPr>
          <w:rFonts w:ascii="Times New Roman" w:eastAsia="宋体" w:hAnsi="Times New Roman" w:cs="宋体"/>
          <w:color w:val="333333"/>
          <w:kern w:val="0"/>
          <w:sz w:val="24"/>
          <w:szCs w:val="24"/>
        </w:rPr>
        <w:t>15</w:t>
      </w:r>
      <w:r w:rsidRPr="00D35E76">
        <w:rPr>
          <w:rFonts w:ascii="Times New Roman" w:eastAsia="宋体" w:hAnsi="Times New Roman" w:cs="宋体"/>
          <w:color w:val="333333"/>
          <w:kern w:val="0"/>
          <w:sz w:val="24"/>
          <w:szCs w:val="24"/>
        </w:rPr>
        <w:t>日内，将罚没款汇交中国证券监督管理委员会（开户银行：中信银行北京分行营业部，账号：</w:t>
      </w:r>
      <w:r w:rsidRPr="00D35E76">
        <w:rPr>
          <w:rFonts w:ascii="Times New Roman" w:eastAsia="宋体" w:hAnsi="Times New Roman" w:cs="宋体"/>
          <w:color w:val="333333"/>
          <w:kern w:val="0"/>
          <w:sz w:val="24"/>
          <w:szCs w:val="24"/>
        </w:rPr>
        <w:t>7111010189800000162</w:t>
      </w:r>
      <w:r w:rsidRPr="00D35E76">
        <w:rPr>
          <w:rFonts w:ascii="Times New Roman" w:eastAsia="宋体" w:hAnsi="Times New Roman" w:cs="宋体"/>
          <w:color w:val="333333"/>
          <w:kern w:val="0"/>
          <w:sz w:val="24"/>
          <w:szCs w:val="24"/>
        </w:rPr>
        <w:t>，由该行直接上缴国库），并将注有当事人名称的付款凭证复印件送我局备案。当事人如果对本处罚决定不服，可在收到本处罚决定书之日起</w:t>
      </w:r>
      <w:r w:rsidRPr="00D35E76">
        <w:rPr>
          <w:rFonts w:ascii="Times New Roman" w:eastAsia="宋体" w:hAnsi="Times New Roman" w:cs="宋体"/>
          <w:color w:val="333333"/>
          <w:kern w:val="0"/>
          <w:sz w:val="24"/>
          <w:szCs w:val="24"/>
        </w:rPr>
        <w:t>60</w:t>
      </w:r>
      <w:r w:rsidRPr="00D35E76">
        <w:rPr>
          <w:rFonts w:ascii="Times New Roman" w:eastAsia="宋体" w:hAnsi="Times New Roman" w:cs="宋体"/>
          <w:color w:val="333333"/>
          <w:kern w:val="0"/>
          <w:sz w:val="24"/>
          <w:szCs w:val="24"/>
        </w:rPr>
        <w:t>日内向中国证券监督管理委员会申请行政复议，也可在收到本处罚决</w:t>
      </w:r>
      <w:r w:rsidRPr="00D35E76">
        <w:rPr>
          <w:rFonts w:ascii="Times New Roman" w:eastAsia="宋体" w:hAnsi="Times New Roman" w:cs="宋体"/>
          <w:color w:val="333333"/>
          <w:kern w:val="0"/>
          <w:sz w:val="24"/>
          <w:szCs w:val="24"/>
        </w:rPr>
        <w:lastRenderedPageBreak/>
        <w:t>定书之日起</w:t>
      </w:r>
      <w:r w:rsidRPr="00D35E76">
        <w:rPr>
          <w:rFonts w:ascii="Times New Roman" w:eastAsia="宋体" w:hAnsi="Times New Roman" w:cs="宋体"/>
          <w:color w:val="333333"/>
          <w:kern w:val="0"/>
          <w:sz w:val="24"/>
          <w:szCs w:val="24"/>
        </w:rPr>
        <w:t>6</w:t>
      </w:r>
      <w:r w:rsidRPr="00D35E76">
        <w:rPr>
          <w:rFonts w:ascii="Times New Roman" w:eastAsia="宋体" w:hAnsi="Times New Roman" w:cs="宋体"/>
          <w:color w:val="333333"/>
          <w:kern w:val="0"/>
          <w:sz w:val="24"/>
          <w:szCs w:val="24"/>
        </w:rPr>
        <w:t>个月内直接向有管辖权的人民法院提起行政诉讼。复议和诉讼期间，上述决定不停止执行。</w:t>
      </w:r>
    </w:p>
    <w:p w14:paraId="59E5FCCA"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671FBCFA"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w:t>
      </w:r>
    </w:p>
    <w:p w14:paraId="47A1BCBA"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22D219B8"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w:t>
      </w:r>
    </w:p>
    <w:p w14:paraId="71315BC4"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0D9A69B0"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w:t>
      </w:r>
      <w:r w:rsidRPr="00D35E76">
        <w:rPr>
          <w:rFonts w:ascii="Times New Roman" w:eastAsia="宋体" w:hAnsi="Times New Roman" w:cs="宋体"/>
          <w:color w:val="333333"/>
          <w:kern w:val="0"/>
          <w:sz w:val="24"/>
          <w:szCs w:val="24"/>
        </w:rPr>
        <w:t>中国证券监督管理委员会浙江监管局</w:t>
      </w:r>
    </w:p>
    <w:p w14:paraId="77D54599" w14:textId="77777777" w:rsidR="00D35E76" w:rsidRPr="00D35E76" w:rsidRDefault="00D35E76" w:rsidP="00D35E76">
      <w:pPr>
        <w:widowControl/>
        <w:shd w:val="clear" w:color="auto" w:fill="FFFFFF"/>
        <w:spacing w:line="480" w:lineRule="atLeast"/>
        <w:ind w:firstLine="480"/>
        <w:jc w:val="left"/>
        <w:rPr>
          <w:rFonts w:ascii="Times New Roman" w:eastAsia="宋体" w:hAnsi="Times New Roman" w:cs="宋体" w:hint="eastAsia"/>
          <w:color w:val="333333"/>
          <w:kern w:val="0"/>
          <w:sz w:val="24"/>
          <w:szCs w:val="24"/>
        </w:rPr>
      </w:pPr>
    </w:p>
    <w:p w14:paraId="3B3ACDA4" w14:textId="4BDBF56B" w:rsidR="004D1A0A" w:rsidRDefault="00D35E76" w:rsidP="00D35E76">
      <w:pPr>
        <w:widowControl/>
        <w:shd w:val="clear" w:color="auto" w:fill="FFFFFF"/>
        <w:spacing w:line="480" w:lineRule="atLeast"/>
        <w:ind w:firstLine="480"/>
        <w:jc w:val="left"/>
        <w:rPr>
          <w:rFonts w:ascii="Times New Roman" w:eastAsia="宋体" w:hAnsi="Times New Roman" w:cs="宋体"/>
          <w:color w:val="333333"/>
          <w:kern w:val="0"/>
          <w:sz w:val="24"/>
          <w:szCs w:val="24"/>
        </w:rPr>
      </w:pPr>
      <w:r w:rsidRPr="00D35E76">
        <w:rPr>
          <w:rFonts w:ascii="Times New Roman" w:eastAsia="宋体" w:hAnsi="Times New Roman" w:cs="宋体"/>
          <w:color w:val="333333"/>
          <w:kern w:val="0"/>
          <w:sz w:val="24"/>
          <w:szCs w:val="24"/>
        </w:rPr>
        <w:t>                          2023</w:t>
      </w:r>
      <w:r w:rsidRPr="00D35E76">
        <w:rPr>
          <w:rFonts w:ascii="Times New Roman" w:eastAsia="宋体" w:hAnsi="Times New Roman" w:cs="宋体"/>
          <w:color w:val="333333"/>
          <w:kern w:val="0"/>
          <w:sz w:val="24"/>
          <w:szCs w:val="24"/>
        </w:rPr>
        <w:t>年</w:t>
      </w:r>
      <w:r w:rsidRPr="00D35E76">
        <w:rPr>
          <w:rFonts w:ascii="Times New Roman" w:eastAsia="宋体" w:hAnsi="Times New Roman" w:cs="宋体"/>
          <w:color w:val="333333"/>
          <w:kern w:val="0"/>
          <w:sz w:val="24"/>
          <w:szCs w:val="24"/>
        </w:rPr>
        <w:t>4</w:t>
      </w:r>
      <w:r w:rsidRPr="00D35E76">
        <w:rPr>
          <w:rFonts w:ascii="Times New Roman" w:eastAsia="宋体" w:hAnsi="Times New Roman" w:cs="宋体"/>
          <w:color w:val="333333"/>
          <w:kern w:val="0"/>
          <w:sz w:val="24"/>
          <w:szCs w:val="24"/>
        </w:rPr>
        <w:t>月</w:t>
      </w:r>
      <w:r w:rsidRPr="00D35E76">
        <w:rPr>
          <w:rFonts w:ascii="Times New Roman" w:eastAsia="宋体" w:hAnsi="Times New Roman" w:cs="宋体"/>
          <w:color w:val="333333"/>
          <w:kern w:val="0"/>
          <w:sz w:val="24"/>
          <w:szCs w:val="24"/>
        </w:rPr>
        <w:t>21</w:t>
      </w:r>
      <w:r w:rsidRPr="00D35E76">
        <w:rPr>
          <w:rFonts w:ascii="Times New Roman" w:eastAsia="宋体" w:hAnsi="Times New Roman" w:cs="宋体"/>
          <w:color w:val="333333"/>
          <w:kern w:val="0"/>
          <w:sz w:val="24"/>
          <w:szCs w:val="24"/>
        </w:rPr>
        <w:t>日</w:t>
      </w:r>
    </w:p>
    <w:p w14:paraId="61118371"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4102984" w14:textId="77777777" w:rsidR="004D1A0A"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424E7D86" w14:textId="77777777" w:rsidR="004D1A0A" w:rsidRPr="006167C8" w:rsidRDefault="004D1A0A"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C1F1B9C"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65C28268" w14:textId="27AEE770"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p w14:paraId="7211CC4F" w14:textId="77777777" w:rsidR="006167C8" w:rsidRPr="006167C8" w:rsidRDefault="006167C8" w:rsidP="006167C8">
      <w:pPr>
        <w:widowControl/>
        <w:shd w:val="clear" w:color="auto" w:fill="FFFFFF"/>
        <w:spacing w:line="480" w:lineRule="atLeast"/>
        <w:ind w:firstLine="480"/>
        <w:jc w:val="left"/>
        <w:rPr>
          <w:rFonts w:ascii="Times New Roman" w:eastAsia="宋体" w:hAnsi="Times New Roman" w:cs="宋体"/>
          <w:color w:val="333333"/>
          <w:kern w:val="0"/>
          <w:sz w:val="24"/>
          <w:szCs w:val="24"/>
        </w:rPr>
      </w:pPr>
    </w:p>
    <w:sectPr w:rsidR="006167C8" w:rsidRPr="006167C8" w:rsidSect="00BB609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4B6BAF" w14:textId="77777777" w:rsidR="001643AF" w:rsidRDefault="001643AF" w:rsidP="00F968D2">
      <w:pPr>
        <w:rPr>
          <w:rFonts w:hint="eastAsia"/>
        </w:rPr>
      </w:pPr>
      <w:r>
        <w:separator/>
      </w:r>
    </w:p>
  </w:endnote>
  <w:endnote w:type="continuationSeparator" w:id="0">
    <w:p w14:paraId="0C8BB7EF" w14:textId="77777777" w:rsidR="001643AF" w:rsidRDefault="001643AF" w:rsidP="00F968D2">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EEA7C04" w14:textId="77777777" w:rsidR="001643AF" w:rsidRDefault="001643AF" w:rsidP="00F968D2">
      <w:pPr>
        <w:rPr>
          <w:rFonts w:hint="eastAsia"/>
        </w:rPr>
      </w:pPr>
      <w:r>
        <w:separator/>
      </w:r>
    </w:p>
  </w:footnote>
  <w:footnote w:type="continuationSeparator" w:id="0">
    <w:p w14:paraId="19014BE6" w14:textId="77777777" w:rsidR="001643AF" w:rsidRDefault="001643AF" w:rsidP="00F968D2">
      <w:pPr>
        <w:rPr>
          <w:rFonts w:hint="eastAsia"/>
        </w:rPr>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6090"/>
    <w:rsid w:val="00045284"/>
    <w:rsid w:val="00052B96"/>
    <w:rsid w:val="00137DEC"/>
    <w:rsid w:val="001643AF"/>
    <w:rsid w:val="00257FDC"/>
    <w:rsid w:val="002D0D23"/>
    <w:rsid w:val="002D6CA3"/>
    <w:rsid w:val="00310267"/>
    <w:rsid w:val="00395F17"/>
    <w:rsid w:val="004064CF"/>
    <w:rsid w:val="004D1A0A"/>
    <w:rsid w:val="004E2E16"/>
    <w:rsid w:val="004E6B59"/>
    <w:rsid w:val="00575B9A"/>
    <w:rsid w:val="006167C8"/>
    <w:rsid w:val="00623C8D"/>
    <w:rsid w:val="006463AF"/>
    <w:rsid w:val="00651337"/>
    <w:rsid w:val="007D2D6F"/>
    <w:rsid w:val="008064C9"/>
    <w:rsid w:val="008276CE"/>
    <w:rsid w:val="00840933"/>
    <w:rsid w:val="00896EFF"/>
    <w:rsid w:val="009625A0"/>
    <w:rsid w:val="00A0056C"/>
    <w:rsid w:val="00AC6146"/>
    <w:rsid w:val="00AC7653"/>
    <w:rsid w:val="00AD214D"/>
    <w:rsid w:val="00B4746E"/>
    <w:rsid w:val="00B5786F"/>
    <w:rsid w:val="00B95DFC"/>
    <w:rsid w:val="00BB6090"/>
    <w:rsid w:val="00BE43C3"/>
    <w:rsid w:val="00C77272"/>
    <w:rsid w:val="00D35E76"/>
    <w:rsid w:val="00DD7293"/>
    <w:rsid w:val="00E166BB"/>
    <w:rsid w:val="00E70B97"/>
    <w:rsid w:val="00EE502A"/>
    <w:rsid w:val="00F226C0"/>
    <w:rsid w:val="00F44DE5"/>
    <w:rsid w:val="00F968D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1AEEC592"/>
  <w14:defaultImageDpi w14:val="32767"/>
  <w15:chartTrackingRefBased/>
  <w15:docId w15:val="{C1B8E864-173F-4918-86D3-69519C4A18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2">
    <w:name w:val="heading 2"/>
    <w:basedOn w:val="a"/>
    <w:next w:val="a"/>
    <w:link w:val="20"/>
    <w:uiPriority w:val="9"/>
    <w:semiHidden/>
    <w:unhideWhenUsed/>
    <w:qFormat/>
    <w:rsid w:val="00F226C0"/>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a4"/>
    <w:uiPriority w:val="99"/>
    <w:semiHidden/>
    <w:unhideWhenUsed/>
    <w:rsid w:val="004D1A0A"/>
    <w:pPr>
      <w:ind w:leftChars="2500" w:left="100"/>
    </w:pPr>
  </w:style>
  <w:style w:type="character" w:customStyle="1" w:styleId="a4">
    <w:name w:val="日期 字符"/>
    <w:basedOn w:val="a0"/>
    <w:link w:val="a3"/>
    <w:uiPriority w:val="99"/>
    <w:semiHidden/>
    <w:rsid w:val="004D1A0A"/>
  </w:style>
  <w:style w:type="paragraph" w:styleId="a5">
    <w:name w:val="header"/>
    <w:basedOn w:val="a"/>
    <w:link w:val="a6"/>
    <w:uiPriority w:val="99"/>
    <w:unhideWhenUsed/>
    <w:rsid w:val="00F968D2"/>
    <w:pPr>
      <w:tabs>
        <w:tab w:val="center" w:pos="4153"/>
        <w:tab w:val="right" w:pos="8306"/>
      </w:tabs>
      <w:snapToGrid w:val="0"/>
      <w:jc w:val="center"/>
    </w:pPr>
    <w:rPr>
      <w:sz w:val="18"/>
      <w:szCs w:val="18"/>
    </w:rPr>
  </w:style>
  <w:style w:type="character" w:customStyle="1" w:styleId="a6">
    <w:name w:val="页眉 字符"/>
    <w:basedOn w:val="a0"/>
    <w:link w:val="a5"/>
    <w:uiPriority w:val="99"/>
    <w:rsid w:val="00F968D2"/>
    <w:rPr>
      <w:sz w:val="18"/>
      <w:szCs w:val="18"/>
    </w:rPr>
  </w:style>
  <w:style w:type="paragraph" w:styleId="a7">
    <w:name w:val="footer"/>
    <w:basedOn w:val="a"/>
    <w:link w:val="a8"/>
    <w:uiPriority w:val="99"/>
    <w:unhideWhenUsed/>
    <w:rsid w:val="00F968D2"/>
    <w:pPr>
      <w:tabs>
        <w:tab w:val="center" w:pos="4153"/>
        <w:tab w:val="right" w:pos="8306"/>
      </w:tabs>
      <w:snapToGrid w:val="0"/>
      <w:jc w:val="left"/>
    </w:pPr>
    <w:rPr>
      <w:sz w:val="18"/>
      <w:szCs w:val="18"/>
    </w:rPr>
  </w:style>
  <w:style w:type="character" w:customStyle="1" w:styleId="a8">
    <w:name w:val="页脚 字符"/>
    <w:basedOn w:val="a0"/>
    <w:link w:val="a7"/>
    <w:uiPriority w:val="99"/>
    <w:rsid w:val="00F968D2"/>
    <w:rPr>
      <w:sz w:val="18"/>
      <w:szCs w:val="18"/>
    </w:rPr>
  </w:style>
  <w:style w:type="character" w:customStyle="1" w:styleId="20">
    <w:name w:val="标题 2 字符"/>
    <w:basedOn w:val="a0"/>
    <w:link w:val="2"/>
    <w:uiPriority w:val="9"/>
    <w:semiHidden/>
    <w:rsid w:val="00F226C0"/>
    <w:rPr>
      <w:rFonts w:asciiTheme="majorHAnsi" w:eastAsiaTheme="majorEastAsia" w:hAnsiTheme="majorHAnsi" w:cstheme="majorBidi"/>
      <w:b/>
      <w:bCs/>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8463494">
      <w:bodyDiv w:val="1"/>
      <w:marLeft w:val="0"/>
      <w:marRight w:val="0"/>
      <w:marTop w:val="0"/>
      <w:marBottom w:val="0"/>
      <w:divBdr>
        <w:top w:val="none" w:sz="0" w:space="0" w:color="auto"/>
        <w:left w:val="none" w:sz="0" w:space="0" w:color="auto"/>
        <w:bottom w:val="none" w:sz="0" w:space="0" w:color="auto"/>
        <w:right w:val="none" w:sz="0" w:space="0" w:color="auto"/>
      </w:divBdr>
    </w:div>
    <w:div w:id="283735582">
      <w:bodyDiv w:val="1"/>
      <w:marLeft w:val="0"/>
      <w:marRight w:val="0"/>
      <w:marTop w:val="0"/>
      <w:marBottom w:val="0"/>
      <w:divBdr>
        <w:top w:val="none" w:sz="0" w:space="0" w:color="auto"/>
        <w:left w:val="none" w:sz="0" w:space="0" w:color="auto"/>
        <w:bottom w:val="none" w:sz="0" w:space="0" w:color="auto"/>
        <w:right w:val="none" w:sz="0" w:space="0" w:color="auto"/>
      </w:divBdr>
    </w:div>
    <w:div w:id="814638619">
      <w:bodyDiv w:val="1"/>
      <w:marLeft w:val="0"/>
      <w:marRight w:val="0"/>
      <w:marTop w:val="0"/>
      <w:marBottom w:val="0"/>
      <w:divBdr>
        <w:top w:val="none" w:sz="0" w:space="0" w:color="auto"/>
        <w:left w:val="none" w:sz="0" w:space="0" w:color="auto"/>
        <w:bottom w:val="none" w:sz="0" w:space="0" w:color="auto"/>
        <w:right w:val="none" w:sz="0" w:space="0" w:color="auto"/>
      </w:divBdr>
      <w:divsChild>
        <w:div w:id="1349597342">
          <w:marLeft w:val="0"/>
          <w:marRight w:val="0"/>
          <w:marTop w:val="0"/>
          <w:marBottom w:val="0"/>
          <w:divBdr>
            <w:top w:val="none" w:sz="0" w:space="0" w:color="auto"/>
            <w:left w:val="none" w:sz="0" w:space="0" w:color="auto"/>
            <w:bottom w:val="none" w:sz="0" w:space="0" w:color="auto"/>
            <w:right w:val="none" w:sz="0" w:space="0" w:color="auto"/>
          </w:divBdr>
        </w:div>
        <w:div w:id="685984097">
          <w:marLeft w:val="0"/>
          <w:marRight w:val="0"/>
          <w:marTop w:val="450"/>
          <w:marBottom w:val="0"/>
          <w:divBdr>
            <w:top w:val="none" w:sz="0" w:space="0" w:color="auto"/>
            <w:left w:val="none" w:sz="0" w:space="0" w:color="auto"/>
            <w:bottom w:val="none" w:sz="0" w:space="0" w:color="auto"/>
            <w:right w:val="none" w:sz="0" w:space="0" w:color="auto"/>
          </w:divBdr>
        </w:div>
      </w:divsChild>
    </w:div>
    <w:div w:id="925311739">
      <w:bodyDiv w:val="1"/>
      <w:marLeft w:val="0"/>
      <w:marRight w:val="0"/>
      <w:marTop w:val="0"/>
      <w:marBottom w:val="0"/>
      <w:divBdr>
        <w:top w:val="none" w:sz="0" w:space="0" w:color="auto"/>
        <w:left w:val="none" w:sz="0" w:space="0" w:color="auto"/>
        <w:bottom w:val="none" w:sz="0" w:space="0" w:color="auto"/>
        <w:right w:val="none" w:sz="0" w:space="0" w:color="auto"/>
      </w:divBdr>
      <w:divsChild>
        <w:div w:id="698091379">
          <w:marLeft w:val="0"/>
          <w:marRight w:val="0"/>
          <w:marTop w:val="0"/>
          <w:marBottom w:val="0"/>
          <w:divBdr>
            <w:top w:val="none" w:sz="0" w:space="0" w:color="auto"/>
            <w:left w:val="none" w:sz="0" w:space="0" w:color="auto"/>
            <w:bottom w:val="none" w:sz="0" w:space="0" w:color="auto"/>
            <w:right w:val="none" w:sz="0" w:space="0" w:color="auto"/>
          </w:divBdr>
        </w:div>
        <w:div w:id="1113745050">
          <w:marLeft w:val="0"/>
          <w:marRight w:val="0"/>
          <w:marTop w:val="450"/>
          <w:marBottom w:val="0"/>
          <w:divBdr>
            <w:top w:val="none" w:sz="0" w:space="0" w:color="auto"/>
            <w:left w:val="none" w:sz="0" w:space="0" w:color="auto"/>
            <w:bottom w:val="none" w:sz="0" w:space="0" w:color="auto"/>
            <w:right w:val="none" w:sz="0" w:space="0" w:color="auto"/>
          </w:divBdr>
        </w:div>
      </w:divsChild>
    </w:div>
    <w:div w:id="1276404263">
      <w:bodyDiv w:val="1"/>
      <w:marLeft w:val="0"/>
      <w:marRight w:val="0"/>
      <w:marTop w:val="0"/>
      <w:marBottom w:val="0"/>
      <w:divBdr>
        <w:top w:val="none" w:sz="0" w:space="0" w:color="auto"/>
        <w:left w:val="none" w:sz="0" w:space="0" w:color="auto"/>
        <w:bottom w:val="none" w:sz="0" w:space="0" w:color="auto"/>
        <w:right w:val="none" w:sz="0" w:space="0" w:color="auto"/>
      </w:divBdr>
    </w:div>
    <w:div w:id="1670402609">
      <w:bodyDiv w:val="1"/>
      <w:marLeft w:val="0"/>
      <w:marRight w:val="0"/>
      <w:marTop w:val="0"/>
      <w:marBottom w:val="0"/>
      <w:divBdr>
        <w:top w:val="none" w:sz="0" w:space="0" w:color="auto"/>
        <w:left w:val="none" w:sz="0" w:space="0" w:color="auto"/>
        <w:bottom w:val="none" w:sz="0" w:space="0" w:color="auto"/>
        <w:right w:val="none" w:sz="0" w:space="0" w:color="auto"/>
      </w:divBdr>
      <w:divsChild>
        <w:div w:id="1420560341">
          <w:marLeft w:val="0"/>
          <w:marRight w:val="0"/>
          <w:marTop w:val="0"/>
          <w:marBottom w:val="0"/>
          <w:divBdr>
            <w:top w:val="none" w:sz="0" w:space="0" w:color="auto"/>
            <w:left w:val="none" w:sz="0" w:space="0" w:color="auto"/>
            <w:bottom w:val="none" w:sz="0" w:space="0" w:color="auto"/>
            <w:right w:val="none" w:sz="0" w:space="0" w:color="auto"/>
          </w:divBdr>
        </w:div>
        <w:div w:id="1993674112">
          <w:marLeft w:val="0"/>
          <w:marRight w:val="0"/>
          <w:marTop w:val="450"/>
          <w:marBottom w:val="0"/>
          <w:divBdr>
            <w:top w:val="none" w:sz="0" w:space="0" w:color="auto"/>
            <w:left w:val="none" w:sz="0" w:space="0" w:color="auto"/>
            <w:bottom w:val="none" w:sz="0" w:space="0" w:color="auto"/>
            <w:right w:val="none" w:sz="0" w:space="0" w:color="auto"/>
          </w:divBdr>
        </w:div>
      </w:divsChild>
    </w:div>
    <w:div w:id="1993408883">
      <w:bodyDiv w:val="1"/>
      <w:marLeft w:val="0"/>
      <w:marRight w:val="0"/>
      <w:marTop w:val="0"/>
      <w:marBottom w:val="0"/>
      <w:divBdr>
        <w:top w:val="none" w:sz="0" w:space="0" w:color="auto"/>
        <w:left w:val="none" w:sz="0" w:space="0" w:color="auto"/>
        <w:bottom w:val="none" w:sz="0" w:space="0" w:color="auto"/>
        <w:right w:val="none" w:sz="0" w:space="0" w:color="auto"/>
      </w:divBdr>
    </w:div>
    <w:div w:id="2093965714">
      <w:bodyDiv w:val="1"/>
      <w:marLeft w:val="0"/>
      <w:marRight w:val="0"/>
      <w:marTop w:val="0"/>
      <w:marBottom w:val="0"/>
      <w:divBdr>
        <w:top w:val="none" w:sz="0" w:space="0" w:color="auto"/>
        <w:left w:val="none" w:sz="0" w:space="0" w:color="auto"/>
        <w:bottom w:val="none" w:sz="0" w:space="0" w:color="auto"/>
        <w:right w:val="none" w:sz="0" w:space="0" w:color="auto"/>
      </w:divBdr>
      <w:divsChild>
        <w:div w:id="1612469407">
          <w:marLeft w:val="0"/>
          <w:marRight w:val="0"/>
          <w:marTop w:val="0"/>
          <w:marBottom w:val="0"/>
          <w:divBdr>
            <w:top w:val="none" w:sz="0" w:space="0" w:color="auto"/>
            <w:left w:val="none" w:sz="0" w:space="0" w:color="auto"/>
            <w:bottom w:val="none" w:sz="0" w:space="0" w:color="auto"/>
            <w:right w:val="none" w:sz="0" w:space="0" w:color="auto"/>
          </w:divBdr>
        </w:div>
        <w:div w:id="112480018">
          <w:marLeft w:val="0"/>
          <w:marRight w:val="0"/>
          <w:marTop w:val="45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478</Words>
  <Characters>2725</Characters>
  <Application>Microsoft Office Word</Application>
  <DocSecurity>0</DocSecurity>
  <Lines>22</Lines>
  <Paragraphs>6</Paragraphs>
  <ScaleCrop>false</ScaleCrop>
  <Company/>
  <LinksUpToDate>false</LinksUpToDate>
  <CharactersWithSpaces>3197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新波 林</dc:creator>
  <cp:keywords/>
  <dc:description/>
  <cp:lastModifiedBy>新波 林</cp:lastModifiedBy>
  <cp:revision>3</cp:revision>
  <dcterms:created xsi:type="dcterms:W3CDTF">2024-12-18T07:54:00Z</dcterms:created>
  <dcterms:modified xsi:type="dcterms:W3CDTF">2024-12-18T07:55:00Z</dcterms:modified>
</cp:coreProperties>
</file>