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DEECF14" w:rsidR="00BB6090" w:rsidRPr="00BB6090" w:rsidRDefault="0005790E" w:rsidP="00BB6090">
            <w:pPr>
              <w:widowControl/>
              <w:spacing w:line="450" w:lineRule="atLeast"/>
              <w:jc w:val="left"/>
              <w:rPr>
                <w:rFonts w:ascii="宋体" w:eastAsia="宋体" w:hAnsi="宋体" w:cs="宋体" w:hint="eastAsia"/>
                <w:kern w:val="0"/>
                <w:sz w:val="24"/>
                <w:szCs w:val="24"/>
              </w:rPr>
            </w:pPr>
            <w:r w:rsidRPr="0005790E">
              <w:rPr>
                <w:rFonts w:ascii="宋体" w:eastAsia="宋体" w:hAnsi="宋体" w:cs="宋体" w:hint="eastAsia"/>
                <w:kern w:val="0"/>
                <w:sz w:val="24"/>
                <w:szCs w:val="24"/>
              </w:rPr>
              <w:t>bm56000001/2023-00013494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7F59C70" w:rsidR="00BB6090" w:rsidRPr="00BB6090" w:rsidRDefault="0005790E" w:rsidP="00BB6090">
            <w:pPr>
              <w:widowControl/>
              <w:spacing w:line="450" w:lineRule="atLeast"/>
              <w:jc w:val="left"/>
              <w:rPr>
                <w:rFonts w:ascii="宋体" w:eastAsia="宋体" w:hAnsi="宋体" w:cs="宋体" w:hint="eastAsia"/>
                <w:kern w:val="0"/>
                <w:sz w:val="24"/>
                <w:szCs w:val="24"/>
              </w:rPr>
            </w:pPr>
            <w:r w:rsidRPr="0005790E">
              <w:rPr>
                <w:rFonts w:ascii="宋体" w:eastAsia="宋体" w:hAnsi="宋体" w:cs="宋体" w:hint="eastAsia"/>
                <w:kern w:val="0"/>
                <w:sz w:val="24"/>
                <w:szCs w:val="24"/>
              </w:rPr>
              <w:t>2023年12月01日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79D1C5E" w:rsidR="00BB6090" w:rsidRPr="00F226C0" w:rsidRDefault="0005790E" w:rsidP="00BB6090">
            <w:pPr>
              <w:widowControl/>
              <w:spacing w:line="450" w:lineRule="atLeast"/>
              <w:jc w:val="left"/>
              <w:rPr>
                <w:rFonts w:ascii="宋体" w:eastAsia="宋体" w:hAnsi="宋体" w:cs="宋体" w:hint="eastAsia"/>
                <w:b/>
                <w:bCs/>
                <w:kern w:val="0"/>
                <w:sz w:val="24"/>
                <w:szCs w:val="24"/>
              </w:rPr>
            </w:pPr>
            <w:r w:rsidRPr="0005790E">
              <w:rPr>
                <w:rFonts w:ascii="宋体" w:eastAsia="宋体" w:hAnsi="宋体" w:cs="宋体" w:hint="eastAsia"/>
                <w:b/>
                <w:bCs/>
                <w:kern w:val="0"/>
                <w:sz w:val="24"/>
                <w:szCs w:val="24"/>
              </w:rPr>
              <w:t>中国证券监督管理委员会深圳监管局行政处罚决定书〔2023〕13号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9E8B357" w:rsidR="00BB6090" w:rsidRPr="00BB6090" w:rsidRDefault="0098573B" w:rsidP="00BB6090">
            <w:pPr>
              <w:widowControl/>
              <w:spacing w:line="450" w:lineRule="atLeast"/>
              <w:jc w:val="center"/>
              <w:rPr>
                <w:rFonts w:ascii="宋体" w:eastAsia="宋体" w:hAnsi="宋体" w:cs="宋体" w:hint="eastAsia"/>
                <w:b/>
                <w:bCs/>
                <w:color w:val="666666"/>
                <w:kern w:val="0"/>
                <w:sz w:val="24"/>
                <w:szCs w:val="24"/>
              </w:rPr>
            </w:pPr>
            <w:r w:rsidRPr="0098573B">
              <w:rPr>
                <w:rFonts w:ascii="宋体" w:eastAsia="宋体" w:hAnsi="宋体" w:cs="宋体" w:hint="eastAsia"/>
                <w:b/>
                <w:bCs/>
                <w:color w:val="666666"/>
                <w:kern w:val="0"/>
                <w:sz w:val="24"/>
                <w:szCs w:val="24"/>
              </w:rPr>
              <w:t>〔2023〕13号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FA9FBD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5790E" w:rsidRPr="0005790E">
        <w:rPr>
          <w:rFonts w:ascii="微软雅黑" w:eastAsia="微软雅黑" w:hAnsi="微软雅黑" w:cs="宋体" w:hint="eastAsia"/>
          <w:b/>
          <w:bCs/>
          <w:color w:val="333333"/>
          <w:kern w:val="0"/>
          <w:sz w:val="36"/>
          <w:szCs w:val="36"/>
        </w:rPr>
        <w:t>证券监督管理委员会深圳监管局行政处罚决定书</w:t>
      </w:r>
      <w:bookmarkStart w:id="0" w:name="_Hlk185940251"/>
      <w:r w:rsidR="0005790E" w:rsidRPr="0005790E">
        <w:rPr>
          <w:rFonts w:ascii="微软雅黑" w:eastAsia="微软雅黑" w:hAnsi="微软雅黑" w:cs="宋体" w:hint="eastAsia"/>
          <w:b/>
          <w:bCs/>
          <w:color w:val="333333"/>
          <w:kern w:val="0"/>
          <w:sz w:val="36"/>
          <w:szCs w:val="36"/>
        </w:rPr>
        <w:t>〔2023〕13号</w:t>
      </w:r>
      <w:bookmarkEnd w:id="0"/>
    </w:p>
    <w:p w14:paraId="0EFEE006" w14:textId="6C31179D" w:rsidR="006167C8" w:rsidRDefault="0098573B"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8573B">
        <w:rPr>
          <w:rFonts w:ascii="Times New Roman" w:eastAsia="宋体" w:hAnsi="Times New Roman" w:cs="宋体" w:hint="eastAsia"/>
          <w:color w:val="333333"/>
          <w:kern w:val="0"/>
          <w:sz w:val="24"/>
          <w:szCs w:val="24"/>
        </w:rPr>
        <w:t>〔</w:t>
      </w:r>
      <w:r w:rsidRPr="0098573B">
        <w:rPr>
          <w:rFonts w:ascii="Times New Roman" w:eastAsia="宋体" w:hAnsi="Times New Roman" w:cs="宋体" w:hint="eastAsia"/>
          <w:color w:val="333333"/>
          <w:kern w:val="0"/>
          <w:sz w:val="24"/>
          <w:szCs w:val="24"/>
        </w:rPr>
        <w:t>2023</w:t>
      </w:r>
      <w:r w:rsidRPr="0098573B">
        <w:rPr>
          <w:rFonts w:ascii="Times New Roman" w:eastAsia="宋体" w:hAnsi="Times New Roman" w:cs="宋体" w:hint="eastAsia"/>
          <w:color w:val="333333"/>
          <w:kern w:val="0"/>
          <w:sz w:val="24"/>
          <w:szCs w:val="24"/>
        </w:rPr>
        <w:t>〕</w:t>
      </w:r>
      <w:r w:rsidRPr="0098573B">
        <w:rPr>
          <w:rFonts w:ascii="Times New Roman" w:eastAsia="宋体" w:hAnsi="Times New Roman" w:cs="宋体" w:hint="eastAsia"/>
          <w:color w:val="333333"/>
          <w:kern w:val="0"/>
          <w:sz w:val="24"/>
          <w:szCs w:val="24"/>
        </w:rPr>
        <w:t>13</w:t>
      </w:r>
      <w:r w:rsidRPr="0098573B">
        <w:rPr>
          <w:rFonts w:ascii="Times New Roman" w:eastAsia="宋体" w:hAnsi="Times New Roman" w:cs="宋体" w:hint="eastAsia"/>
          <w:color w:val="333333"/>
          <w:kern w:val="0"/>
          <w:sz w:val="24"/>
          <w:szCs w:val="24"/>
        </w:rPr>
        <w:t>号</w:t>
      </w:r>
    </w:p>
    <w:p w14:paraId="0E23F7C3"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当事人：周宁，男，</w:t>
      </w:r>
      <w:r w:rsidRPr="0098573B">
        <w:rPr>
          <w:rFonts w:ascii="Times New Roman" w:eastAsia="宋体" w:hAnsi="Times New Roman" w:cs="宋体" w:hint="eastAsia"/>
          <w:color w:val="333333"/>
          <w:kern w:val="0"/>
          <w:sz w:val="24"/>
          <w:szCs w:val="24"/>
        </w:rPr>
        <w:t>1985</w:t>
      </w:r>
      <w:r w:rsidRPr="0098573B">
        <w:rPr>
          <w:rFonts w:ascii="Times New Roman" w:eastAsia="宋体" w:hAnsi="Times New Roman" w:cs="宋体" w:hint="eastAsia"/>
          <w:color w:val="333333"/>
          <w:kern w:val="0"/>
          <w:sz w:val="24"/>
          <w:szCs w:val="24"/>
        </w:rPr>
        <w:t>年</w:t>
      </w:r>
      <w:r w:rsidRPr="0098573B">
        <w:rPr>
          <w:rFonts w:ascii="Times New Roman" w:eastAsia="宋体" w:hAnsi="Times New Roman" w:cs="宋体" w:hint="eastAsia"/>
          <w:color w:val="333333"/>
          <w:kern w:val="0"/>
          <w:sz w:val="24"/>
          <w:szCs w:val="24"/>
        </w:rPr>
        <w:t>1</w:t>
      </w:r>
      <w:r w:rsidRPr="0098573B">
        <w:rPr>
          <w:rFonts w:ascii="Times New Roman" w:eastAsia="宋体" w:hAnsi="Times New Roman" w:cs="宋体" w:hint="eastAsia"/>
          <w:color w:val="333333"/>
          <w:kern w:val="0"/>
          <w:sz w:val="24"/>
          <w:szCs w:val="24"/>
        </w:rPr>
        <w:t>月出生，住址：广东省深圳市南山区。</w:t>
      </w:r>
    </w:p>
    <w:p w14:paraId="14E4AD9D"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E5153C"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依据《中华人民共和国证券法》（以下简称《证券法》）的有关规定，我局对周宁内幕交易索通发展股份有限公司（以下简称索通发展或公司）股票行为进行了立案调查、审理，并依法向当事人告知了作出行政处罚的事实、理由、依据及当事人依法享有的权利。当事人未提出陈述、申辩意见，也未要求听证。本案现已调查、审理终结。</w:t>
      </w:r>
    </w:p>
    <w:p w14:paraId="266C774A"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291937"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经查明，周宁存在以下违法事实：</w:t>
      </w:r>
    </w:p>
    <w:p w14:paraId="05B929D4"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864B23"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一、内幕信息的形成和公开过程</w:t>
      </w:r>
    </w:p>
    <w:p w14:paraId="59FD3C21"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F8A397"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2021</w:t>
      </w:r>
      <w:r w:rsidRPr="0098573B">
        <w:rPr>
          <w:rFonts w:ascii="Times New Roman" w:eastAsia="宋体" w:hAnsi="Times New Roman" w:cs="宋体" w:hint="eastAsia"/>
          <w:color w:val="333333"/>
          <w:kern w:val="0"/>
          <w:sz w:val="24"/>
          <w:szCs w:val="24"/>
        </w:rPr>
        <w:t>年</w:t>
      </w:r>
      <w:r w:rsidRPr="0098573B">
        <w:rPr>
          <w:rFonts w:ascii="Times New Roman" w:eastAsia="宋体" w:hAnsi="Times New Roman" w:cs="宋体" w:hint="eastAsia"/>
          <w:color w:val="333333"/>
          <w:kern w:val="0"/>
          <w:sz w:val="24"/>
          <w:szCs w:val="24"/>
        </w:rPr>
        <w:t>12</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20</w:t>
      </w:r>
      <w:r w:rsidRPr="0098573B">
        <w:rPr>
          <w:rFonts w:ascii="Times New Roman" w:eastAsia="宋体" w:hAnsi="Times New Roman" w:cs="宋体" w:hint="eastAsia"/>
          <w:color w:val="333333"/>
          <w:kern w:val="0"/>
          <w:sz w:val="24"/>
          <w:szCs w:val="24"/>
        </w:rPr>
        <w:t>日，索通发展与佛山市欣源电子股份有限公司（以下简称欣源股份）通过线上会议进行沟通，双方分别介绍了各自总体情况、经营业务等。</w:t>
      </w:r>
    </w:p>
    <w:p w14:paraId="77A8BD61"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76372A"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12</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29</w:t>
      </w:r>
      <w:r w:rsidRPr="0098573B">
        <w:rPr>
          <w:rFonts w:ascii="Times New Roman" w:eastAsia="宋体" w:hAnsi="Times New Roman" w:cs="宋体" w:hint="eastAsia"/>
          <w:color w:val="333333"/>
          <w:kern w:val="0"/>
          <w:sz w:val="24"/>
          <w:szCs w:val="24"/>
        </w:rPr>
        <w:t>日，索通发展邀请欣源股份前往北京面谈收购事宜。</w:t>
      </w:r>
      <w:r w:rsidRPr="0098573B">
        <w:rPr>
          <w:rFonts w:ascii="Times New Roman" w:eastAsia="宋体" w:hAnsi="Times New Roman" w:cs="宋体" w:hint="eastAsia"/>
          <w:color w:val="333333"/>
          <w:kern w:val="0"/>
          <w:sz w:val="24"/>
          <w:szCs w:val="24"/>
        </w:rPr>
        <w:t>12</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30</w:t>
      </w:r>
      <w:r w:rsidRPr="0098573B">
        <w:rPr>
          <w:rFonts w:ascii="Times New Roman" w:eastAsia="宋体" w:hAnsi="Times New Roman" w:cs="宋体" w:hint="eastAsia"/>
          <w:color w:val="333333"/>
          <w:kern w:val="0"/>
          <w:sz w:val="24"/>
          <w:szCs w:val="24"/>
        </w:rPr>
        <w:t>日，欣源股份实际控制人薛某、董事会秘书薛某青、总经理谢某懋与索通发展董事长、实际控制人郎某辉等人在索通发展进行面谈，首次谈及欣源股份估值、收购比例、收购方式等内容，双方沟通表达了合作意向。</w:t>
      </w:r>
    </w:p>
    <w:p w14:paraId="152F02BA"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886373"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2022</w:t>
      </w:r>
      <w:r w:rsidRPr="0098573B">
        <w:rPr>
          <w:rFonts w:ascii="Times New Roman" w:eastAsia="宋体" w:hAnsi="Times New Roman" w:cs="宋体" w:hint="eastAsia"/>
          <w:color w:val="333333"/>
          <w:kern w:val="0"/>
          <w:sz w:val="24"/>
          <w:szCs w:val="24"/>
        </w:rPr>
        <w:t>年</w:t>
      </w:r>
      <w:r w:rsidRPr="0098573B">
        <w:rPr>
          <w:rFonts w:ascii="Times New Roman" w:eastAsia="宋体" w:hAnsi="Times New Roman" w:cs="宋体" w:hint="eastAsia"/>
          <w:color w:val="333333"/>
          <w:kern w:val="0"/>
          <w:sz w:val="24"/>
          <w:szCs w:val="24"/>
        </w:rPr>
        <w:t>1</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4</w:t>
      </w:r>
      <w:r w:rsidRPr="0098573B">
        <w:rPr>
          <w:rFonts w:ascii="Times New Roman" w:eastAsia="宋体" w:hAnsi="Times New Roman" w:cs="宋体" w:hint="eastAsia"/>
          <w:color w:val="333333"/>
          <w:kern w:val="0"/>
          <w:sz w:val="24"/>
          <w:szCs w:val="24"/>
        </w:rPr>
        <w:t>日，郎某辉一行前往欣源股份在内蒙古乌兰察布的工厂实地考察。当日，郎某辉委托中国国际金融股份有限公司（以下简称中金公司）项目承揽人桑某月联系中金公司投行部门出具索通发展收购欣源股份相关方案。</w:t>
      </w:r>
    </w:p>
    <w:p w14:paraId="565C105D"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EC949B"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1</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5</w:t>
      </w:r>
      <w:r w:rsidRPr="0098573B">
        <w:rPr>
          <w:rFonts w:ascii="Times New Roman" w:eastAsia="宋体" w:hAnsi="Times New Roman" w:cs="宋体" w:hint="eastAsia"/>
          <w:color w:val="333333"/>
          <w:kern w:val="0"/>
          <w:sz w:val="24"/>
          <w:szCs w:val="24"/>
        </w:rPr>
        <w:t>日，桑某月向中金公司投行部高级经理许某然介绍索通发展情况及收购欣源股份的意向，许某然通过微信向桑某月发送《关于索通发展收购欣源股份相关事宜的备忘录》。</w:t>
      </w:r>
      <w:r w:rsidRPr="0098573B">
        <w:rPr>
          <w:rFonts w:ascii="Times New Roman" w:eastAsia="宋体" w:hAnsi="Times New Roman" w:cs="宋体" w:hint="eastAsia"/>
          <w:color w:val="333333"/>
          <w:kern w:val="0"/>
          <w:sz w:val="24"/>
          <w:szCs w:val="24"/>
        </w:rPr>
        <w:t>1</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9</w:t>
      </w:r>
      <w:r w:rsidRPr="0098573B">
        <w:rPr>
          <w:rFonts w:ascii="Times New Roman" w:eastAsia="宋体" w:hAnsi="Times New Roman" w:cs="宋体" w:hint="eastAsia"/>
          <w:color w:val="333333"/>
          <w:kern w:val="0"/>
          <w:sz w:val="24"/>
          <w:szCs w:val="24"/>
        </w:rPr>
        <w:t>日，中金公司内部召开会议讨论索通发展资本运作事项，并与索通发展召开线上会议进行洽谈。</w:t>
      </w:r>
    </w:p>
    <w:p w14:paraId="230DC977"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F694D3"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1</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11</w:t>
      </w:r>
      <w:r w:rsidRPr="0098573B">
        <w:rPr>
          <w:rFonts w:ascii="Times New Roman" w:eastAsia="宋体" w:hAnsi="Times New Roman" w:cs="宋体" w:hint="eastAsia"/>
          <w:color w:val="333333"/>
          <w:kern w:val="0"/>
          <w:sz w:val="24"/>
          <w:szCs w:val="24"/>
        </w:rPr>
        <w:t>日，索通发展与欣源股份在北京进行收购谈判。</w:t>
      </w:r>
    </w:p>
    <w:p w14:paraId="28B83E24"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34BC9A"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1</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14-17</w:t>
      </w:r>
      <w:r w:rsidRPr="0098573B">
        <w:rPr>
          <w:rFonts w:ascii="Times New Roman" w:eastAsia="宋体" w:hAnsi="Times New Roman" w:cs="宋体" w:hint="eastAsia"/>
          <w:color w:val="333333"/>
          <w:kern w:val="0"/>
          <w:sz w:val="24"/>
          <w:szCs w:val="24"/>
        </w:rPr>
        <w:t>日，索通发展与欣源股份在北京谈判收购事项核心条款，中金公司相关人员参加，初步确定估值、股份及现金的比例、业绩承诺等。</w:t>
      </w:r>
    </w:p>
    <w:p w14:paraId="65342B65"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71BE86"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lastRenderedPageBreak/>
        <w:t>2</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16</w:t>
      </w:r>
      <w:r w:rsidRPr="0098573B">
        <w:rPr>
          <w:rFonts w:ascii="Times New Roman" w:eastAsia="宋体" w:hAnsi="Times New Roman" w:cs="宋体" w:hint="eastAsia"/>
          <w:color w:val="333333"/>
          <w:kern w:val="0"/>
          <w:sz w:val="24"/>
          <w:szCs w:val="24"/>
        </w:rPr>
        <w:t>日，索通发展与欣源股份在北京谈判达成一致，并于</w:t>
      </w:r>
      <w:r w:rsidRPr="0098573B">
        <w:rPr>
          <w:rFonts w:ascii="Times New Roman" w:eastAsia="宋体" w:hAnsi="Times New Roman" w:cs="宋体" w:hint="eastAsia"/>
          <w:color w:val="333333"/>
          <w:kern w:val="0"/>
          <w:sz w:val="24"/>
          <w:szCs w:val="24"/>
        </w:rPr>
        <w:t>2</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17</w:t>
      </w:r>
      <w:r w:rsidRPr="0098573B">
        <w:rPr>
          <w:rFonts w:ascii="Times New Roman" w:eastAsia="宋体" w:hAnsi="Times New Roman" w:cs="宋体" w:hint="eastAsia"/>
          <w:color w:val="333333"/>
          <w:kern w:val="0"/>
          <w:sz w:val="24"/>
          <w:szCs w:val="24"/>
        </w:rPr>
        <w:t>日签订了框架协议。</w:t>
      </w:r>
    </w:p>
    <w:p w14:paraId="2FA6E5AF"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C63D99"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4</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28</w:t>
      </w:r>
      <w:r w:rsidRPr="0098573B">
        <w:rPr>
          <w:rFonts w:ascii="Times New Roman" w:eastAsia="宋体" w:hAnsi="Times New Roman" w:cs="宋体" w:hint="eastAsia"/>
          <w:color w:val="333333"/>
          <w:kern w:val="0"/>
          <w:sz w:val="24"/>
          <w:szCs w:val="24"/>
        </w:rPr>
        <w:t>日，索通发展披露《关于筹划发行股份购买资产事项的停牌公告》，公司股票自</w:t>
      </w:r>
      <w:r w:rsidRPr="0098573B">
        <w:rPr>
          <w:rFonts w:ascii="Times New Roman" w:eastAsia="宋体" w:hAnsi="Times New Roman" w:cs="宋体" w:hint="eastAsia"/>
          <w:color w:val="333333"/>
          <w:kern w:val="0"/>
          <w:sz w:val="24"/>
          <w:szCs w:val="24"/>
        </w:rPr>
        <w:t>4</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28</w:t>
      </w:r>
      <w:r w:rsidRPr="0098573B">
        <w:rPr>
          <w:rFonts w:ascii="Times New Roman" w:eastAsia="宋体" w:hAnsi="Times New Roman" w:cs="宋体" w:hint="eastAsia"/>
          <w:color w:val="333333"/>
          <w:kern w:val="0"/>
          <w:sz w:val="24"/>
          <w:szCs w:val="24"/>
        </w:rPr>
        <w:t>日开市起停牌。</w:t>
      </w:r>
    </w:p>
    <w:p w14:paraId="4035D3F3"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10E20C"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5</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16</w:t>
      </w:r>
      <w:r w:rsidRPr="0098573B">
        <w:rPr>
          <w:rFonts w:ascii="Times New Roman" w:eastAsia="宋体" w:hAnsi="Times New Roman" w:cs="宋体" w:hint="eastAsia"/>
          <w:color w:val="333333"/>
          <w:kern w:val="0"/>
          <w:sz w:val="24"/>
          <w:szCs w:val="24"/>
        </w:rPr>
        <w:t>日，索通发展第四届董事会第二十八次会议、第四届监事会第二十次会议审议通过发行股份及支付现金购买资产并募集配套资金预案等事项，并于当日收市后披露，公司股票自</w:t>
      </w:r>
      <w:r w:rsidRPr="0098573B">
        <w:rPr>
          <w:rFonts w:ascii="Times New Roman" w:eastAsia="宋体" w:hAnsi="Times New Roman" w:cs="宋体" w:hint="eastAsia"/>
          <w:color w:val="333333"/>
          <w:kern w:val="0"/>
          <w:sz w:val="24"/>
          <w:szCs w:val="24"/>
        </w:rPr>
        <w:t>5</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17</w:t>
      </w:r>
      <w:r w:rsidRPr="0098573B">
        <w:rPr>
          <w:rFonts w:ascii="Times New Roman" w:eastAsia="宋体" w:hAnsi="Times New Roman" w:cs="宋体" w:hint="eastAsia"/>
          <w:color w:val="333333"/>
          <w:kern w:val="0"/>
          <w:sz w:val="24"/>
          <w:szCs w:val="24"/>
        </w:rPr>
        <w:t>日开市起复牌。</w:t>
      </w:r>
    </w:p>
    <w:p w14:paraId="5EBCDF38"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CC40BD"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索通发展本次收购欣源股份</w:t>
      </w:r>
      <w:r w:rsidRPr="0098573B">
        <w:rPr>
          <w:rFonts w:ascii="Times New Roman" w:eastAsia="宋体" w:hAnsi="Times New Roman" w:cs="宋体" w:hint="eastAsia"/>
          <w:color w:val="333333"/>
          <w:kern w:val="0"/>
          <w:sz w:val="24"/>
          <w:szCs w:val="24"/>
        </w:rPr>
        <w:t>94.9777%</w:t>
      </w:r>
      <w:r w:rsidRPr="0098573B">
        <w:rPr>
          <w:rFonts w:ascii="Times New Roman" w:eastAsia="宋体" w:hAnsi="Times New Roman" w:cs="宋体" w:hint="eastAsia"/>
          <w:color w:val="333333"/>
          <w:kern w:val="0"/>
          <w:sz w:val="24"/>
          <w:szCs w:val="24"/>
        </w:rPr>
        <w:t>的股权，交易作价</w:t>
      </w:r>
      <w:r w:rsidRPr="0098573B">
        <w:rPr>
          <w:rFonts w:ascii="Times New Roman" w:eastAsia="宋体" w:hAnsi="Times New Roman" w:cs="宋体" w:hint="eastAsia"/>
          <w:color w:val="333333"/>
          <w:kern w:val="0"/>
          <w:sz w:val="24"/>
          <w:szCs w:val="24"/>
        </w:rPr>
        <w:t>113,973.28</w:t>
      </w:r>
      <w:r w:rsidRPr="0098573B">
        <w:rPr>
          <w:rFonts w:ascii="Times New Roman" w:eastAsia="宋体" w:hAnsi="Times New Roman" w:cs="宋体" w:hint="eastAsia"/>
          <w:color w:val="333333"/>
          <w:kern w:val="0"/>
          <w:sz w:val="24"/>
          <w:szCs w:val="24"/>
        </w:rPr>
        <w:t>万元。我局认为，索通发展收购欣源股份股权事项属于《证券法》第八十条第二款第二项规定的“公司的重大投资行为”，具有重大性，披露前具有未公开性，构成《证券法》第五十二条第二款规定的内幕信息。该内幕信息不晚于</w:t>
      </w:r>
      <w:r w:rsidRPr="0098573B">
        <w:rPr>
          <w:rFonts w:ascii="Times New Roman" w:eastAsia="宋体" w:hAnsi="Times New Roman" w:cs="宋体" w:hint="eastAsia"/>
          <w:color w:val="333333"/>
          <w:kern w:val="0"/>
          <w:sz w:val="24"/>
          <w:szCs w:val="24"/>
        </w:rPr>
        <w:t>2021</w:t>
      </w:r>
      <w:r w:rsidRPr="0098573B">
        <w:rPr>
          <w:rFonts w:ascii="Times New Roman" w:eastAsia="宋体" w:hAnsi="Times New Roman" w:cs="宋体" w:hint="eastAsia"/>
          <w:color w:val="333333"/>
          <w:kern w:val="0"/>
          <w:sz w:val="24"/>
          <w:szCs w:val="24"/>
        </w:rPr>
        <w:t>年</w:t>
      </w:r>
      <w:r w:rsidRPr="0098573B">
        <w:rPr>
          <w:rFonts w:ascii="Times New Roman" w:eastAsia="宋体" w:hAnsi="Times New Roman" w:cs="宋体" w:hint="eastAsia"/>
          <w:color w:val="333333"/>
          <w:kern w:val="0"/>
          <w:sz w:val="24"/>
          <w:szCs w:val="24"/>
        </w:rPr>
        <w:t>12</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30</w:t>
      </w:r>
      <w:r w:rsidRPr="0098573B">
        <w:rPr>
          <w:rFonts w:ascii="Times New Roman" w:eastAsia="宋体" w:hAnsi="Times New Roman" w:cs="宋体" w:hint="eastAsia"/>
          <w:color w:val="333333"/>
          <w:kern w:val="0"/>
          <w:sz w:val="24"/>
          <w:szCs w:val="24"/>
        </w:rPr>
        <w:t>日形成，</w:t>
      </w:r>
      <w:r w:rsidRPr="0098573B">
        <w:rPr>
          <w:rFonts w:ascii="Times New Roman" w:eastAsia="宋体" w:hAnsi="Times New Roman" w:cs="宋体" w:hint="eastAsia"/>
          <w:color w:val="333333"/>
          <w:kern w:val="0"/>
          <w:sz w:val="24"/>
          <w:szCs w:val="24"/>
        </w:rPr>
        <w:t>2022</w:t>
      </w:r>
      <w:r w:rsidRPr="0098573B">
        <w:rPr>
          <w:rFonts w:ascii="Times New Roman" w:eastAsia="宋体" w:hAnsi="Times New Roman" w:cs="宋体" w:hint="eastAsia"/>
          <w:color w:val="333333"/>
          <w:kern w:val="0"/>
          <w:sz w:val="24"/>
          <w:szCs w:val="24"/>
        </w:rPr>
        <w:t>年</w:t>
      </w:r>
      <w:r w:rsidRPr="0098573B">
        <w:rPr>
          <w:rFonts w:ascii="Times New Roman" w:eastAsia="宋体" w:hAnsi="Times New Roman" w:cs="宋体" w:hint="eastAsia"/>
          <w:color w:val="333333"/>
          <w:kern w:val="0"/>
          <w:sz w:val="24"/>
          <w:szCs w:val="24"/>
        </w:rPr>
        <w:t>4</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28</w:t>
      </w:r>
      <w:r w:rsidRPr="0098573B">
        <w:rPr>
          <w:rFonts w:ascii="Times New Roman" w:eastAsia="宋体" w:hAnsi="Times New Roman" w:cs="宋体" w:hint="eastAsia"/>
          <w:color w:val="333333"/>
          <w:kern w:val="0"/>
          <w:sz w:val="24"/>
          <w:szCs w:val="24"/>
        </w:rPr>
        <w:t>日公开。许某然作为中金公司投行部高级经理，参与本次收购事项相关工作，不晚于</w:t>
      </w:r>
      <w:r w:rsidRPr="0098573B">
        <w:rPr>
          <w:rFonts w:ascii="Times New Roman" w:eastAsia="宋体" w:hAnsi="Times New Roman" w:cs="宋体" w:hint="eastAsia"/>
          <w:color w:val="333333"/>
          <w:kern w:val="0"/>
          <w:sz w:val="24"/>
          <w:szCs w:val="24"/>
        </w:rPr>
        <w:t>2022</w:t>
      </w:r>
      <w:r w:rsidRPr="0098573B">
        <w:rPr>
          <w:rFonts w:ascii="Times New Roman" w:eastAsia="宋体" w:hAnsi="Times New Roman" w:cs="宋体" w:hint="eastAsia"/>
          <w:color w:val="333333"/>
          <w:kern w:val="0"/>
          <w:sz w:val="24"/>
          <w:szCs w:val="24"/>
        </w:rPr>
        <w:t>年</w:t>
      </w:r>
      <w:r w:rsidRPr="0098573B">
        <w:rPr>
          <w:rFonts w:ascii="Times New Roman" w:eastAsia="宋体" w:hAnsi="Times New Roman" w:cs="宋体" w:hint="eastAsia"/>
          <w:color w:val="333333"/>
          <w:kern w:val="0"/>
          <w:sz w:val="24"/>
          <w:szCs w:val="24"/>
        </w:rPr>
        <w:t>1</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5</w:t>
      </w:r>
      <w:r w:rsidRPr="0098573B">
        <w:rPr>
          <w:rFonts w:ascii="Times New Roman" w:eastAsia="宋体" w:hAnsi="Times New Roman" w:cs="宋体" w:hint="eastAsia"/>
          <w:color w:val="333333"/>
          <w:kern w:val="0"/>
          <w:sz w:val="24"/>
          <w:szCs w:val="24"/>
        </w:rPr>
        <w:t>日知悉内幕信息，属于《证券法》第五十一条第六项规定的内幕信息知情人。</w:t>
      </w:r>
    </w:p>
    <w:p w14:paraId="4CDC3A86"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BDF26F"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二、周宁内幕交易“索通发展”股票</w:t>
      </w:r>
    </w:p>
    <w:p w14:paraId="0D0A584E"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EA62DA"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（一）周宁与内幕信息知情人联络</w:t>
      </w:r>
    </w:p>
    <w:p w14:paraId="1ADF4015"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AA14EA"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内幕信息敏感期内，周宁与许某然手机通话频繁，</w:t>
      </w:r>
      <w:r w:rsidRPr="0098573B">
        <w:rPr>
          <w:rFonts w:ascii="Times New Roman" w:eastAsia="宋体" w:hAnsi="Times New Roman" w:cs="宋体" w:hint="eastAsia"/>
          <w:color w:val="333333"/>
          <w:kern w:val="0"/>
          <w:sz w:val="24"/>
          <w:szCs w:val="24"/>
        </w:rPr>
        <w:t>2022</w:t>
      </w:r>
      <w:r w:rsidRPr="0098573B">
        <w:rPr>
          <w:rFonts w:ascii="Times New Roman" w:eastAsia="宋体" w:hAnsi="Times New Roman" w:cs="宋体" w:hint="eastAsia"/>
          <w:color w:val="333333"/>
          <w:kern w:val="0"/>
          <w:sz w:val="24"/>
          <w:szCs w:val="24"/>
        </w:rPr>
        <w:t>年</w:t>
      </w:r>
      <w:r w:rsidRPr="0098573B">
        <w:rPr>
          <w:rFonts w:ascii="Times New Roman" w:eastAsia="宋体" w:hAnsi="Times New Roman" w:cs="宋体" w:hint="eastAsia"/>
          <w:color w:val="333333"/>
          <w:kern w:val="0"/>
          <w:sz w:val="24"/>
          <w:szCs w:val="24"/>
        </w:rPr>
        <w:t>1</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6</w:t>
      </w:r>
      <w:r w:rsidRPr="0098573B">
        <w:rPr>
          <w:rFonts w:ascii="Times New Roman" w:eastAsia="宋体" w:hAnsi="Times New Roman" w:cs="宋体" w:hint="eastAsia"/>
          <w:color w:val="333333"/>
          <w:kern w:val="0"/>
          <w:sz w:val="24"/>
          <w:szCs w:val="24"/>
        </w:rPr>
        <w:t>日、</w:t>
      </w:r>
      <w:r w:rsidRPr="0098573B">
        <w:rPr>
          <w:rFonts w:ascii="Times New Roman" w:eastAsia="宋体" w:hAnsi="Times New Roman" w:cs="宋体" w:hint="eastAsia"/>
          <w:color w:val="333333"/>
          <w:kern w:val="0"/>
          <w:sz w:val="24"/>
          <w:szCs w:val="24"/>
        </w:rPr>
        <w:t>1</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31</w:t>
      </w:r>
      <w:r w:rsidRPr="0098573B">
        <w:rPr>
          <w:rFonts w:ascii="Times New Roman" w:eastAsia="宋体" w:hAnsi="Times New Roman" w:cs="宋体" w:hint="eastAsia"/>
          <w:color w:val="333333"/>
          <w:kern w:val="0"/>
          <w:sz w:val="24"/>
          <w:szCs w:val="24"/>
        </w:rPr>
        <w:t>日、</w:t>
      </w:r>
      <w:r w:rsidRPr="0098573B">
        <w:rPr>
          <w:rFonts w:ascii="Times New Roman" w:eastAsia="宋体" w:hAnsi="Times New Roman" w:cs="宋体" w:hint="eastAsia"/>
          <w:color w:val="333333"/>
          <w:kern w:val="0"/>
          <w:sz w:val="24"/>
          <w:szCs w:val="24"/>
        </w:rPr>
        <w:t>2</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2</w:t>
      </w:r>
      <w:r w:rsidRPr="0098573B">
        <w:rPr>
          <w:rFonts w:ascii="Times New Roman" w:eastAsia="宋体" w:hAnsi="Times New Roman" w:cs="宋体" w:hint="eastAsia"/>
          <w:color w:val="333333"/>
          <w:kern w:val="0"/>
          <w:sz w:val="24"/>
          <w:szCs w:val="24"/>
        </w:rPr>
        <w:t>日、</w:t>
      </w:r>
      <w:r w:rsidRPr="0098573B">
        <w:rPr>
          <w:rFonts w:ascii="Times New Roman" w:eastAsia="宋体" w:hAnsi="Times New Roman" w:cs="宋体" w:hint="eastAsia"/>
          <w:color w:val="333333"/>
          <w:kern w:val="0"/>
          <w:sz w:val="24"/>
          <w:szCs w:val="24"/>
        </w:rPr>
        <w:t>2</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3</w:t>
      </w:r>
      <w:r w:rsidRPr="0098573B">
        <w:rPr>
          <w:rFonts w:ascii="Times New Roman" w:eastAsia="宋体" w:hAnsi="Times New Roman" w:cs="宋体" w:hint="eastAsia"/>
          <w:color w:val="333333"/>
          <w:kern w:val="0"/>
          <w:sz w:val="24"/>
          <w:szCs w:val="24"/>
        </w:rPr>
        <w:t>日、</w:t>
      </w:r>
      <w:r w:rsidRPr="0098573B">
        <w:rPr>
          <w:rFonts w:ascii="Times New Roman" w:eastAsia="宋体" w:hAnsi="Times New Roman" w:cs="宋体" w:hint="eastAsia"/>
          <w:color w:val="333333"/>
          <w:kern w:val="0"/>
          <w:sz w:val="24"/>
          <w:szCs w:val="24"/>
        </w:rPr>
        <w:t>3</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25</w:t>
      </w:r>
      <w:r w:rsidRPr="0098573B">
        <w:rPr>
          <w:rFonts w:ascii="Times New Roman" w:eastAsia="宋体" w:hAnsi="Times New Roman" w:cs="宋体" w:hint="eastAsia"/>
          <w:color w:val="333333"/>
          <w:kern w:val="0"/>
          <w:sz w:val="24"/>
          <w:szCs w:val="24"/>
        </w:rPr>
        <w:t>日、</w:t>
      </w:r>
      <w:r w:rsidRPr="0098573B">
        <w:rPr>
          <w:rFonts w:ascii="Times New Roman" w:eastAsia="宋体" w:hAnsi="Times New Roman" w:cs="宋体" w:hint="eastAsia"/>
          <w:color w:val="333333"/>
          <w:kern w:val="0"/>
          <w:sz w:val="24"/>
          <w:szCs w:val="24"/>
        </w:rPr>
        <w:t>3</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28</w:t>
      </w:r>
      <w:r w:rsidRPr="0098573B">
        <w:rPr>
          <w:rFonts w:ascii="Times New Roman" w:eastAsia="宋体" w:hAnsi="Times New Roman" w:cs="宋体" w:hint="eastAsia"/>
          <w:color w:val="333333"/>
          <w:kern w:val="0"/>
          <w:sz w:val="24"/>
          <w:szCs w:val="24"/>
        </w:rPr>
        <w:t>日周宁与许某然均有通话，共计</w:t>
      </w:r>
      <w:r w:rsidRPr="0098573B">
        <w:rPr>
          <w:rFonts w:ascii="Times New Roman" w:eastAsia="宋体" w:hAnsi="Times New Roman" w:cs="宋体" w:hint="eastAsia"/>
          <w:color w:val="333333"/>
          <w:kern w:val="0"/>
          <w:sz w:val="24"/>
          <w:szCs w:val="24"/>
        </w:rPr>
        <w:t>16</w:t>
      </w:r>
      <w:r w:rsidRPr="0098573B">
        <w:rPr>
          <w:rFonts w:ascii="Times New Roman" w:eastAsia="宋体" w:hAnsi="Times New Roman" w:cs="宋体" w:hint="eastAsia"/>
          <w:color w:val="333333"/>
          <w:kern w:val="0"/>
          <w:sz w:val="24"/>
          <w:szCs w:val="24"/>
        </w:rPr>
        <w:t>次。</w:t>
      </w:r>
    </w:p>
    <w:p w14:paraId="74F0F9B8"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A90832"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8573B">
        <w:rPr>
          <w:rFonts w:ascii="Times New Roman" w:eastAsia="宋体" w:hAnsi="Times New Roman" w:cs="宋体"/>
          <w:color w:val="333333"/>
          <w:kern w:val="0"/>
          <w:sz w:val="24"/>
          <w:szCs w:val="24"/>
        </w:rPr>
        <w:t>    </w:t>
      </w:r>
      <w:r w:rsidRPr="0098573B">
        <w:rPr>
          <w:rFonts w:ascii="Times New Roman" w:eastAsia="宋体" w:hAnsi="Times New Roman" w:cs="宋体"/>
          <w:color w:val="333333"/>
          <w:kern w:val="0"/>
          <w:sz w:val="24"/>
          <w:szCs w:val="24"/>
        </w:rPr>
        <w:t>（二）</w:t>
      </w:r>
      <w:r w:rsidRPr="0098573B">
        <w:rPr>
          <w:rFonts w:ascii="Times New Roman" w:eastAsia="宋体" w:hAnsi="Times New Roman" w:cs="宋体"/>
          <w:color w:val="333333"/>
          <w:kern w:val="0"/>
          <w:sz w:val="24"/>
          <w:szCs w:val="24"/>
        </w:rPr>
        <w:t>“</w:t>
      </w:r>
      <w:r w:rsidRPr="0098573B">
        <w:rPr>
          <w:rFonts w:ascii="Times New Roman" w:eastAsia="宋体" w:hAnsi="Times New Roman" w:cs="宋体"/>
          <w:color w:val="333333"/>
          <w:kern w:val="0"/>
          <w:sz w:val="24"/>
          <w:szCs w:val="24"/>
        </w:rPr>
        <w:t>周宁</w:t>
      </w:r>
      <w:r w:rsidRPr="0098573B">
        <w:rPr>
          <w:rFonts w:ascii="Times New Roman" w:eastAsia="宋体" w:hAnsi="Times New Roman" w:cs="宋体"/>
          <w:color w:val="333333"/>
          <w:kern w:val="0"/>
          <w:sz w:val="24"/>
          <w:szCs w:val="24"/>
        </w:rPr>
        <w:t>”</w:t>
      </w:r>
      <w:r w:rsidRPr="0098573B">
        <w:rPr>
          <w:rFonts w:ascii="Times New Roman" w:eastAsia="宋体" w:hAnsi="Times New Roman" w:cs="宋体"/>
          <w:color w:val="333333"/>
          <w:kern w:val="0"/>
          <w:sz w:val="24"/>
          <w:szCs w:val="24"/>
        </w:rPr>
        <w:t>账户交易明显异常</w:t>
      </w:r>
      <w:r w:rsidRPr="0098573B">
        <w:rPr>
          <w:rFonts w:ascii="Times New Roman" w:eastAsia="宋体" w:hAnsi="Times New Roman" w:cs="宋体"/>
          <w:color w:val="333333"/>
          <w:kern w:val="0"/>
          <w:sz w:val="24"/>
          <w:szCs w:val="24"/>
        </w:rPr>
        <w:t>    </w:t>
      </w:r>
    </w:p>
    <w:p w14:paraId="7EAC5162"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BB1A08"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lastRenderedPageBreak/>
        <w:t>2021</w:t>
      </w:r>
      <w:r w:rsidRPr="0098573B">
        <w:rPr>
          <w:rFonts w:ascii="Times New Roman" w:eastAsia="宋体" w:hAnsi="Times New Roman" w:cs="宋体" w:hint="eastAsia"/>
          <w:color w:val="333333"/>
          <w:kern w:val="0"/>
          <w:sz w:val="24"/>
          <w:szCs w:val="24"/>
        </w:rPr>
        <w:t>年</w:t>
      </w:r>
      <w:r w:rsidRPr="0098573B">
        <w:rPr>
          <w:rFonts w:ascii="Times New Roman" w:eastAsia="宋体" w:hAnsi="Times New Roman" w:cs="宋体" w:hint="eastAsia"/>
          <w:color w:val="333333"/>
          <w:kern w:val="0"/>
          <w:sz w:val="24"/>
          <w:szCs w:val="24"/>
        </w:rPr>
        <w:t>8</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3</w:t>
      </w:r>
      <w:r w:rsidRPr="0098573B">
        <w:rPr>
          <w:rFonts w:ascii="Times New Roman" w:eastAsia="宋体" w:hAnsi="Times New Roman" w:cs="宋体" w:hint="eastAsia"/>
          <w:color w:val="333333"/>
          <w:kern w:val="0"/>
          <w:sz w:val="24"/>
          <w:szCs w:val="24"/>
        </w:rPr>
        <w:t>日，“周宁”中国银河证券账户（以下简称“周宁”账户）开立于中国银河证券股份有限公司武汉中南路证券营业部，下挂上海股东代码</w:t>
      </w:r>
      <w:r w:rsidRPr="0098573B">
        <w:rPr>
          <w:rFonts w:ascii="Times New Roman" w:eastAsia="宋体" w:hAnsi="Times New Roman" w:cs="宋体" w:hint="eastAsia"/>
          <w:color w:val="333333"/>
          <w:kern w:val="0"/>
          <w:sz w:val="24"/>
          <w:szCs w:val="24"/>
        </w:rPr>
        <w:t>A35****183</w:t>
      </w:r>
      <w:r w:rsidRPr="0098573B">
        <w:rPr>
          <w:rFonts w:ascii="Times New Roman" w:eastAsia="宋体" w:hAnsi="Times New Roman" w:cs="宋体" w:hint="eastAsia"/>
          <w:color w:val="333333"/>
          <w:kern w:val="0"/>
          <w:sz w:val="24"/>
          <w:szCs w:val="24"/>
        </w:rPr>
        <w:t>，深圳股东代码</w:t>
      </w:r>
      <w:r w:rsidRPr="0098573B">
        <w:rPr>
          <w:rFonts w:ascii="Times New Roman" w:eastAsia="宋体" w:hAnsi="Times New Roman" w:cs="宋体" w:hint="eastAsia"/>
          <w:color w:val="333333"/>
          <w:kern w:val="0"/>
          <w:sz w:val="24"/>
          <w:szCs w:val="24"/>
        </w:rPr>
        <w:t>032****052</w:t>
      </w:r>
      <w:r w:rsidRPr="0098573B">
        <w:rPr>
          <w:rFonts w:ascii="Times New Roman" w:eastAsia="宋体" w:hAnsi="Times New Roman" w:cs="宋体" w:hint="eastAsia"/>
          <w:color w:val="333333"/>
          <w:kern w:val="0"/>
          <w:sz w:val="24"/>
          <w:szCs w:val="24"/>
        </w:rPr>
        <w:t>。</w:t>
      </w:r>
    </w:p>
    <w:p w14:paraId="2BE28172"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8CB268"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2022</w:t>
      </w:r>
      <w:r w:rsidRPr="0098573B">
        <w:rPr>
          <w:rFonts w:ascii="Times New Roman" w:eastAsia="宋体" w:hAnsi="Times New Roman" w:cs="宋体" w:hint="eastAsia"/>
          <w:color w:val="333333"/>
          <w:kern w:val="0"/>
          <w:sz w:val="24"/>
          <w:szCs w:val="24"/>
        </w:rPr>
        <w:t>年</w:t>
      </w:r>
      <w:r w:rsidRPr="0098573B">
        <w:rPr>
          <w:rFonts w:ascii="Times New Roman" w:eastAsia="宋体" w:hAnsi="Times New Roman" w:cs="宋体" w:hint="eastAsia"/>
          <w:color w:val="333333"/>
          <w:kern w:val="0"/>
          <w:sz w:val="24"/>
          <w:szCs w:val="24"/>
        </w:rPr>
        <w:t>1</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17</w:t>
      </w:r>
      <w:r w:rsidRPr="0098573B">
        <w:rPr>
          <w:rFonts w:ascii="Times New Roman" w:eastAsia="宋体" w:hAnsi="Times New Roman" w:cs="宋体" w:hint="eastAsia"/>
          <w:color w:val="333333"/>
          <w:kern w:val="0"/>
          <w:sz w:val="24"/>
          <w:szCs w:val="24"/>
        </w:rPr>
        <w:t>日至</w:t>
      </w:r>
      <w:r w:rsidRPr="0098573B">
        <w:rPr>
          <w:rFonts w:ascii="Times New Roman" w:eastAsia="宋体" w:hAnsi="Times New Roman" w:cs="宋体" w:hint="eastAsia"/>
          <w:color w:val="333333"/>
          <w:kern w:val="0"/>
          <w:sz w:val="24"/>
          <w:szCs w:val="24"/>
        </w:rPr>
        <w:t>4</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27</w:t>
      </w:r>
      <w:r w:rsidRPr="0098573B">
        <w:rPr>
          <w:rFonts w:ascii="Times New Roman" w:eastAsia="宋体" w:hAnsi="Times New Roman" w:cs="宋体" w:hint="eastAsia"/>
          <w:color w:val="333333"/>
          <w:kern w:val="0"/>
          <w:sz w:val="24"/>
          <w:szCs w:val="24"/>
        </w:rPr>
        <w:t>日，“周宁”账户买入“索通发展”股票</w:t>
      </w:r>
      <w:r w:rsidRPr="0098573B">
        <w:rPr>
          <w:rFonts w:ascii="Times New Roman" w:eastAsia="宋体" w:hAnsi="Times New Roman" w:cs="宋体" w:hint="eastAsia"/>
          <w:color w:val="333333"/>
          <w:kern w:val="0"/>
          <w:sz w:val="24"/>
          <w:szCs w:val="24"/>
        </w:rPr>
        <w:t>310,400</w:t>
      </w:r>
      <w:r w:rsidRPr="0098573B">
        <w:rPr>
          <w:rFonts w:ascii="Times New Roman" w:eastAsia="宋体" w:hAnsi="Times New Roman" w:cs="宋体" w:hint="eastAsia"/>
          <w:color w:val="333333"/>
          <w:kern w:val="0"/>
          <w:sz w:val="24"/>
          <w:szCs w:val="24"/>
        </w:rPr>
        <w:t>股，买入金额</w:t>
      </w:r>
      <w:r w:rsidRPr="0098573B">
        <w:rPr>
          <w:rFonts w:ascii="Times New Roman" w:eastAsia="宋体" w:hAnsi="Times New Roman" w:cs="宋体" w:hint="eastAsia"/>
          <w:color w:val="333333"/>
          <w:kern w:val="0"/>
          <w:sz w:val="24"/>
          <w:szCs w:val="24"/>
        </w:rPr>
        <w:t>6,301,930</w:t>
      </w:r>
      <w:r w:rsidRPr="0098573B">
        <w:rPr>
          <w:rFonts w:ascii="Times New Roman" w:eastAsia="宋体" w:hAnsi="Times New Roman" w:cs="宋体" w:hint="eastAsia"/>
          <w:color w:val="333333"/>
          <w:kern w:val="0"/>
          <w:sz w:val="24"/>
          <w:szCs w:val="24"/>
        </w:rPr>
        <w:t>元；</w:t>
      </w:r>
      <w:r w:rsidRPr="0098573B">
        <w:rPr>
          <w:rFonts w:ascii="Times New Roman" w:eastAsia="宋体" w:hAnsi="Times New Roman" w:cs="宋体" w:hint="eastAsia"/>
          <w:color w:val="333333"/>
          <w:kern w:val="0"/>
          <w:sz w:val="24"/>
          <w:szCs w:val="24"/>
        </w:rPr>
        <w:t>2022</w:t>
      </w:r>
      <w:r w:rsidRPr="0098573B">
        <w:rPr>
          <w:rFonts w:ascii="Times New Roman" w:eastAsia="宋体" w:hAnsi="Times New Roman" w:cs="宋体" w:hint="eastAsia"/>
          <w:color w:val="333333"/>
          <w:kern w:val="0"/>
          <w:sz w:val="24"/>
          <w:szCs w:val="24"/>
        </w:rPr>
        <w:t>年</w:t>
      </w:r>
      <w:r w:rsidRPr="0098573B">
        <w:rPr>
          <w:rFonts w:ascii="Times New Roman" w:eastAsia="宋体" w:hAnsi="Times New Roman" w:cs="宋体" w:hint="eastAsia"/>
          <w:color w:val="333333"/>
          <w:kern w:val="0"/>
          <w:sz w:val="24"/>
          <w:szCs w:val="24"/>
        </w:rPr>
        <w:t>3</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22</w:t>
      </w:r>
      <w:r w:rsidRPr="0098573B">
        <w:rPr>
          <w:rFonts w:ascii="Times New Roman" w:eastAsia="宋体" w:hAnsi="Times New Roman" w:cs="宋体" w:hint="eastAsia"/>
          <w:color w:val="333333"/>
          <w:kern w:val="0"/>
          <w:sz w:val="24"/>
          <w:szCs w:val="24"/>
        </w:rPr>
        <w:t>日至</w:t>
      </w:r>
      <w:r w:rsidRPr="0098573B">
        <w:rPr>
          <w:rFonts w:ascii="Times New Roman" w:eastAsia="宋体" w:hAnsi="Times New Roman" w:cs="宋体" w:hint="eastAsia"/>
          <w:color w:val="333333"/>
          <w:kern w:val="0"/>
          <w:sz w:val="24"/>
          <w:szCs w:val="24"/>
        </w:rPr>
        <w:t>6</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17</w:t>
      </w:r>
      <w:r w:rsidRPr="0098573B">
        <w:rPr>
          <w:rFonts w:ascii="Times New Roman" w:eastAsia="宋体" w:hAnsi="Times New Roman" w:cs="宋体" w:hint="eastAsia"/>
          <w:color w:val="333333"/>
          <w:kern w:val="0"/>
          <w:sz w:val="24"/>
          <w:szCs w:val="24"/>
        </w:rPr>
        <w:t>日卖出</w:t>
      </w:r>
      <w:r w:rsidRPr="0098573B">
        <w:rPr>
          <w:rFonts w:ascii="Times New Roman" w:eastAsia="宋体" w:hAnsi="Times New Roman" w:cs="宋体" w:hint="eastAsia"/>
          <w:color w:val="333333"/>
          <w:kern w:val="0"/>
          <w:sz w:val="24"/>
          <w:szCs w:val="24"/>
        </w:rPr>
        <w:t>310,400</w:t>
      </w:r>
      <w:r w:rsidRPr="0098573B">
        <w:rPr>
          <w:rFonts w:ascii="Times New Roman" w:eastAsia="宋体" w:hAnsi="Times New Roman" w:cs="宋体" w:hint="eastAsia"/>
          <w:color w:val="333333"/>
          <w:kern w:val="0"/>
          <w:sz w:val="24"/>
          <w:szCs w:val="24"/>
        </w:rPr>
        <w:t>股，其中内幕信息敏感期内卖出</w:t>
      </w:r>
      <w:r w:rsidRPr="0098573B">
        <w:rPr>
          <w:rFonts w:ascii="Times New Roman" w:eastAsia="宋体" w:hAnsi="Times New Roman" w:cs="宋体" w:hint="eastAsia"/>
          <w:color w:val="333333"/>
          <w:kern w:val="0"/>
          <w:sz w:val="24"/>
          <w:szCs w:val="24"/>
        </w:rPr>
        <w:t>8,000</w:t>
      </w:r>
      <w:r w:rsidRPr="0098573B">
        <w:rPr>
          <w:rFonts w:ascii="Times New Roman" w:eastAsia="宋体" w:hAnsi="Times New Roman" w:cs="宋体" w:hint="eastAsia"/>
          <w:color w:val="333333"/>
          <w:kern w:val="0"/>
          <w:sz w:val="24"/>
          <w:szCs w:val="24"/>
        </w:rPr>
        <w:t>股，</w:t>
      </w:r>
      <w:r w:rsidRPr="0098573B">
        <w:rPr>
          <w:rFonts w:ascii="Times New Roman" w:eastAsia="宋体" w:hAnsi="Times New Roman" w:cs="宋体" w:hint="eastAsia"/>
          <w:color w:val="333333"/>
          <w:kern w:val="0"/>
          <w:sz w:val="24"/>
          <w:szCs w:val="24"/>
        </w:rPr>
        <w:t>5</w:t>
      </w:r>
      <w:r w:rsidRPr="0098573B">
        <w:rPr>
          <w:rFonts w:ascii="Times New Roman" w:eastAsia="宋体" w:hAnsi="Times New Roman" w:cs="宋体" w:hint="eastAsia"/>
          <w:color w:val="333333"/>
          <w:kern w:val="0"/>
          <w:sz w:val="24"/>
          <w:szCs w:val="24"/>
        </w:rPr>
        <w:t>月</w:t>
      </w:r>
      <w:r w:rsidRPr="0098573B">
        <w:rPr>
          <w:rFonts w:ascii="Times New Roman" w:eastAsia="宋体" w:hAnsi="Times New Roman" w:cs="宋体" w:hint="eastAsia"/>
          <w:color w:val="333333"/>
          <w:kern w:val="0"/>
          <w:sz w:val="24"/>
          <w:szCs w:val="24"/>
        </w:rPr>
        <w:t>17</w:t>
      </w:r>
      <w:r w:rsidRPr="0098573B">
        <w:rPr>
          <w:rFonts w:ascii="Times New Roman" w:eastAsia="宋体" w:hAnsi="Times New Roman" w:cs="宋体" w:hint="eastAsia"/>
          <w:color w:val="333333"/>
          <w:kern w:val="0"/>
          <w:sz w:val="24"/>
          <w:szCs w:val="24"/>
        </w:rPr>
        <w:t>日复牌后卖出</w:t>
      </w:r>
      <w:r w:rsidRPr="0098573B">
        <w:rPr>
          <w:rFonts w:ascii="Times New Roman" w:eastAsia="宋体" w:hAnsi="Times New Roman" w:cs="宋体" w:hint="eastAsia"/>
          <w:color w:val="333333"/>
          <w:kern w:val="0"/>
          <w:sz w:val="24"/>
          <w:szCs w:val="24"/>
        </w:rPr>
        <w:t>302,400</w:t>
      </w:r>
      <w:r w:rsidRPr="0098573B">
        <w:rPr>
          <w:rFonts w:ascii="Times New Roman" w:eastAsia="宋体" w:hAnsi="Times New Roman" w:cs="宋体" w:hint="eastAsia"/>
          <w:color w:val="333333"/>
          <w:kern w:val="0"/>
          <w:sz w:val="24"/>
          <w:szCs w:val="24"/>
        </w:rPr>
        <w:t>股，卖出金额</w:t>
      </w:r>
      <w:r w:rsidRPr="0098573B">
        <w:rPr>
          <w:rFonts w:ascii="Times New Roman" w:eastAsia="宋体" w:hAnsi="Times New Roman" w:cs="宋体" w:hint="eastAsia"/>
          <w:color w:val="333333"/>
          <w:kern w:val="0"/>
          <w:sz w:val="24"/>
          <w:szCs w:val="24"/>
        </w:rPr>
        <w:t>8,269,941.33</w:t>
      </w:r>
      <w:r w:rsidRPr="0098573B">
        <w:rPr>
          <w:rFonts w:ascii="Times New Roman" w:eastAsia="宋体" w:hAnsi="Times New Roman" w:cs="宋体" w:hint="eastAsia"/>
          <w:color w:val="333333"/>
          <w:kern w:val="0"/>
          <w:sz w:val="24"/>
          <w:szCs w:val="24"/>
        </w:rPr>
        <w:t>元。上述交易均通过周宁</w:t>
      </w:r>
      <w:r w:rsidRPr="0098573B">
        <w:rPr>
          <w:rFonts w:ascii="Times New Roman" w:eastAsia="宋体" w:hAnsi="Times New Roman" w:cs="宋体" w:hint="eastAsia"/>
          <w:color w:val="333333"/>
          <w:kern w:val="0"/>
          <w:sz w:val="24"/>
          <w:szCs w:val="24"/>
        </w:rPr>
        <w:t>186****9989</w:t>
      </w:r>
      <w:r w:rsidRPr="0098573B">
        <w:rPr>
          <w:rFonts w:ascii="Times New Roman" w:eastAsia="宋体" w:hAnsi="Times New Roman" w:cs="宋体" w:hint="eastAsia"/>
          <w:color w:val="333333"/>
          <w:kern w:val="0"/>
          <w:sz w:val="24"/>
          <w:szCs w:val="24"/>
        </w:rPr>
        <w:t>手机号码下单。经计算，该账户交易“索通发展”股票实际盈利</w:t>
      </w:r>
      <w:r w:rsidRPr="0098573B">
        <w:rPr>
          <w:rFonts w:ascii="Times New Roman" w:eastAsia="宋体" w:hAnsi="Times New Roman" w:cs="宋体" w:hint="eastAsia"/>
          <w:color w:val="333333"/>
          <w:kern w:val="0"/>
          <w:sz w:val="24"/>
          <w:szCs w:val="24"/>
        </w:rPr>
        <w:t>2,046,390.42</w:t>
      </w:r>
      <w:r w:rsidRPr="0098573B">
        <w:rPr>
          <w:rFonts w:ascii="Times New Roman" w:eastAsia="宋体" w:hAnsi="Times New Roman" w:cs="宋体" w:hint="eastAsia"/>
          <w:color w:val="333333"/>
          <w:kern w:val="0"/>
          <w:sz w:val="24"/>
          <w:szCs w:val="24"/>
        </w:rPr>
        <w:t>元。</w:t>
      </w:r>
    </w:p>
    <w:p w14:paraId="4FA4F7E7"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C734A2"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周宁此前从未交易“索通发展”股票，在内幕信息敏感期内与内幕信息知情人许某然多次联络接触，借款并突击转入大额资金，几乎全仓买入“索通发展”股票，涉案交易较此前所有股票单只最大交易金额明显放大，与过往账户交易习惯明显背离，与内幕信息高度吻合。其所称基于对索通发展基本面判断、存在部分反向交易等，不足以排除其利用内幕信息交易“索通发展”股票。</w:t>
      </w:r>
    </w:p>
    <w:p w14:paraId="233AEAEB"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52F876"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上述违法事实，有相关公司及人员提供的情况说明、相关公告、询问笔录、通话记录、证券账户资料、银行账户资料、证券交易记录、交易所计算数据等证据证明，足以认定。</w:t>
      </w:r>
    </w:p>
    <w:p w14:paraId="58129E75"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55D54E"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我局认为，周宁上述行为违反了《证券法》第五十条、第五十三条第一款的规定，已构成《证券法》第一百九十一条第一款所述的内幕交易违法行为。</w:t>
      </w:r>
    </w:p>
    <w:p w14:paraId="40E4F344"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55610E"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根据当事人违法行为的事实、性质、情节与社会危害程度，依据《证券法》第一百九十一条第一款的规定，我局决定：没收周宁违法所得</w:t>
      </w:r>
      <w:r w:rsidRPr="0098573B">
        <w:rPr>
          <w:rFonts w:ascii="Times New Roman" w:eastAsia="宋体" w:hAnsi="Times New Roman" w:cs="宋体" w:hint="eastAsia"/>
          <w:color w:val="333333"/>
          <w:kern w:val="0"/>
          <w:sz w:val="24"/>
          <w:szCs w:val="24"/>
        </w:rPr>
        <w:t>2,046,390.42</w:t>
      </w:r>
      <w:r w:rsidRPr="0098573B">
        <w:rPr>
          <w:rFonts w:ascii="Times New Roman" w:eastAsia="宋体" w:hAnsi="Times New Roman" w:cs="宋体" w:hint="eastAsia"/>
          <w:color w:val="333333"/>
          <w:kern w:val="0"/>
          <w:sz w:val="24"/>
          <w:szCs w:val="24"/>
        </w:rPr>
        <w:t>元，并处以</w:t>
      </w:r>
      <w:r w:rsidRPr="0098573B">
        <w:rPr>
          <w:rFonts w:ascii="Times New Roman" w:eastAsia="宋体" w:hAnsi="Times New Roman" w:cs="宋体" w:hint="eastAsia"/>
          <w:color w:val="333333"/>
          <w:kern w:val="0"/>
          <w:sz w:val="24"/>
          <w:szCs w:val="24"/>
        </w:rPr>
        <w:t>4,092,780.84</w:t>
      </w:r>
      <w:r w:rsidRPr="0098573B">
        <w:rPr>
          <w:rFonts w:ascii="Times New Roman" w:eastAsia="宋体" w:hAnsi="Times New Roman" w:cs="宋体" w:hint="eastAsia"/>
          <w:color w:val="333333"/>
          <w:kern w:val="0"/>
          <w:sz w:val="24"/>
          <w:szCs w:val="24"/>
        </w:rPr>
        <w:t>元罚款。</w:t>
      </w:r>
    </w:p>
    <w:p w14:paraId="28791866"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A9D161"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573B">
        <w:rPr>
          <w:rFonts w:ascii="Times New Roman" w:eastAsia="宋体" w:hAnsi="Times New Roman" w:cs="宋体" w:hint="eastAsia"/>
          <w:color w:val="333333"/>
          <w:kern w:val="0"/>
          <w:sz w:val="24"/>
          <w:szCs w:val="24"/>
        </w:rPr>
        <w:lastRenderedPageBreak/>
        <w:t>上述当事人应自收到本处罚决定书之日起</w:t>
      </w:r>
      <w:r w:rsidRPr="0098573B">
        <w:rPr>
          <w:rFonts w:ascii="Times New Roman" w:eastAsia="宋体" w:hAnsi="Times New Roman" w:cs="宋体" w:hint="eastAsia"/>
          <w:color w:val="333333"/>
          <w:kern w:val="0"/>
          <w:sz w:val="24"/>
          <w:szCs w:val="24"/>
        </w:rPr>
        <w:t>15</w:t>
      </w:r>
      <w:r w:rsidRPr="0098573B">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98573B">
        <w:rPr>
          <w:rFonts w:ascii="Times New Roman" w:eastAsia="宋体" w:hAnsi="Times New Roman" w:cs="宋体" w:hint="eastAsia"/>
          <w:color w:val="333333"/>
          <w:kern w:val="0"/>
          <w:sz w:val="24"/>
          <w:szCs w:val="24"/>
        </w:rPr>
        <w:t>7111010189800000162</w:t>
      </w:r>
      <w:r w:rsidRPr="0098573B">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，由该行直接上缴国库），并将注有当事人名称的付款凭证复印件送中国证券监督管理委员会行政处罚委员会办公室和深圳证监局备案。当事人如果对本处罚决定不服，可在收到本处罚决定书之日起</w:t>
      </w:r>
      <w:r w:rsidRPr="0098573B">
        <w:rPr>
          <w:rFonts w:ascii="Times New Roman" w:eastAsia="宋体" w:hAnsi="Times New Roman" w:cs="宋体" w:hint="eastAsia"/>
          <w:color w:val="333333"/>
          <w:kern w:val="0"/>
          <w:sz w:val="24"/>
          <w:szCs w:val="24"/>
        </w:rPr>
        <w:t>60</w:t>
      </w:r>
      <w:r w:rsidRPr="0098573B">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98573B">
        <w:rPr>
          <w:rFonts w:ascii="Times New Roman" w:eastAsia="宋体" w:hAnsi="Times New Roman" w:cs="宋体" w:hint="eastAsia"/>
          <w:color w:val="333333"/>
          <w:kern w:val="0"/>
          <w:sz w:val="24"/>
          <w:szCs w:val="24"/>
        </w:rPr>
        <w:t>6</w:t>
      </w:r>
      <w:r w:rsidRPr="0098573B">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5D2454A"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B8F38F"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8573B">
        <w:rPr>
          <w:rFonts w:ascii="Times New Roman" w:eastAsia="宋体" w:hAnsi="Times New Roman" w:cs="宋体"/>
          <w:color w:val="333333"/>
          <w:kern w:val="0"/>
          <w:sz w:val="24"/>
          <w:szCs w:val="24"/>
        </w:rPr>
        <w:t> </w:t>
      </w:r>
    </w:p>
    <w:p w14:paraId="7864A051"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674ECB"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8573B">
        <w:rPr>
          <w:rFonts w:ascii="Times New Roman" w:eastAsia="宋体" w:hAnsi="Times New Roman" w:cs="宋体"/>
          <w:color w:val="333333"/>
          <w:kern w:val="0"/>
          <w:sz w:val="24"/>
          <w:szCs w:val="24"/>
        </w:rPr>
        <w:t> </w:t>
      </w:r>
    </w:p>
    <w:p w14:paraId="614695E4"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F124FE"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8573B">
        <w:rPr>
          <w:rFonts w:ascii="Times New Roman" w:eastAsia="宋体" w:hAnsi="Times New Roman" w:cs="宋体"/>
          <w:color w:val="333333"/>
          <w:kern w:val="0"/>
          <w:sz w:val="24"/>
          <w:szCs w:val="24"/>
        </w:rPr>
        <w:t>                                 </w:t>
      </w:r>
      <w:r w:rsidRPr="0098573B">
        <w:rPr>
          <w:rFonts w:ascii="Times New Roman" w:eastAsia="宋体" w:hAnsi="Times New Roman" w:cs="宋体"/>
          <w:color w:val="333333"/>
          <w:kern w:val="0"/>
          <w:sz w:val="24"/>
          <w:szCs w:val="24"/>
        </w:rPr>
        <w:t>深圳证监局</w:t>
      </w:r>
    </w:p>
    <w:p w14:paraId="1D2503F6" w14:textId="77777777" w:rsidR="0098573B" w:rsidRPr="0098573B" w:rsidRDefault="0098573B" w:rsidP="009857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3015A632" w:rsidR="006167C8" w:rsidRDefault="0098573B" w:rsidP="009857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8573B">
        <w:rPr>
          <w:rFonts w:ascii="Times New Roman" w:eastAsia="宋体" w:hAnsi="Times New Roman" w:cs="宋体"/>
          <w:color w:val="333333"/>
          <w:kern w:val="0"/>
          <w:sz w:val="24"/>
          <w:szCs w:val="24"/>
        </w:rPr>
        <w:t>                                2023</w:t>
      </w:r>
      <w:r w:rsidRPr="0098573B">
        <w:rPr>
          <w:rFonts w:ascii="Times New Roman" w:eastAsia="宋体" w:hAnsi="Times New Roman" w:cs="宋体"/>
          <w:color w:val="333333"/>
          <w:kern w:val="0"/>
          <w:sz w:val="24"/>
          <w:szCs w:val="24"/>
        </w:rPr>
        <w:t>年</w:t>
      </w:r>
      <w:r w:rsidRPr="0098573B">
        <w:rPr>
          <w:rFonts w:ascii="Times New Roman" w:eastAsia="宋体" w:hAnsi="Times New Roman" w:cs="宋体"/>
          <w:color w:val="333333"/>
          <w:kern w:val="0"/>
          <w:sz w:val="24"/>
          <w:szCs w:val="24"/>
        </w:rPr>
        <w:t>11</w:t>
      </w:r>
      <w:r w:rsidRPr="0098573B">
        <w:rPr>
          <w:rFonts w:ascii="Times New Roman" w:eastAsia="宋体" w:hAnsi="Times New Roman" w:cs="宋体"/>
          <w:color w:val="333333"/>
          <w:kern w:val="0"/>
          <w:sz w:val="24"/>
          <w:szCs w:val="24"/>
        </w:rPr>
        <w:t>月</w:t>
      </w:r>
      <w:r w:rsidRPr="0098573B">
        <w:rPr>
          <w:rFonts w:ascii="Times New Roman" w:eastAsia="宋体" w:hAnsi="Times New Roman" w:cs="宋体"/>
          <w:color w:val="333333"/>
          <w:kern w:val="0"/>
          <w:sz w:val="24"/>
          <w:szCs w:val="24"/>
        </w:rPr>
        <w:t>26</w:t>
      </w:r>
      <w:r w:rsidRPr="0098573B">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9F7F6" w14:textId="77777777" w:rsidR="00B035BE" w:rsidRDefault="00B035BE" w:rsidP="00F968D2">
      <w:pPr>
        <w:rPr>
          <w:rFonts w:hint="eastAsia"/>
        </w:rPr>
      </w:pPr>
      <w:r>
        <w:separator/>
      </w:r>
    </w:p>
  </w:endnote>
  <w:endnote w:type="continuationSeparator" w:id="0">
    <w:p w14:paraId="2FBCF5EC" w14:textId="77777777" w:rsidR="00B035BE" w:rsidRDefault="00B035B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9BDE5" w14:textId="77777777" w:rsidR="00B035BE" w:rsidRDefault="00B035BE" w:rsidP="00F968D2">
      <w:pPr>
        <w:rPr>
          <w:rFonts w:hint="eastAsia"/>
        </w:rPr>
      </w:pPr>
      <w:r>
        <w:separator/>
      </w:r>
    </w:p>
  </w:footnote>
  <w:footnote w:type="continuationSeparator" w:id="0">
    <w:p w14:paraId="0E046094" w14:textId="77777777" w:rsidR="00B035BE" w:rsidRDefault="00B035B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5790E"/>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083F"/>
    <w:rsid w:val="00651337"/>
    <w:rsid w:val="00660EA2"/>
    <w:rsid w:val="006D262E"/>
    <w:rsid w:val="007D2D6F"/>
    <w:rsid w:val="008064C9"/>
    <w:rsid w:val="008276CE"/>
    <w:rsid w:val="00840933"/>
    <w:rsid w:val="008902C8"/>
    <w:rsid w:val="00896EFF"/>
    <w:rsid w:val="009625A0"/>
    <w:rsid w:val="0098573B"/>
    <w:rsid w:val="0099241E"/>
    <w:rsid w:val="009E4668"/>
    <w:rsid w:val="00A0056C"/>
    <w:rsid w:val="00A707B3"/>
    <w:rsid w:val="00AC0A73"/>
    <w:rsid w:val="00AC6146"/>
    <w:rsid w:val="00AC7653"/>
    <w:rsid w:val="00AD214D"/>
    <w:rsid w:val="00B035BE"/>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2024-12-24T05:43:00Z</dcterms:created>
  <dcterms:modified xsi:type="dcterms:W3CDTF">2024-12-24T05:44:00Z</dcterms:modified>
</cp:coreProperties>
</file>