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3A7516A"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1A81DD2" w:rsidR="00BB6090" w:rsidRPr="00BB6090" w:rsidRDefault="00C56F7E" w:rsidP="00BB6090">
            <w:pPr>
              <w:widowControl/>
              <w:spacing w:line="450" w:lineRule="atLeast"/>
              <w:jc w:val="left"/>
              <w:rPr>
                <w:rFonts w:ascii="宋体" w:eastAsia="宋体" w:hAnsi="宋体" w:cs="宋体" w:hint="eastAsia"/>
                <w:kern w:val="0"/>
                <w:sz w:val="24"/>
                <w:szCs w:val="24"/>
              </w:rPr>
            </w:pPr>
            <w:r w:rsidRPr="00C56F7E">
              <w:rPr>
                <w:rFonts w:ascii="宋体" w:eastAsia="宋体" w:hAnsi="宋体" w:cs="宋体" w:hint="eastAsia"/>
                <w:kern w:val="0"/>
                <w:sz w:val="24"/>
                <w:szCs w:val="24"/>
              </w:rPr>
              <w:t>2023年01月03日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D3CB1DF" w:rsidR="00BB6090" w:rsidRPr="00F226C0" w:rsidRDefault="00C56F7E" w:rsidP="00BB6090">
            <w:pPr>
              <w:widowControl/>
              <w:spacing w:line="450" w:lineRule="atLeast"/>
              <w:jc w:val="left"/>
              <w:rPr>
                <w:rFonts w:ascii="宋体" w:eastAsia="宋体" w:hAnsi="宋体" w:cs="宋体" w:hint="eastAsia"/>
                <w:b/>
                <w:bCs/>
                <w:kern w:val="0"/>
                <w:sz w:val="24"/>
                <w:szCs w:val="24"/>
              </w:rPr>
            </w:pPr>
            <w:r w:rsidRPr="00C56F7E">
              <w:rPr>
                <w:rFonts w:ascii="宋体" w:eastAsia="宋体" w:hAnsi="宋体" w:cs="宋体" w:hint="eastAsia"/>
                <w:b/>
                <w:bCs/>
                <w:kern w:val="0"/>
                <w:sz w:val="24"/>
                <w:szCs w:val="24"/>
              </w:rPr>
              <w:t>中国证券监督管理委员会湖南监管局行政处罚决定书〔2022〕1号（陈波）</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641AFF6" w:rsidR="00BB6090" w:rsidRPr="00BB6090" w:rsidRDefault="008F1CD5" w:rsidP="00BB6090">
            <w:pPr>
              <w:widowControl/>
              <w:spacing w:line="450" w:lineRule="atLeast"/>
              <w:jc w:val="center"/>
              <w:rPr>
                <w:rFonts w:ascii="宋体" w:eastAsia="宋体" w:hAnsi="宋体" w:cs="宋体" w:hint="eastAsia"/>
                <w:b/>
                <w:bCs/>
                <w:color w:val="666666"/>
                <w:kern w:val="0"/>
                <w:sz w:val="24"/>
                <w:szCs w:val="24"/>
              </w:rPr>
            </w:pPr>
            <w:r w:rsidRPr="008F1CD5">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3DC445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56F7E" w:rsidRPr="00C56F7E">
        <w:rPr>
          <w:rFonts w:ascii="微软雅黑" w:eastAsia="微软雅黑" w:hAnsi="微软雅黑" w:cs="宋体" w:hint="eastAsia"/>
          <w:b/>
          <w:bCs/>
          <w:color w:val="333333"/>
          <w:kern w:val="0"/>
          <w:sz w:val="36"/>
          <w:szCs w:val="36"/>
        </w:rPr>
        <w:t>证券监督管理委员会湖南监管局行政处罚决定书〔2022〕1号（陈波）</w:t>
      </w:r>
    </w:p>
    <w:p w14:paraId="0EFEE006" w14:textId="6A183953" w:rsidR="006167C8" w:rsidRDefault="008F1CD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2022</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号</w:t>
      </w:r>
    </w:p>
    <w:p w14:paraId="7613D1DF"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当事人：陈波，男，</w:t>
      </w:r>
      <w:r w:rsidRPr="008F1CD5">
        <w:rPr>
          <w:rFonts w:ascii="Times New Roman" w:eastAsia="宋体" w:hAnsi="Times New Roman" w:cs="宋体" w:hint="eastAsia"/>
          <w:color w:val="333333"/>
          <w:kern w:val="0"/>
          <w:sz w:val="24"/>
          <w:szCs w:val="24"/>
        </w:rPr>
        <w:t>1970</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8</w:t>
      </w:r>
      <w:r w:rsidRPr="008F1CD5">
        <w:rPr>
          <w:rFonts w:ascii="Times New Roman" w:eastAsia="宋体" w:hAnsi="Times New Roman" w:cs="宋体" w:hint="eastAsia"/>
          <w:color w:val="333333"/>
          <w:kern w:val="0"/>
          <w:sz w:val="24"/>
          <w:szCs w:val="24"/>
        </w:rPr>
        <w:t>月出生，住址：云南省曲靖市会泽县。</w:t>
      </w:r>
    </w:p>
    <w:p w14:paraId="71676014"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DDA13"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依据</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年修订的《中华人民共和国证券法》（以下简称</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年《证券法》）的有关规定，我局对陈波内幕交易湖南方盛制药股份有限公司（以下简称方盛制药）股票行为进行了立案调查、审理，并依法向陈波告知了</w:t>
      </w:r>
      <w:proofErr w:type="gramStart"/>
      <w:r w:rsidRPr="008F1CD5">
        <w:rPr>
          <w:rFonts w:ascii="Times New Roman" w:eastAsia="宋体" w:hAnsi="Times New Roman" w:cs="宋体" w:hint="eastAsia"/>
          <w:color w:val="333333"/>
          <w:kern w:val="0"/>
          <w:sz w:val="24"/>
          <w:szCs w:val="24"/>
        </w:rPr>
        <w:t>作出</w:t>
      </w:r>
      <w:proofErr w:type="gramEnd"/>
      <w:r w:rsidRPr="008F1CD5">
        <w:rPr>
          <w:rFonts w:ascii="Times New Roman" w:eastAsia="宋体" w:hAnsi="Times New Roman" w:cs="宋体" w:hint="eastAsia"/>
          <w:color w:val="333333"/>
          <w:kern w:val="0"/>
          <w:sz w:val="24"/>
          <w:szCs w:val="24"/>
        </w:rPr>
        <w:t>行政处罚的事实、理由、依据及当事人依法享有的权利，并应陈波要求于</w:t>
      </w:r>
      <w:r w:rsidRPr="008F1CD5">
        <w:rPr>
          <w:rFonts w:ascii="Times New Roman" w:eastAsia="宋体" w:hAnsi="Times New Roman" w:cs="宋体" w:hint="eastAsia"/>
          <w:color w:val="333333"/>
          <w:kern w:val="0"/>
          <w:sz w:val="24"/>
          <w:szCs w:val="24"/>
        </w:rPr>
        <w:t>2021</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9</w:t>
      </w:r>
      <w:r w:rsidRPr="008F1CD5">
        <w:rPr>
          <w:rFonts w:ascii="Times New Roman" w:eastAsia="宋体" w:hAnsi="Times New Roman" w:cs="宋体" w:hint="eastAsia"/>
          <w:color w:val="333333"/>
          <w:kern w:val="0"/>
          <w:sz w:val="24"/>
          <w:szCs w:val="24"/>
        </w:rPr>
        <w:lastRenderedPageBreak/>
        <w:t>月</w:t>
      </w:r>
      <w:r w:rsidRPr="008F1CD5">
        <w:rPr>
          <w:rFonts w:ascii="Times New Roman" w:eastAsia="宋体" w:hAnsi="Times New Roman" w:cs="宋体" w:hint="eastAsia"/>
          <w:color w:val="333333"/>
          <w:kern w:val="0"/>
          <w:sz w:val="24"/>
          <w:szCs w:val="24"/>
        </w:rPr>
        <w:t>16</w:t>
      </w:r>
      <w:r w:rsidRPr="008F1CD5">
        <w:rPr>
          <w:rFonts w:ascii="Times New Roman" w:eastAsia="宋体" w:hAnsi="Times New Roman" w:cs="宋体" w:hint="eastAsia"/>
          <w:color w:val="333333"/>
          <w:kern w:val="0"/>
          <w:sz w:val="24"/>
          <w:szCs w:val="24"/>
        </w:rPr>
        <w:t>日举行了听证会，听取了陈波及其代理人的陈述和申辩。本案现已调查、审理终结。</w:t>
      </w:r>
    </w:p>
    <w:p w14:paraId="4B03D9A7"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1B1D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w:t>
      </w:r>
      <w:r w:rsidRPr="008F1CD5">
        <w:rPr>
          <w:rFonts w:ascii="Times New Roman" w:eastAsia="宋体" w:hAnsi="Times New Roman" w:cs="宋体"/>
          <w:color w:val="333333"/>
          <w:kern w:val="0"/>
          <w:sz w:val="24"/>
          <w:szCs w:val="24"/>
        </w:rPr>
        <w:t>经查明，陈波存在以下违法事实：</w:t>
      </w:r>
    </w:p>
    <w:p w14:paraId="3AD0343C"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70C56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一、内幕信息的形成和公开过程</w:t>
      </w:r>
    </w:p>
    <w:p w14:paraId="6150DD13"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DFCA3"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月，方盛制药董事长张某华开始了解工业大麻项目相关事宜。方盛</w:t>
      </w:r>
      <w:proofErr w:type="gramStart"/>
      <w:r w:rsidRPr="008F1CD5">
        <w:rPr>
          <w:rFonts w:ascii="Times New Roman" w:eastAsia="宋体" w:hAnsi="Times New Roman" w:cs="宋体" w:hint="eastAsia"/>
          <w:color w:val="333333"/>
          <w:kern w:val="0"/>
          <w:sz w:val="24"/>
          <w:szCs w:val="24"/>
        </w:rPr>
        <w:t>制药跟</w:t>
      </w:r>
      <w:proofErr w:type="gramEnd"/>
      <w:r w:rsidRPr="008F1CD5">
        <w:rPr>
          <w:rFonts w:ascii="Times New Roman" w:eastAsia="宋体" w:hAnsi="Times New Roman" w:cs="宋体" w:hint="eastAsia"/>
          <w:color w:val="333333"/>
          <w:kern w:val="0"/>
          <w:sz w:val="24"/>
          <w:szCs w:val="24"/>
        </w:rPr>
        <w:t>云南省会泽县人民政府（以下简称会泽县政府）签订框架协议（</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4</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8</w:t>
      </w:r>
      <w:r w:rsidRPr="008F1CD5">
        <w:rPr>
          <w:rFonts w:ascii="Times New Roman" w:eastAsia="宋体" w:hAnsi="Times New Roman" w:cs="宋体" w:hint="eastAsia"/>
          <w:color w:val="333333"/>
          <w:kern w:val="0"/>
          <w:sz w:val="24"/>
          <w:szCs w:val="24"/>
        </w:rPr>
        <w:t>日）之前一、二周，张某华将有意</w:t>
      </w:r>
      <w:proofErr w:type="gramStart"/>
      <w:r w:rsidRPr="008F1CD5">
        <w:rPr>
          <w:rFonts w:ascii="Times New Roman" w:eastAsia="宋体" w:hAnsi="Times New Roman" w:cs="宋体" w:hint="eastAsia"/>
          <w:color w:val="333333"/>
          <w:kern w:val="0"/>
          <w:sz w:val="24"/>
          <w:szCs w:val="24"/>
        </w:rPr>
        <w:t>与会泽县合作</w:t>
      </w:r>
      <w:proofErr w:type="gramEnd"/>
      <w:r w:rsidRPr="008F1CD5">
        <w:rPr>
          <w:rFonts w:ascii="Times New Roman" w:eastAsia="宋体" w:hAnsi="Times New Roman" w:cs="宋体" w:hint="eastAsia"/>
          <w:color w:val="333333"/>
          <w:kern w:val="0"/>
          <w:sz w:val="24"/>
          <w:szCs w:val="24"/>
        </w:rPr>
        <w:t>种植工业大麻的事情告诉了公司总经理兼董事会秘书肖某卿、证券事务代表何某两人。</w:t>
      </w:r>
    </w:p>
    <w:p w14:paraId="4311F82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6971E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26</w:t>
      </w:r>
      <w:r w:rsidRPr="008F1CD5">
        <w:rPr>
          <w:rFonts w:ascii="Times New Roman" w:eastAsia="宋体" w:hAnsi="Times New Roman" w:cs="宋体" w:hint="eastAsia"/>
          <w:color w:val="333333"/>
          <w:kern w:val="0"/>
          <w:sz w:val="24"/>
          <w:szCs w:val="24"/>
        </w:rPr>
        <w:t>日张某华和方盛制药投资总监刘某合预定机票并于</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27</w:t>
      </w:r>
      <w:r w:rsidRPr="008F1CD5">
        <w:rPr>
          <w:rFonts w:ascii="Times New Roman" w:eastAsia="宋体" w:hAnsi="Times New Roman" w:cs="宋体" w:hint="eastAsia"/>
          <w:color w:val="333333"/>
          <w:kern w:val="0"/>
          <w:sz w:val="24"/>
          <w:szCs w:val="24"/>
        </w:rPr>
        <w:t>日前往会泽县落实意向协议，云南金乌黑药制药有限公司（以下简称云南金乌黑药）副总经理赵某顺负责接待，会泽县主要领导以及会泽县道成扶贫开发投资经营管理有限公司（以下简称道成公司）段某华等人员参与接待。</w:t>
      </w:r>
    </w:p>
    <w:p w14:paraId="1F43187D"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0F330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28</w:t>
      </w:r>
      <w:r w:rsidRPr="008F1CD5">
        <w:rPr>
          <w:rFonts w:ascii="Times New Roman" w:eastAsia="宋体" w:hAnsi="Times New Roman" w:cs="宋体" w:hint="eastAsia"/>
          <w:color w:val="333333"/>
          <w:kern w:val="0"/>
          <w:sz w:val="24"/>
          <w:szCs w:val="24"/>
        </w:rPr>
        <w:t>日，段某华、会泽县副县长朱某成及其秘书黄某彪、云南金</w:t>
      </w:r>
      <w:proofErr w:type="gramStart"/>
      <w:r w:rsidRPr="008F1CD5">
        <w:rPr>
          <w:rFonts w:ascii="Times New Roman" w:eastAsia="宋体" w:hAnsi="Times New Roman" w:cs="宋体" w:hint="eastAsia"/>
          <w:color w:val="333333"/>
          <w:kern w:val="0"/>
          <w:sz w:val="24"/>
          <w:szCs w:val="24"/>
        </w:rPr>
        <w:t>乌黑药赵</w:t>
      </w:r>
      <w:proofErr w:type="gramEnd"/>
      <w:r w:rsidRPr="008F1CD5">
        <w:rPr>
          <w:rFonts w:ascii="Times New Roman" w:eastAsia="宋体" w:hAnsi="Times New Roman" w:cs="宋体" w:hint="eastAsia"/>
          <w:color w:val="333333"/>
          <w:kern w:val="0"/>
          <w:sz w:val="24"/>
          <w:szCs w:val="24"/>
        </w:rPr>
        <w:t>某顺和</w:t>
      </w:r>
      <w:proofErr w:type="gramStart"/>
      <w:r w:rsidRPr="008F1CD5">
        <w:rPr>
          <w:rFonts w:ascii="Times New Roman" w:eastAsia="宋体" w:hAnsi="Times New Roman" w:cs="宋体" w:hint="eastAsia"/>
          <w:color w:val="333333"/>
          <w:kern w:val="0"/>
          <w:sz w:val="24"/>
          <w:szCs w:val="24"/>
        </w:rPr>
        <w:t>周某琴等</w:t>
      </w:r>
      <w:proofErr w:type="gramEnd"/>
      <w:r w:rsidRPr="008F1CD5">
        <w:rPr>
          <w:rFonts w:ascii="Times New Roman" w:eastAsia="宋体" w:hAnsi="Times New Roman" w:cs="宋体" w:hint="eastAsia"/>
          <w:color w:val="333333"/>
          <w:kern w:val="0"/>
          <w:sz w:val="24"/>
          <w:szCs w:val="24"/>
        </w:rPr>
        <w:t>陪同张某华、刘某合查看大麻种植场地，并与当地公安部门沟通种植大麻相关事宜。</w:t>
      </w:r>
    </w:p>
    <w:p w14:paraId="1E254F3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5BAE6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29</w:t>
      </w:r>
      <w:r w:rsidRPr="008F1CD5">
        <w:rPr>
          <w:rFonts w:ascii="Times New Roman" w:eastAsia="宋体" w:hAnsi="Times New Roman" w:cs="宋体" w:hint="eastAsia"/>
          <w:color w:val="333333"/>
          <w:kern w:val="0"/>
          <w:sz w:val="24"/>
          <w:szCs w:val="24"/>
        </w:rPr>
        <w:t>日，张某华、刘某合回长沙。</w:t>
      </w:r>
    </w:p>
    <w:p w14:paraId="103E16E3"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00ACCD"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31</w:t>
      </w:r>
      <w:r w:rsidRPr="008F1CD5">
        <w:rPr>
          <w:rFonts w:ascii="Times New Roman" w:eastAsia="宋体" w:hAnsi="Times New Roman" w:cs="宋体" w:hint="eastAsia"/>
          <w:color w:val="333333"/>
          <w:kern w:val="0"/>
          <w:sz w:val="24"/>
          <w:szCs w:val="24"/>
        </w:rPr>
        <w:t>日，张某华、刘某合、方盛制药人力资源副总欧阳某杰再次前往会泽县，商讨落实与道成公司签署种植场地的租赁合同，并与会泽县政府签署战略合作协议，完成种植大麻牌照、大麻种子订购协议等相关事宜。</w:t>
      </w:r>
    </w:p>
    <w:p w14:paraId="69F2000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6DD71"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4</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9</w:t>
      </w:r>
      <w:r w:rsidRPr="008F1CD5">
        <w:rPr>
          <w:rFonts w:ascii="Times New Roman" w:eastAsia="宋体" w:hAnsi="Times New Roman" w:cs="宋体" w:hint="eastAsia"/>
          <w:color w:val="333333"/>
          <w:kern w:val="0"/>
          <w:sz w:val="24"/>
          <w:szCs w:val="24"/>
        </w:rPr>
        <w:t>日，方盛制药发布关于深度参与产业扶贫暨与云南省会泽县人民政府签署《战略合作框架协议》的公告。公告称方盛制药计划未来</w:t>
      </w:r>
      <w:r w:rsidRPr="008F1CD5">
        <w:rPr>
          <w:rFonts w:ascii="Times New Roman" w:eastAsia="宋体" w:hAnsi="Times New Roman" w:cs="宋体" w:hint="eastAsia"/>
          <w:color w:val="333333"/>
          <w:kern w:val="0"/>
          <w:sz w:val="24"/>
          <w:szCs w:val="24"/>
        </w:rPr>
        <w:t>8</w:t>
      </w:r>
      <w:r w:rsidRPr="008F1CD5">
        <w:rPr>
          <w:rFonts w:ascii="Times New Roman" w:eastAsia="宋体" w:hAnsi="Times New Roman" w:cs="宋体" w:hint="eastAsia"/>
          <w:color w:val="333333"/>
          <w:kern w:val="0"/>
          <w:sz w:val="24"/>
          <w:szCs w:val="24"/>
        </w:rPr>
        <w:t>年分</w:t>
      </w:r>
      <w:r w:rsidRPr="008F1CD5">
        <w:rPr>
          <w:rFonts w:ascii="Times New Roman" w:eastAsia="宋体" w:hAnsi="Times New Roman" w:cs="宋体" w:hint="eastAsia"/>
          <w:color w:val="333333"/>
          <w:kern w:val="0"/>
          <w:sz w:val="24"/>
          <w:szCs w:val="24"/>
        </w:rPr>
        <w:lastRenderedPageBreak/>
        <w:t>期投资</w:t>
      </w:r>
      <w:r w:rsidRPr="008F1CD5">
        <w:rPr>
          <w:rFonts w:ascii="Times New Roman" w:eastAsia="宋体" w:hAnsi="Times New Roman" w:cs="宋体" w:hint="eastAsia"/>
          <w:color w:val="333333"/>
          <w:kern w:val="0"/>
          <w:sz w:val="24"/>
          <w:szCs w:val="24"/>
        </w:rPr>
        <w:t>10</w:t>
      </w:r>
      <w:r w:rsidRPr="008F1CD5">
        <w:rPr>
          <w:rFonts w:ascii="Times New Roman" w:eastAsia="宋体" w:hAnsi="Times New Roman" w:cs="宋体" w:hint="eastAsia"/>
          <w:color w:val="333333"/>
          <w:kern w:val="0"/>
          <w:sz w:val="24"/>
          <w:szCs w:val="24"/>
        </w:rPr>
        <w:t>亿元，在会泽县建立中药材、工业大麻种植基地和深加工基地。同时，会泽县政府为方盛制药有偿提供</w:t>
      </w:r>
      <w:r w:rsidRPr="008F1CD5">
        <w:rPr>
          <w:rFonts w:ascii="Times New Roman" w:eastAsia="宋体" w:hAnsi="Times New Roman" w:cs="宋体" w:hint="eastAsia"/>
          <w:color w:val="333333"/>
          <w:kern w:val="0"/>
          <w:sz w:val="24"/>
          <w:szCs w:val="24"/>
        </w:rPr>
        <w:t>20</w:t>
      </w:r>
      <w:r w:rsidRPr="008F1CD5">
        <w:rPr>
          <w:rFonts w:ascii="Times New Roman" w:eastAsia="宋体" w:hAnsi="Times New Roman" w:cs="宋体" w:hint="eastAsia"/>
          <w:color w:val="333333"/>
          <w:kern w:val="0"/>
          <w:sz w:val="24"/>
          <w:szCs w:val="24"/>
        </w:rPr>
        <w:t>万亩左右土地用于中药材及工业大麻的种植，并依法出让</w:t>
      </w:r>
      <w:r w:rsidRPr="008F1CD5">
        <w:rPr>
          <w:rFonts w:ascii="Times New Roman" w:eastAsia="宋体" w:hAnsi="Times New Roman" w:cs="宋体" w:hint="eastAsia"/>
          <w:color w:val="333333"/>
          <w:kern w:val="0"/>
          <w:sz w:val="24"/>
          <w:szCs w:val="24"/>
        </w:rPr>
        <w:t>200</w:t>
      </w:r>
      <w:r w:rsidRPr="008F1CD5">
        <w:rPr>
          <w:rFonts w:ascii="Times New Roman" w:eastAsia="宋体" w:hAnsi="Times New Roman" w:cs="宋体" w:hint="eastAsia"/>
          <w:color w:val="333333"/>
          <w:kern w:val="0"/>
          <w:sz w:val="24"/>
          <w:szCs w:val="24"/>
        </w:rPr>
        <w:t>亩左右工业用地用于方盛制药建设中药配方颗粒、精制饮片加工基地及工业大麻提取、生产基地。</w:t>
      </w:r>
    </w:p>
    <w:p w14:paraId="3099D89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62C7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综上，方盛制药与会泽县政府签署《战略合作框架协议》涉及工业大麻的种植与深加工，符合</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年《证券法》第六十七条第二款第二项的规定，属于法定内幕信息，内幕信息敏感期为不晚于</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26</w:t>
      </w:r>
      <w:r w:rsidRPr="008F1CD5">
        <w:rPr>
          <w:rFonts w:ascii="Times New Roman" w:eastAsia="宋体" w:hAnsi="Times New Roman" w:cs="宋体" w:hint="eastAsia"/>
          <w:color w:val="333333"/>
          <w:kern w:val="0"/>
          <w:sz w:val="24"/>
          <w:szCs w:val="24"/>
        </w:rPr>
        <w:t>日形成，至</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4</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8</w:t>
      </w:r>
      <w:r w:rsidRPr="008F1CD5">
        <w:rPr>
          <w:rFonts w:ascii="Times New Roman" w:eastAsia="宋体" w:hAnsi="Times New Roman" w:cs="宋体" w:hint="eastAsia"/>
          <w:color w:val="333333"/>
          <w:kern w:val="0"/>
          <w:sz w:val="24"/>
          <w:szCs w:val="24"/>
        </w:rPr>
        <w:t>日止。赵某顺参与接待张某华并陪同张某华一行查看大麻种植场地，属于内幕信息知情人，其知悉时间不晚于</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27</w:t>
      </w:r>
      <w:r w:rsidRPr="008F1CD5">
        <w:rPr>
          <w:rFonts w:ascii="Times New Roman" w:eastAsia="宋体" w:hAnsi="Times New Roman" w:cs="宋体" w:hint="eastAsia"/>
          <w:color w:val="333333"/>
          <w:kern w:val="0"/>
          <w:sz w:val="24"/>
          <w:szCs w:val="24"/>
        </w:rPr>
        <w:t>日。</w:t>
      </w:r>
    </w:p>
    <w:p w14:paraId="02B37E8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0A09F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二、陈波控制“陈波”“夏某”账户内幕交易“方盛制药”</w:t>
      </w:r>
    </w:p>
    <w:p w14:paraId="0B2C109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841CA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28</w:t>
      </w:r>
      <w:r w:rsidRPr="008F1CD5">
        <w:rPr>
          <w:rFonts w:ascii="Times New Roman" w:eastAsia="宋体" w:hAnsi="Times New Roman" w:cs="宋体" w:hint="eastAsia"/>
          <w:color w:val="333333"/>
          <w:kern w:val="0"/>
          <w:sz w:val="24"/>
          <w:szCs w:val="24"/>
        </w:rPr>
        <w:t>日至</w:t>
      </w:r>
      <w:r w:rsidRPr="008F1CD5">
        <w:rPr>
          <w:rFonts w:ascii="Times New Roman" w:eastAsia="宋体" w:hAnsi="Times New Roman" w:cs="宋体" w:hint="eastAsia"/>
          <w:color w:val="333333"/>
          <w:kern w:val="0"/>
          <w:sz w:val="24"/>
          <w:szCs w:val="24"/>
        </w:rPr>
        <w:t>4</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8</w:t>
      </w:r>
      <w:r w:rsidRPr="008F1CD5">
        <w:rPr>
          <w:rFonts w:ascii="Times New Roman" w:eastAsia="宋体" w:hAnsi="Times New Roman" w:cs="宋体" w:hint="eastAsia"/>
          <w:color w:val="333333"/>
          <w:kern w:val="0"/>
          <w:sz w:val="24"/>
          <w:szCs w:val="24"/>
        </w:rPr>
        <w:t>日，陈波控制“陈波”“夏某”账户买入“方盛制药”，账户组合计买入</w:t>
      </w:r>
      <w:r w:rsidRPr="008F1CD5">
        <w:rPr>
          <w:rFonts w:ascii="Times New Roman" w:eastAsia="宋体" w:hAnsi="Times New Roman" w:cs="宋体" w:hint="eastAsia"/>
          <w:color w:val="333333"/>
          <w:kern w:val="0"/>
          <w:sz w:val="24"/>
          <w:szCs w:val="24"/>
        </w:rPr>
        <w:t>41,300</w:t>
      </w:r>
      <w:r w:rsidRPr="008F1CD5">
        <w:rPr>
          <w:rFonts w:ascii="Times New Roman" w:eastAsia="宋体" w:hAnsi="Times New Roman" w:cs="宋体" w:hint="eastAsia"/>
          <w:color w:val="333333"/>
          <w:kern w:val="0"/>
          <w:sz w:val="24"/>
          <w:szCs w:val="24"/>
        </w:rPr>
        <w:t>股，买入金额</w:t>
      </w:r>
      <w:r w:rsidRPr="008F1CD5">
        <w:rPr>
          <w:rFonts w:ascii="Times New Roman" w:eastAsia="宋体" w:hAnsi="Times New Roman" w:cs="宋体" w:hint="eastAsia"/>
          <w:color w:val="333333"/>
          <w:kern w:val="0"/>
          <w:sz w:val="24"/>
          <w:szCs w:val="24"/>
        </w:rPr>
        <w:t>288,745</w:t>
      </w:r>
      <w:r w:rsidRPr="008F1CD5">
        <w:rPr>
          <w:rFonts w:ascii="Times New Roman" w:eastAsia="宋体" w:hAnsi="Times New Roman" w:cs="宋体" w:hint="eastAsia"/>
          <w:color w:val="333333"/>
          <w:kern w:val="0"/>
          <w:sz w:val="24"/>
          <w:szCs w:val="24"/>
        </w:rPr>
        <w:t>元。</w:t>
      </w:r>
    </w:p>
    <w:p w14:paraId="4B4C49A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23F5E"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（一）陈波与赵某顺联络、接触情况。</w:t>
      </w:r>
    </w:p>
    <w:p w14:paraId="7935DFB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4AF9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27</w:t>
      </w:r>
      <w:r w:rsidRPr="008F1CD5">
        <w:rPr>
          <w:rFonts w:ascii="Times New Roman" w:eastAsia="宋体" w:hAnsi="Times New Roman" w:cs="宋体" w:hint="eastAsia"/>
          <w:color w:val="333333"/>
          <w:kern w:val="0"/>
          <w:sz w:val="24"/>
          <w:szCs w:val="24"/>
        </w:rPr>
        <w:t>日，方盛制药董事长张某华和投资总监刘某合前往云南会泽县落实投资工业大麻事宜，云南乌金黑药副总经理赵某顺负责接待，并在接送途中知悉了方盛制药要来会泽县投资工业大麻的内幕信息。</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27</w:t>
      </w:r>
      <w:r w:rsidRPr="008F1CD5">
        <w:rPr>
          <w:rFonts w:ascii="Times New Roman" w:eastAsia="宋体" w:hAnsi="Times New Roman" w:cs="宋体" w:hint="eastAsia"/>
          <w:color w:val="333333"/>
          <w:kern w:val="0"/>
          <w:sz w:val="24"/>
          <w:szCs w:val="24"/>
        </w:rPr>
        <w:t>日至</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31</w:t>
      </w:r>
      <w:r w:rsidRPr="008F1CD5">
        <w:rPr>
          <w:rFonts w:ascii="Times New Roman" w:eastAsia="宋体" w:hAnsi="Times New Roman" w:cs="宋体" w:hint="eastAsia"/>
          <w:color w:val="333333"/>
          <w:kern w:val="0"/>
          <w:sz w:val="24"/>
          <w:szCs w:val="24"/>
        </w:rPr>
        <w:t>日期间，陈波与赵某顺存在多次通讯联系，并接受赵某顺委托为其买入方盛制药。</w:t>
      </w:r>
    </w:p>
    <w:p w14:paraId="54614FEE"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444503"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（二）陈波内幕交易方盛制药股票的情况。</w:t>
      </w:r>
    </w:p>
    <w:p w14:paraId="3A185EF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0835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账户</w:t>
      </w:r>
      <w:proofErr w:type="gramStart"/>
      <w:r w:rsidRPr="008F1CD5">
        <w:rPr>
          <w:rFonts w:ascii="Times New Roman" w:eastAsia="宋体" w:hAnsi="Times New Roman" w:cs="宋体" w:hint="eastAsia"/>
          <w:color w:val="333333"/>
          <w:kern w:val="0"/>
          <w:sz w:val="24"/>
          <w:szCs w:val="24"/>
        </w:rPr>
        <w:t>组基本</w:t>
      </w:r>
      <w:proofErr w:type="gramEnd"/>
      <w:r w:rsidRPr="008F1CD5">
        <w:rPr>
          <w:rFonts w:ascii="Times New Roman" w:eastAsia="宋体" w:hAnsi="Times New Roman" w:cs="宋体" w:hint="eastAsia"/>
          <w:color w:val="333333"/>
          <w:kern w:val="0"/>
          <w:sz w:val="24"/>
          <w:szCs w:val="24"/>
        </w:rPr>
        <w:t>情况。</w:t>
      </w:r>
    </w:p>
    <w:p w14:paraId="32BACD3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5F641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lastRenderedPageBreak/>
        <w:t>（</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2007</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7</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6</w:t>
      </w:r>
      <w:r w:rsidRPr="008F1CD5">
        <w:rPr>
          <w:rFonts w:ascii="Times New Roman" w:eastAsia="宋体" w:hAnsi="Times New Roman" w:cs="宋体" w:hint="eastAsia"/>
          <w:color w:val="333333"/>
          <w:kern w:val="0"/>
          <w:sz w:val="24"/>
          <w:szCs w:val="24"/>
        </w:rPr>
        <w:t>日，“陈波”账户在太平洋证券股份有限公司曲靖麒麟南路证券营业部开立，资金账号为</w:t>
      </w:r>
      <w:r w:rsidRPr="008F1CD5">
        <w:rPr>
          <w:rFonts w:ascii="Times New Roman" w:eastAsia="宋体" w:hAnsi="Times New Roman" w:cs="宋体" w:hint="eastAsia"/>
          <w:color w:val="333333"/>
          <w:kern w:val="0"/>
          <w:sz w:val="24"/>
          <w:szCs w:val="24"/>
        </w:rPr>
        <w:t>210XXX970</w:t>
      </w:r>
      <w:r w:rsidRPr="008F1CD5">
        <w:rPr>
          <w:rFonts w:ascii="Times New Roman" w:eastAsia="宋体" w:hAnsi="Times New Roman" w:cs="宋体" w:hint="eastAsia"/>
          <w:color w:val="333333"/>
          <w:kern w:val="0"/>
          <w:sz w:val="24"/>
          <w:szCs w:val="24"/>
        </w:rPr>
        <w:t>，下挂</w:t>
      </w: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个股东账户（</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个深圳</w:t>
      </w:r>
      <w:r w:rsidRPr="008F1CD5">
        <w:rPr>
          <w:rFonts w:ascii="Times New Roman" w:eastAsia="宋体" w:hAnsi="Times New Roman" w:cs="宋体" w:hint="eastAsia"/>
          <w:color w:val="333333"/>
          <w:kern w:val="0"/>
          <w:sz w:val="24"/>
          <w:szCs w:val="24"/>
        </w:rPr>
        <w:t>:0114XX4098</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个上海：</w:t>
      </w:r>
      <w:r w:rsidRPr="008F1CD5">
        <w:rPr>
          <w:rFonts w:ascii="Times New Roman" w:eastAsia="宋体" w:hAnsi="Times New Roman" w:cs="宋体" w:hint="eastAsia"/>
          <w:color w:val="333333"/>
          <w:kern w:val="0"/>
          <w:sz w:val="24"/>
          <w:szCs w:val="24"/>
        </w:rPr>
        <w:t>A573XX0827</w:t>
      </w:r>
      <w:r w:rsidRPr="008F1CD5">
        <w:rPr>
          <w:rFonts w:ascii="Times New Roman" w:eastAsia="宋体" w:hAnsi="Times New Roman" w:cs="宋体" w:hint="eastAsia"/>
          <w:color w:val="333333"/>
          <w:kern w:val="0"/>
          <w:sz w:val="24"/>
          <w:szCs w:val="24"/>
        </w:rPr>
        <w:t>）。</w:t>
      </w:r>
    </w:p>
    <w:p w14:paraId="3D8F872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15B08"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2014</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12</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23</w:t>
      </w:r>
      <w:r w:rsidRPr="008F1CD5">
        <w:rPr>
          <w:rFonts w:ascii="Times New Roman" w:eastAsia="宋体" w:hAnsi="Times New Roman" w:cs="宋体" w:hint="eastAsia"/>
          <w:color w:val="333333"/>
          <w:kern w:val="0"/>
          <w:sz w:val="24"/>
          <w:szCs w:val="24"/>
        </w:rPr>
        <w:t>日，“夏某”账户在红塔证</w:t>
      </w:r>
      <w:proofErr w:type="gramStart"/>
      <w:r w:rsidRPr="008F1CD5">
        <w:rPr>
          <w:rFonts w:ascii="Times New Roman" w:eastAsia="宋体" w:hAnsi="Times New Roman" w:cs="宋体" w:hint="eastAsia"/>
          <w:color w:val="333333"/>
          <w:kern w:val="0"/>
          <w:sz w:val="24"/>
          <w:szCs w:val="24"/>
        </w:rPr>
        <w:t>券曲靖</w:t>
      </w:r>
      <w:proofErr w:type="gramEnd"/>
      <w:r w:rsidRPr="008F1CD5">
        <w:rPr>
          <w:rFonts w:ascii="Times New Roman" w:eastAsia="宋体" w:hAnsi="Times New Roman" w:cs="宋体" w:hint="eastAsia"/>
          <w:color w:val="333333"/>
          <w:kern w:val="0"/>
          <w:sz w:val="24"/>
          <w:szCs w:val="24"/>
        </w:rPr>
        <w:t>翠峰东路营业部开户，资金账号为</w:t>
      </w:r>
      <w:r w:rsidRPr="008F1CD5">
        <w:rPr>
          <w:rFonts w:ascii="Times New Roman" w:eastAsia="宋体" w:hAnsi="Times New Roman" w:cs="宋体" w:hint="eastAsia"/>
          <w:color w:val="333333"/>
          <w:kern w:val="0"/>
          <w:sz w:val="24"/>
          <w:szCs w:val="24"/>
        </w:rPr>
        <w:t>1409XX7609</w:t>
      </w:r>
      <w:r w:rsidRPr="008F1CD5">
        <w:rPr>
          <w:rFonts w:ascii="Times New Roman" w:eastAsia="宋体" w:hAnsi="Times New Roman" w:cs="宋体" w:hint="eastAsia"/>
          <w:color w:val="333333"/>
          <w:kern w:val="0"/>
          <w:sz w:val="24"/>
          <w:szCs w:val="24"/>
        </w:rPr>
        <w:t>，下挂</w:t>
      </w: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个股东账户（</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个深圳</w:t>
      </w:r>
      <w:r w:rsidRPr="008F1CD5">
        <w:rPr>
          <w:rFonts w:ascii="Times New Roman" w:eastAsia="宋体" w:hAnsi="Times New Roman" w:cs="宋体" w:hint="eastAsia"/>
          <w:color w:val="333333"/>
          <w:kern w:val="0"/>
          <w:sz w:val="24"/>
          <w:szCs w:val="24"/>
        </w:rPr>
        <w:t>:0160XX8200</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个上海：</w:t>
      </w:r>
      <w:r w:rsidRPr="008F1CD5">
        <w:rPr>
          <w:rFonts w:ascii="Times New Roman" w:eastAsia="宋体" w:hAnsi="Times New Roman" w:cs="宋体" w:hint="eastAsia"/>
          <w:color w:val="333333"/>
          <w:kern w:val="0"/>
          <w:sz w:val="24"/>
          <w:szCs w:val="24"/>
        </w:rPr>
        <w:t>A489XX8663</w:t>
      </w:r>
      <w:r w:rsidRPr="008F1CD5">
        <w:rPr>
          <w:rFonts w:ascii="Times New Roman" w:eastAsia="宋体" w:hAnsi="Times New Roman" w:cs="宋体" w:hint="eastAsia"/>
          <w:color w:val="333333"/>
          <w:kern w:val="0"/>
          <w:sz w:val="24"/>
          <w:szCs w:val="24"/>
        </w:rPr>
        <w:t>）。</w:t>
      </w:r>
    </w:p>
    <w:p w14:paraId="544E16A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C7C8D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账户组控制情况。</w:t>
      </w:r>
    </w:p>
    <w:p w14:paraId="5571384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8B08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内幕信息敏感期内，“陈波”“夏某”证券账户由陈波控制操作，下单手机均为陈波本人</w:t>
      </w:r>
      <w:r w:rsidRPr="008F1CD5">
        <w:rPr>
          <w:rFonts w:ascii="Times New Roman" w:eastAsia="宋体" w:hAnsi="Times New Roman" w:cs="宋体" w:hint="eastAsia"/>
          <w:color w:val="333333"/>
          <w:kern w:val="0"/>
          <w:sz w:val="24"/>
          <w:szCs w:val="24"/>
        </w:rPr>
        <w:t>1390XXX5388</w:t>
      </w:r>
      <w:r w:rsidRPr="008F1CD5">
        <w:rPr>
          <w:rFonts w:ascii="Times New Roman" w:eastAsia="宋体" w:hAnsi="Times New Roman" w:cs="宋体" w:hint="eastAsia"/>
          <w:color w:val="333333"/>
          <w:kern w:val="0"/>
          <w:sz w:val="24"/>
          <w:szCs w:val="24"/>
        </w:rPr>
        <w:t>号码。我局认定陈波为“陈波”“夏某”证券账户的实际控制人。</w:t>
      </w:r>
    </w:p>
    <w:p w14:paraId="5DE9998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42344"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账户</w:t>
      </w:r>
      <w:proofErr w:type="gramStart"/>
      <w:r w:rsidRPr="008F1CD5">
        <w:rPr>
          <w:rFonts w:ascii="Times New Roman" w:eastAsia="宋体" w:hAnsi="Times New Roman" w:cs="宋体" w:hint="eastAsia"/>
          <w:color w:val="333333"/>
          <w:kern w:val="0"/>
          <w:sz w:val="24"/>
          <w:szCs w:val="24"/>
        </w:rPr>
        <w:t>组交易</w:t>
      </w:r>
      <w:proofErr w:type="gramEnd"/>
      <w:r w:rsidRPr="008F1CD5">
        <w:rPr>
          <w:rFonts w:ascii="Times New Roman" w:eastAsia="宋体" w:hAnsi="Times New Roman" w:cs="宋体" w:hint="eastAsia"/>
          <w:color w:val="333333"/>
          <w:kern w:val="0"/>
          <w:sz w:val="24"/>
          <w:szCs w:val="24"/>
        </w:rPr>
        <w:t>情况。</w:t>
      </w:r>
    </w:p>
    <w:p w14:paraId="4AB9C344"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4E031"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账户组合计买入“方盛制药”</w:t>
      </w:r>
      <w:r w:rsidRPr="008F1CD5">
        <w:rPr>
          <w:rFonts w:ascii="Times New Roman" w:eastAsia="宋体" w:hAnsi="Times New Roman" w:cs="宋体" w:hint="eastAsia"/>
          <w:color w:val="333333"/>
          <w:kern w:val="0"/>
          <w:sz w:val="24"/>
          <w:szCs w:val="24"/>
        </w:rPr>
        <w:t>41,300</w:t>
      </w:r>
      <w:r w:rsidRPr="008F1CD5">
        <w:rPr>
          <w:rFonts w:ascii="Times New Roman" w:eastAsia="宋体" w:hAnsi="Times New Roman" w:cs="宋体" w:hint="eastAsia"/>
          <w:color w:val="333333"/>
          <w:kern w:val="0"/>
          <w:sz w:val="24"/>
          <w:szCs w:val="24"/>
        </w:rPr>
        <w:t>股，买入金额</w:t>
      </w:r>
      <w:r w:rsidRPr="008F1CD5">
        <w:rPr>
          <w:rFonts w:ascii="Times New Roman" w:eastAsia="宋体" w:hAnsi="Times New Roman" w:cs="宋体" w:hint="eastAsia"/>
          <w:color w:val="333333"/>
          <w:kern w:val="0"/>
          <w:sz w:val="24"/>
          <w:szCs w:val="24"/>
        </w:rPr>
        <w:t>288,745</w:t>
      </w:r>
      <w:r w:rsidRPr="008F1CD5">
        <w:rPr>
          <w:rFonts w:ascii="Times New Roman" w:eastAsia="宋体" w:hAnsi="Times New Roman" w:cs="宋体" w:hint="eastAsia"/>
          <w:color w:val="333333"/>
          <w:kern w:val="0"/>
          <w:sz w:val="24"/>
          <w:szCs w:val="24"/>
        </w:rPr>
        <w:t>元，据上海证券交易所计算，盈利</w:t>
      </w:r>
      <w:r w:rsidRPr="008F1CD5">
        <w:rPr>
          <w:rFonts w:ascii="Times New Roman" w:eastAsia="宋体" w:hAnsi="Times New Roman" w:cs="宋体" w:hint="eastAsia"/>
          <w:color w:val="333333"/>
          <w:kern w:val="0"/>
          <w:sz w:val="24"/>
          <w:szCs w:val="24"/>
        </w:rPr>
        <w:t>252,666.77</w:t>
      </w:r>
      <w:r w:rsidRPr="008F1CD5">
        <w:rPr>
          <w:rFonts w:ascii="Times New Roman" w:eastAsia="宋体" w:hAnsi="Times New Roman" w:cs="宋体" w:hint="eastAsia"/>
          <w:color w:val="333333"/>
          <w:kern w:val="0"/>
          <w:sz w:val="24"/>
          <w:szCs w:val="24"/>
        </w:rPr>
        <w:t>元。其中：</w:t>
      </w:r>
    </w:p>
    <w:p w14:paraId="2B99A57F"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ECFF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28</w:t>
      </w:r>
      <w:r w:rsidRPr="008F1CD5">
        <w:rPr>
          <w:rFonts w:ascii="Times New Roman" w:eastAsia="宋体" w:hAnsi="Times New Roman" w:cs="宋体" w:hint="eastAsia"/>
          <w:color w:val="333333"/>
          <w:kern w:val="0"/>
          <w:sz w:val="24"/>
          <w:szCs w:val="24"/>
        </w:rPr>
        <w:t>日，“陈波”证券账户开始买入“方盛制药”，在敏感期内共计买入</w:t>
      </w:r>
      <w:r w:rsidRPr="008F1CD5">
        <w:rPr>
          <w:rFonts w:ascii="Times New Roman" w:eastAsia="宋体" w:hAnsi="Times New Roman" w:cs="宋体" w:hint="eastAsia"/>
          <w:color w:val="333333"/>
          <w:kern w:val="0"/>
          <w:sz w:val="24"/>
          <w:szCs w:val="24"/>
        </w:rPr>
        <w:t>36,900</w:t>
      </w:r>
      <w:r w:rsidRPr="008F1CD5">
        <w:rPr>
          <w:rFonts w:ascii="Times New Roman" w:eastAsia="宋体" w:hAnsi="Times New Roman" w:cs="宋体" w:hint="eastAsia"/>
          <w:color w:val="333333"/>
          <w:kern w:val="0"/>
          <w:sz w:val="24"/>
          <w:szCs w:val="24"/>
        </w:rPr>
        <w:t>股，共计</w:t>
      </w:r>
      <w:r w:rsidRPr="008F1CD5">
        <w:rPr>
          <w:rFonts w:ascii="Times New Roman" w:eastAsia="宋体" w:hAnsi="Times New Roman" w:cs="宋体" w:hint="eastAsia"/>
          <w:color w:val="333333"/>
          <w:kern w:val="0"/>
          <w:sz w:val="24"/>
          <w:szCs w:val="24"/>
        </w:rPr>
        <w:t>259,300</w:t>
      </w:r>
      <w:r w:rsidRPr="008F1CD5">
        <w:rPr>
          <w:rFonts w:ascii="Times New Roman" w:eastAsia="宋体" w:hAnsi="Times New Roman" w:cs="宋体" w:hint="eastAsia"/>
          <w:color w:val="333333"/>
          <w:kern w:val="0"/>
          <w:sz w:val="24"/>
          <w:szCs w:val="24"/>
        </w:rPr>
        <w:t>元；卖出</w:t>
      </w:r>
      <w:r w:rsidRPr="008F1CD5">
        <w:rPr>
          <w:rFonts w:ascii="Times New Roman" w:eastAsia="宋体" w:hAnsi="Times New Roman" w:cs="宋体" w:hint="eastAsia"/>
          <w:color w:val="333333"/>
          <w:kern w:val="0"/>
          <w:sz w:val="24"/>
          <w:szCs w:val="24"/>
        </w:rPr>
        <w:t>400</w:t>
      </w:r>
      <w:r w:rsidRPr="008F1CD5">
        <w:rPr>
          <w:rFonts w:ascii="Times New Roman" w:eastAsia="宋体" w:hAnsi="Times New Roman" w:cs="宋体" w:hint="eastAsia"/>
          <w:color w:val="333333"/>
          <w:kern w:val="0"/>
          <w:sz w:val="24"/>
          <w:szCs w:val="24"/>
        </w:rPr>
        <w:t>股，共计</w:t>
      </w:r>
      <w:r w:rsidRPr="008F1CD5">
        <w:rPr>
          <w:rFonts w:ascii="Times New Roman" w:eastAsia="宋体" w:hAnsi="Times New Roman" w:cs="宋体" w:hint="eastAsia"/>
          <w:color w:val="333333"/>
          <w:kern w:val="0"/>
          <w:sz w:val="24"/>
          <w:szCs w:val="24"/>
        </w:rPr>
        <w:t>3,124</w:t>
      </w:r>
      <w:r w:rsidRPr="008F1CD5">
        <w:rPr>
          <w:rFonts w:ascii="Times New Roman" w:eastAsia="宋体" w:hAnsi="Times New Roman" w:cs="宋体" w:hint="eastAsia"/>
          <w:color w:val="333333"/>
          <w:kern w:val="0"/>
          <w:sz w:val="24"/>
          <w:szCs w:val="24"/>
        </w:rPr>
        <w:t>元</w:t>
      </w:r>
      <w:r w:rsidRPr="008F1CD5">
        <w:rPr>
          <w:rFonts w:ascii="Times New Roman" w:eastAsia="宋体" w:hAnsi="Times New Roman" w:cs="宋体" w:hint="eastAsia"/>
          <w:color w:val="333333"/>
          <w:kern w:val="0"/>
          <w:sz w:val="24"/>
          <w:szCs w:val="24"/>
        </w:rPr>
        <w:t xml:space="preserve">, </w:t>
      </w:r>
      <w:r w:rsidRPr="008F1CD5">
        <w:rPr>
          <w:rFonts w:ascii="Times New Roman" w:eastAsia="宋体" w:hAnsi="Times New Roman" w:cs="宋体" w:hint="eastAsia"/>
          <w:color w:val="333333"/>
          <w:kern w:val="0"/>
          <w:sz w:val="24"/>
          <w:szCs w:val="24"/>
        </w:rPr>
        <w:t>据上海证券交易所计算，盈利</w:t>
      </w:r>
      <w:r w:rsidRPr="008F1CD5">
        <w:rPr>
          <w:rFonts w:ascii="Times New Roman" w:eastAsia="宋体" w:hAnsi="Times New Roman" w:cs="宋体" w:hint="eastAsia"/>
          <w:color w:val="333333"/>
          <w:kern w:val="0"/>
          <w:sz w:val="24"/>
          <w:szCs w:val="24"/>
        </w:rPr>
        <w:t>239,633.33</w:t>
      </w:r>
      <w:r w:rsidRPr="008F1CD5">
        <w:rPr>
          <w:rFonts w:ascii="Times New Roman" w:eastAsia="宋体" w:hAnsi="Times New Roman" w:cs="宋体" w:hint="eastAsia"/>
          <w:color w:val="333333"/>
          <w:kern w:val="0"/>
          <w:sz w:val="24"/>
          <w:szCs w:val="24"/>
        </w:rPr>
        <w:t>元。详细分析其交易发现，在</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28</w:t>
      </w:r>
      <w:r w:rsidRPr="008F1CD5">
        <w:rPr>
          <w:rFonts w:ascii="Times New Roman" w:eastAsia="宋体" w:hAnsi="Times New Roman" w:cs="宋体" w:hint="eastAsia"/>
          <w:color w:val="333333"/>
          <w:kern w:val="0"/>
          <w:sz w:val="24"/>
          <w:szCs w:val="24"/>
        </w:rPr>
        <w:t>日，“陈波”证券账户卖出欣龙股份、姚记扑克、国际实业、紫光国微、</w:t>
      </w:r>
      <w:proofErr w:type="gramStart"/>
      <w:r w:rsidRPr="008F1CD5">
        <w:rPr>
          <w:rFonts w:ascii="Times New Roman" w:eastAsia="宋体" w:hAnsi="Times New Roman" w:cs="宋体" w:hint="eastAsia"/>
          <w:color w:val="333333"/>
          <w:kern w:val="0"/>
          <w:sz w:val="24"/>
          <w:szCs w:val="24"/>
        </w:rPr>
        <w:t>诚迈科技</w:t>
      </w:r>
      <w:proofErr w:type="gramEnd"/>
      <w:r w:rsidRPr="008F1CD5">
        <w:rPr>
          <w:rFonts w:ascii="Times New Roman" w:eastAsia="宋体" w:hAnsi="Times New Roman" w:cs="宋体" w:hint="eastAsia"/>
          <w:color w:val="333333"/>
          <w:kern w:val="0"/>
          <w:sz w:val="24"/>
          <w:szCs w:val="24"/>
        </w:rPr>
        <w:t>、方大碳素、北新建材、南京新百、文</w:t>
      </w:r>
      <w:proofErr w:type="gramStart"/>
      <w:r w:rsidRPr="008F1CD5">
        <w:rPr>
          <w:rFonts w:ascii="Times New Roman" w:eastAsia="宋体" w:hAnsi="Times New Roman" w:cs="宋体" w:hint="eastAsia"/>
          <w:color w:val="333333"/>
          <w:kern w:val="0"/>
          <w:sz w:val="24"/>
          <w:szCs w:val="24"/>
        </w:rPr>
        <w:t>一</w:t>
      </w:r>
      <w:proofErr w:type="gramEnd"/>
      <w:r w:rsidRPr="008F1CD5">
        <w:rPr>
          <w:rFonts w:ascii="Times New Roman" w:eastAsia="宋体" w:hAnsi="Times New Roman" w:cs="宋体" w:hint="eastAsia"/>
          <w:color w:val="333333"/>
          <w:kern w:val="0"/>
          <w:sz w:val="24"/>
          <w:szCs w:val="24"/>
        </w:rPr>
        <w:t>科技、佳沃股份、晓程科技、中光防雷、东土科技、中公教育、浙大网新、金刚玻璃、宝泰隆、精准信息、建</w:t>
      </w:r>
      <w:proofErr w:type="gramStart"/>
      <w:r w:rsidRPr="008F1CD5">
        <w:rPr>
          <w:rFonts w:ascii="Times New Roman" w:eastAsia="宋体" w:hAnsi="Times New Roman" w:cs="宋体" w:hint="eastAsia"/>
          <w:color w:val="333333"/>
          <w:kern w:val="0"/>
          <w:sz w:val="24"/>
          <w:szCs w:val="24"/>
        </w:rPr>
        <w:t>研</w:t>
      </w:r>
      <w:proofErr w:type="gramEnd"/>
      <w:r w:rsidRPr="008F1CD5">
        <w:rPr>
          <w:rFonts w:ascii="Times New Roman" w:eastAsia="宋体" w:hAnsi="Times New Roman" w:cs="宋体" w:hint="eastAsia"/>
          <w:color w:val="333333"/>
          <w:kern w:val="0"/>
          <w:sz w:val="24"/>
          <w:szCs w:val="24"/>
        </w:rPr>
        <w:t>集团、恒</w:t>
      </w:r>
      <w:proofErr w:type="gramStart"/>
      <w:r w:rsidRPr="008F1CD5">
        <w:rPr>
          <w:rFonts w:ascii="Times New Roman" w:eastAsia="宋体" w:hAnsi="Times New Roman" w:cs="宋体" w:hint="eastAsia"/>
          <w:color w:val="333333"/>
          <w:kern w:val="0"/>
          <w:sz w:val="24"/>
          <w:szCs w:val="24"/>
        </w:rPr>
        <w:t>泰艾普</w:t>
      </w:r>
      <w:proofErr w:type="gramEnd"/>
      <w:r w:rsidRPr="008F1CD5">
        <w:rPr>
          <w:rFonts w:ascii="Times New Roman" w:eastAsia="宋体" w:hAnsi="Times New Roman" w:cs="宋体" w:hint="eastAsia"/>
          <w:color w:val="333333"/>
          <w:kern w:val="0"/>
          <w:sz w:val="24"/>
          <w:szCs w:val="24"/>
        </w:rPr>
        <w:t>、领益智造、海航创新、陕国投</w:t>
      </w:r>
      <w:r w:rsidRPr="008F1CD5">
        <w:rPr>
          <w:rFonts w:ascii="Times New Roman" w:eastAsia="宋体" w:hAnsi="Times New Roman" w:cs="宋体" w:hint="eastAsia"/>
          <w:color w:val="333333"/>
          <w:kern w:val="0"/>
          <w:sz w:val="24"/>
          <w:szCs w:val="24"/>
        </w:rPr>
        <w:t>A</w:t>
      </w:r>
      <w:r w:rsidRPr="008F1CD5">
        <w:rPr>
          <w:rFonts w:ascii="Times New Roman" w:eastAsia="宋体" w:hAnsi="Times New Roman" w:cs="宋体" w:hint="eastAsia"/>
          <w:color w:val="333333"/>
          <w:kern w:val="0"/>
          <w:sz w:val="24"/>
          <w:szCs w:val="24"/>
        </w:rPr>
        <w:t>、易兆创新等股票，当天只买入方盛制药股票。交易风格明显从分散投资到集中投资。</w:t>
      </w:r>
    </w:p>
    <w:p w14:paraId="762D97A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20398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lastRenderedPageBreak/>
        <w:t>（</w:t>
      </w: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29</w:t>
      </w:r>
      <w:r w:rsidRPr="008F1CD5">
        <w:rPr>
          <w:rFonts w:ascii="Times New Roman" w:eastAsia="宋体" w:hAnsi="Times New Roman" w:cs="宋体" w:hint="eastAsia"/>
          <w:color w:val="333333"/>
          <w:kern w:val="0"/>
          <w:sz w:val="24"/>
          <w:szCs w:val="24"/>
        </w:rPr>
        <w:t>日，“夏某”证券账户开始买入“方盛制药”，并且该账户为单一全部买入“方盛制药”股票。在敏感期内共计买入</w:t>
      </w:r>
      <w:r w:rsidRPr="008F1CD5">
        <w:rPr>
          <w:rFonts w:ascii="Times New Roman" w:eastAsia="宋体" w:hAnsi="Times New Roman" w:cs="宋体" w:hint="eastAsia"/>
          <w:color w:val="333333"/>
          <w:kern w:val="0"/>
          <w:sz w:val="24"/>
          <w:szCs w:val="24"/>
        </w:rPr>
        <w:t>4,400</w:t>
      </w:r>
      <w:r w:rsidRPr="008F1CD5">
        <w:rPr>
          <w:rFonts w:ascii="Times New Roman" w:eastAsia="宋体" w:hAnsi="Times New Roman" w:cs="宋体" w:hint="eastAsia"/>
          <w:color w:val="333333"/>
          <w:kern w:val="0"/>
          <w:sz w:val="24"/>
          <w:szCs w:val="24"/>
        </w:rPr>
        <w:t>股，共计</w:t>
      </w:r>
      <w:r w:rsidRPr="008F1CD5">
        <w:rPr>
          <w:rFonts w:ascii="Times New Roman" w:eastAsia="宋体" w:hAnsi="Times New Roman" w:cs="宋体" w:hint="eastAsia"/>
          <w:color w:val="333333"/>
          <w:kern w:val="0"/>
          <w:sz w:val="24"/>
          <w:szCs w:val="24"/>
        </w:rPr>
        <w:t>29,445.42</w:t>
      </w:r>
      <w:r w:rsidRPr="008F1CD5">
        <w:rPr>
          <w:rFonts w:ascii="Times New Roman" w:eastAsia="宋体" w:hAnsi="Times New Roman" w:cs="宋体" w:hint="eastAsia"/>
          <w:color w:val="333333"/>
          <w:kern w:val="0"/>
          <w:sz w:val="24"/>
          <w:szCs w:val="24"/>
        </w:rPr>
        <w:t>元，敏感期内没有卖出，据上海证券交易所计算，盈利</w:t>
      </w:r>
      <w:r w:rsidRPr="008F1CD5">
        <w:rPr>
          <w:rFonts w:ascii="Times New Roman" w:eastAsia="宋体" w:hAnsi="Times New Roman" w:cs="宋体" w:hint="eastAsia"/>
          <w:color w:val="333333"/>
          <w:kern w:val="0"/>
          <w:sz w:val="24"/>
          <w:szCs w:val="24"/>
        </w:rPr>
        <w:t>13,033.44</w:t>
      </w:r>
      <w:r w:rsidRPr="008F1CD5">
        <w:rPr>
          <w:rFonts w:ascii="Times New Roman" w:eastAsia="宋体" w:hAnsi="Times New Roman" w:cs="宋体" w:hint="eastAsia"/>
          <w:color w:val="333333"/>
          <w:kern w:val="0"/>
          <w:sz w:val="24"/>
          <w:szCs w:val="24"/>
        </w:rPr>
        <w:t>元。</w:t>
      </w:r>
    </w:p>
    <w:p w14:paraId="454C227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D25BE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4.</w:t>
      </w:r>
      <w:r w:rsidRPr="008F1CD5">
        <w:rPr>
          <w:rFonts w:ascii="Times New Roman" w:eastAsia="宋体" w:hAnsi="Times New Roman" w:cs="宋体" w:hint="eastAsia"/>
          <w:color w:val="333333"/>
          <w:kern w:val="0"/>
          <w:sz w:val="24"/>
          <w:szCs w:val="24"/>
        </w:rPr>
        <w:t>账户</w:t>
      </w:r>
      <w:proofErr w:type="gramStart"/>
      <w:r w:rsidRPr="008F1CD5">
        <w:rPr>
          <w:rFonts w:ascii="Times New Roman" w:eastAsia="宋体" w:hAnsi="Times New Roman" w:cs="宋体" w:hint="eastAsia"/>
          <w:color w:val="333333"/>
          <w:kern w:val="0"/>
          <w:sz w:val="24"/>
          <w:szCs w:val="24"/>
        </w:rPr>
        <w:t>组交易</w:t>
      </w:r>
      <w:proofErr w:type="gramEnd"/>
      <w:r w:rsidRPr="008F1CD5">
        <w:rPr>
          <w:rFonts w:ascii="Times New Roman" w:eastAsia="宋体" w:hAnsi="Times New Roman" w:cs="宋体" w:hint="eastAsia"/>
          <w:color w:val="333333"/>
          <w:kern w:val="0"/>
          <w:sz w:val="24"/>
          <w:szCs w:val="24"/>
        </w:rPr>
        <w:t>行为分析。</w:t>
      </w:r>
    </w:p>
    <w:p w14:paraId="651CD41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10CB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陈波实际控制账户组在内幕信息敏感期内，突击买入“方盛制药”，交易存在异常。一是陈波于</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27</w:t>
      </w:r>
      <w:r w:rsidRPr="008F1CD5">
        <w:rPr>
          <w:rFonts w:ascii="Times New Roman" w:eastAsia="宋体" w:hAnsi="Times New Roman" w:cs="宋体" w:hint="eastAsia"/>
          <w:color w:val="333333"/>
          <w:kern w:val="0"/>
          <w:sz w:val="24"/>
          <w:szCs w:val="24"/>
        </w:rPr>
        <w:t>日与内幕信息知情人赵某顺通话之后，利用控制的“陈波”“夏某”账户于</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28</w:t>
      </w:r>
      <w:r w:rsidRPr="008F1CD5">
        <w:rPr>
          <w:rFonts w:ascii="Times New Roman" w:eastAsia="宋体" w:hAnsi="Times New Roman" w:cs="宋体" w:hint="eastAsia"/>
          <w:color w:val="333333"/>
          <w:kern w:val="0"/>
          <w:sz w:val="24"/>
          <w:szCs w:val="24"/>
        </w:rPr>
        <w:t>日、</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29</w:t>
      </w:r>
      <w:r w:rsidRPr="008F1CD5">
        <w:rPr>
          <w:rFonts w:ascii="Times New Roman" w:eastAsia="宋体" w:hAnsi="Times New Roman" w:cs="宋体" w:hint="eastAsia"/>
          <w:color w:val="333333"/>
          <w:kern w:val="0"/>
          <w:sz w:val="24"/>
          <w:szCs w:val="24"/>
        </w:rPr>
        <w:t>日分别买入“方盛制药”，数额较大，且单一全部买入“方盛制药”股票，交易行为与赵某顺联络、接触时间高度吻合；二是</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4</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1</w:t>
      </w:r>
      <w:r w:rsidRPr="008F1CD5">
        <w:rPr>
          <w:rFonts w:ascii="Times New Roman" w:eastAsia="宋体" w:hAnsi="Times New Roman" w:cs="宋体" w:hint="eastAsia"/>
          <w:color w:val="333333"/>
          <w:kern w:val="0"/>
          <w:sz w:val="24"/>
          <w:szCs w:val="24"/>
        </w:rPr>
        <w:t>日，“陈波”账户突击转入资金</w:t>
      </w:r>
      <w:r w:rsidRPr="008F1CD5">
        <w:rPr>
          <w:rFonts w:ascii="Times New Roman" w:eastAsia="宋体" w:hAnsi="Times New Roman" w:cs="宋体" w:hint="eastAsia"/>
          <w:color w:val="333333"/>
          <w:kern w:val="0"/>
          <w:sz w:val="24"/>
          <w:szCs w:val="24"/>
        </w:rPr>
        <w:t>20</w:t>
      </w:r>
      <w:r w:rsidRPr="008F1CD5">
        <w:rPr>
          <w:rFonts w:ascii="Times New Roman" w:eastAsia="宋体" w:hAnsi="Times New Roman" w:cs="宋体" w:hint="eastAsia"/>
          <w:color w:val="333333"/>
          <w:kern w:val="0"/>
          <w:sz w:val="24"/>
          <w:szCs w:val="24"/>
        </w:rPr>
        <w:t>万，随即全仓买入，期间账户大量卖出其他证券，单一买入“方盛制药”股票，交易异常特征明显。</w:t>
      </w:r>
    </w:p>
    <w:p w14:paraId="2950745C"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8CBEA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综上，陈波在内幕信息敏感期内与内幕信息知情人存在联络、接触，其证券交易活动与内幕信息高度吻合，控制账户交易“方盛制药”明显异常，且无正当理由或正当信息来源，内幕交易特征明显。</w:t>
      </w:r>
    </w:p>
    <w:p w14:paraId="487A95E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D4E60E"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以上违法事实，有相关当事人行程记录、询问笔录、证券账户资料、银行账户资料、通讯记录资料、上海证券交易所资料等证据证明，足以认定。</w:t>
      </w:r>
    </w:p>
    <w:p w14:paraId="7F8A709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0E31F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陈波的上述行为违反</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年《证券法》第七十三条、第七十六条第一款的规定，构成</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年《证券法》第二百零二条所述内幕交易。</w:t>
      </w:r>
    </w:p>
    <w:p w14:paraId="249F93C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59C1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在听证和陈述申辩材料中，陈波请求依法确认其行为不构成内幕交易，并提出以下申辩意见：</w:t>
      </w:r>
    </w:p>
    <w:p w14:paraId="2172649E"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8ACCB4"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第一，陈波没有非法获取内幕信息。</w:t>
      </w:r>
    </w:p>
    <w:p w14:paraId="33DBDDEC"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DD79FC"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第二，陈波购买“方盛制药”股票时，内幕信息尚未真实存在。</w:t>
      </w:r>
    </w:p>
    <w:p w14:paraId="0F9D647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3A0E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第三，陈波购买方盛制药股票前，方盛制药并未</w:t>
      </w:r>
      <w:proofErr w:type="gramStart"/>
      <w:r w:rsidRPr="008F1CD5">
        <w:rPr>
          <w:rFonts w:ascii="Times New Roman" w:eastAsia="宋体" w:hAnsi="Times New Roman" w:cs="宋体" w:hint="eastAsia"/>
          <w:color w:val="333333"/>
          <w:kern w:val="0"/>
          <w:sz w:val="24"/>
          <w:szCs w:val="24"/>
        </w:rPr>
        <w:t>作出</w:t>
      </w:r>
      <w:proofErr w:type="gramEnd"/>
      <w:r w:rsidRPr="008F1CD5">
        <w:rPr>
          <w:rFonts w:ascii="Times New Roman" w:eastAsia="宋体" w:hAnsi="Times New Roman" w:cs="宋体" w:hint="eastAsia"/>
          <w:color w:val="333333"/>
          <w:kern w:val="0"/>
          <w:sz w:val="24"/>
          <w:szCs w:val="24"/>
        </w:rPr>
        <w:t>列为</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年《证券法》第</w:t>
      </w:r>
      <w:r w:rsidRPr="008F1CD5">
        <w:rPr>
          <w:rFonts w:ascii="Times New Roman" w:eastAsia="宋体" w:hAnsi="Times New Roman" w:cs="宋体" w:hint="eastAsia"/>
          <w:color w:val="333333"/>
          <w:kern w:val="0"/>
          <w:sz w:val="24"/>
          <w:szCs w:val="24"/>
        </w:rPr>
        <w:t>67</w:t>
      </w:r>
      <w:r w:rsidRPr="008F1CD5">
        <w:rPr>
          <w:rFonts w:ascii="Times New Roman" w:eastAsia="宋体" w:hAnsi="Times New Roman" w:cs="宋体" w:hint="eastAsia"/>
          <w:color w:val="333333"/>
          <w:kern w:val="0"/>
          <w:sz w:val="24"/>
          <w:szCs w:val="24"/>
        </w:rPr>
        <w:t>条第二款第二项的投资。</w:t>
      </w:r>
    </w:p>
    <w:p w14:paraId="05E104A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7B633D"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第四，陈波证券交易活动不构成内幕交易行为。</w:t>
      </w:r>
    </w:p>
    <w:p w14:paraId="2C9AF154"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28F90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第五，陈波购入方盛制药股票属于正常、正当的投资行为。</w:t>
      </w:r>
    </w:p>
    <w:p w14:paraId="71E5A53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0AAAB"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第六，罚款过重，家庭无法承受。</w:t>
      </w:r>
    </w:p>
    <w:p w14:paraId="3EA01AB1"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CD77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w:t>
      </w:r>
      <w:r w:rsidRPr="008F1CD5">
        <w:rPr>
          <w:rFonts w:ascii="Times New Roman" w:eastAsia="宋体" w:hAnsi="Times New Roman" w:cs="宋体"/>
          <w:color w:val="333333"/>
          <w:kern w:val="0"/>
          <w:sz w:val="24"/>
          <w:szCs w:val="24"/>
        </w:rPr>
        <w:t>经复核，我局认为，本案事实清楚、证据充分、法律适用正确，陈波的申辩意见不能成立：</w:t>
      </w:r>
    </w:p>
    <w:p w14:paraId="1652979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D7D6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一，根据《关于办理内幕交易、泄露内幕信息刑事案件具体应用法律若干问题的解释》，“非法获取证券期货交易内幕信息的人员”包括“在内幕信息敏感期内，与内幕信息知情人员联络、接触，从事或者明示、暗示他人从事，或者泄露内幕信息导致他人从事与该内幕信息有关的证券、期货交易，相关交易行为明显异常，且无正当理由或者正当信息来源的”。本案中陈波在内幕信息敏感期内与内幕信息知情人存在联络、接触，其证券交易活动与内幕信息高度吻合，控制账户交易“方盛制药”明显异常，且无正当理由或正当信息来源，应当认定为非法获取内幕信息。</w:t>
      </w:r>
    </w:p>
    <w:p w14:paraId="440FB4B3"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94155D"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第二，影响内幕信息形成的动议、筹划、决策或执行人员，其动议、筹划、决策或者执行初始时间应当认定为内幕信息的形成之时。</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2</w:t>
      </w:r>
      <w:r w:rsidRPr="008F1CD5">
        <w:rPr>
          <w:rFonts w:ascii="Times New Roman" w:eastAsia="宋体" w:hAnsi="Times New Roman" w:cs="宋体" w:hint="eastAsia"/>
          <w:color w:val="333333"/>
          <w:kern w:val="0"/>
          <w:sz w:val="24"/>
          <w:szCs w:val="24"/>
        </w:rPr>
        <w:t>月，方盛制药董事长张某华开始了解工业大麻项目相关事宜。</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26</w:t>
      </w:r>
      <w:r w:rsidRPr="008F1CD5">
        <w:rPr>
          <w:rFonts w:ascii="Times New Roman" w:eastAsia="宋体" w:hAnsi="Times New Roman" w:cs="宋体" w:hint="eastAsia"/>
          <w:color w:val="333333"/>
          <w:kern w:val="0"/>
          <w:sz w:val="24"/>
          <w:szCs w:val="24"/>
        </w:rPr>
        <w:t>日，董事长张某华和投资总监刘某合预定机票前往云南会泽县是落实意向协议，在该时点内幕信息已经明确动议。敏感期起点应确定为不晚于</w:t>
      </w:r>
      <w:r w:rsidRPr="008F1CD5">
        <w:rPr>
          <w:rFonts w:ascii="Times New Roman" w:eastAsia="宋体" w:hAnsi="Times New Roman" w:cs="宋体" w:hint="eastAsia"/>
          <w:color w:val="333333"/>
          <w:kern w:val="0"/>
          <w:sz w:val="24"/>
          <w:szCs w:val="24"/>
        </w:rPr>
        <w:t>2019</w:t>
      </w:r>
      <w:r w:rsidRPr="008F1CD5">
        <w:rPr>
          <w:rFonts w:ascii="Times New Roman" w:eastAsia="宋体" w:hAnsi="Times New Roman" w:cs="宋体" w:hint="eastAsia"/>
          <w:color w:val="333333"/>
          <w:kern w:val="0"/>
          <w:sz w:val="24"/>
          <w:szCs w:val="24"/>
        </w:rPr>
        <w:t>年</w:t>
      </w:r>
      <w:r w:rsidRPr="008F1CD5">
        <w:rPr>
          <w:rFonts w:ascii="Times New Roman" w:eastAsia="宋体" w:hAnsi="Times New Roman" w:cs="宋体" w:hint="eastAsia"/>
          <w:color w:val="333333"/>
          <w:kern w:val="0"/>
          <w:sz w:val="24"/>
          <w:szCs w:val="24"/>
        </w:rPr>
        <w:t>3</w:t>
      </w:r>
      <w:r w:rsidRPr="008F1CD5">
        <w:rPr>
          <w:rFonts w:ascii="Times New Roman" w:eastAsia="宋体" w:hAnsi="Times New Roman" w:cs="宋体" w:hint="eastAsia"/>
          <w:color w:val="333333"/>
          <w:kern w:val="0"/>
          <w:sz w:val="24"/>
          <w:szCs w:val="24"/>
        </w:rPr>
        <w:t>月</w:t>
      </w:r>
      <w:r w:rsidRPr="008F1CD5">
        <w:rPr>
          <w:rFonts w:ascii="Times New Roman" w:eastAsia="宋体" w:hAnsi="Times New Roman" w:cs="宋体" w:hint="eastAsia"/>
          <w:color w:val="333333"/>
          <w:kern w:val="0"/>
          <w:sz w:val="24"/>
          <w:szCs w:val="24"/>
        </w:rPr>
        <w:t>26</w:t>
      </w:r>
      <w:r w:rsidRPr="008F1CD5">
        <w:rPr>
          <w:rFonts w:ascii="Times New Roman" w:eastAsia="宋体" w:hAnsi="Times New Roman" w:cs="宋体" w:hint="eastAsia"/>
          <w:color w:val="333333"/>
          <w:kern w:val="0"/>
          <w:sz w:val="24"/>
          <w:szCs w:val="24"/>
        </w:rPr>
        <w:t>日。</w:t>
      </w:r>
    </w:p>
    <w:p w14:paraId="31045E90"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C829F"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第三，在内幕信息敏感期内，陈波控制账户</w:t>
      </w:r>
      <w:proofErr w:type="gramStart"/>
      <w:r w:rsidRPr="008F1CD5">
        <w:rPr>
          <w:rFonts w:ascii="Times New Roman" w:eastAsia="宋体" w:hAnsi="Times New Roman" w:cs="宋体" w:hint="eastAsia"/>
          <w:color w:val="333333"/>
          <w:kern w:val="0"/>
          <w:sz w:val="24"/>
          <w:szCs w:val="24"/>
        </w:rPr>
        <w:t>组存在</w:t>
      </w:r>
      <w:proofErr w:type="gramEnd"/>
      <w:r w:rsidRPr="008F1CD5">
        <w:rPr>
          <w:rFonts w:ascii="Times New Roman" w:eastAsia="宋体" w:hAnsi="Times New Roman" w:cs="宋体" w:hint="eastAsia"/>
          <w:color w:val="333333"/>
          <w:kern w:val="0"/>
          <w:sz w:val="24"/>
          <w:szCs w:val="24"/>
        </w:rPr>
        <w:t>突击转入资金、集中买入“方盛制药”等异常行为，证券交易活动与内幕信息高度吻合，相关陈述申辩理由无法对其异常交易行为进行解释说明，应当认定构成内幕交易行为。</w:t>
      </w:r>
    </w:p>
    <w:p w14:paraId="681BCC1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1E015"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w:t>
      </w:r>
      <w:r w:rsidRPr="008F1CD5">
        <w:rPr>
          <w:rFonts w:ascii="Times New Roman" w:eastAsia="宋体" w:hAnsi="Times New Roman" w:cs="宋体"/>
          <w:color w:val="333333"/>
          <w:kern w:val="0"/>
          <w:sz w:val="24"/>
          <w:szCs w:val="24"/>
        </w:rPr>
        <w:t>综上，对陈波关于其行为不构成内幕交易的申辩意见不予采纳，但综合考虑其违法情节及配合调查情况，从</w:t>
      </w:r>
      <w:r w:rsidRPr="008F1CD5">
        <w:rPr>
          <w:rFonts w:ascii="Times New Roman" w:eastAsia="宋体" w:hAnsi="Times New Roman" w:cs="宋体"/>
          <w:color w:val="333333"/>
          <w:kern w:val="0"/>
          <w:sz w:val="24"/>
          <w:szCs w:val="24"/>
        </w:rPr>
        <w:t>“</w:t>
      </w:r>
      <w:r w:rsidRPr="008F1CD5">
        <w:rPr>
          <w:rFonts w:ascii="Times New Roman" w:eastAsia="宋体" w:hAnsi="Times New Roman" w:cs="宋体"/>
          <w:color w:val="333333"/>
          <w:kern w:val="0"/>
          <w:sz w:val="24"/>
          <w:szCs w:val="24"/>
        </w:rPr>
        <w:t>坚持处罚与教育相结合</w:t>
      </w:r>
      <w:r w:rsidRPr="008F1CD5">
        <w:rPr>
          <w:rFonts w:ascii="Times New Roman" w:eastAsia="宋体" w:hAnsi="Times New Roman" w:cs="宋体"/>
          <w:color w:val="333333"/>
          <w:kern w:val="0"/>
          <w:sz w:val="24"/>
          <w:szCs w:val="24"/>
        </w:rPr>
        <w:t>”</w:t>
      </w:r>
      <w:r w:rsidRPr="008F1CD5">
        <w:rPr>
          <w:rFonts w:ascii="Times New Roman" w:eastAsia="宋体" w:hAnsi="Times New Roman" w:cs="宋体"/>
          <w:color w:val="333333"/>
          <w:kern w:val="0"/>
          <w:sz w:val="24"/>
          <w:szCs w:val="24"/>
        </w:rPr>
        <w:t>的原则出发，对其罚款幅度作适当调整。</w:t>
      </w:r>
    </w:p>
    <w:p w14:paraId="64AE48E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30173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根据当事人违法行为的事实、性质、情节、社会危害程度，依据</w:t>
      </w:r>
      <w:r w:rsidRPr="008F1CD5">
        <w:rPr>
          <w:rFonts w:ascii="Times New Roman" w:eastAsia="宋体" w:hAnsi="Times New Roman" w:cs="宋体" w:hint="eastAsia"/>
          <w:color w:val="333333"/>
          <w:kern w:val="0"/>
          <w:sz w:val="24"/>
          <w:szCs w:val="24"/>
        </w:rPr>
        <w:t>2005</w:t>
      </w:r>
      <w:r w:rsidRPr="008F1CD5">
        <w:rPr>
          <w:rFonts w:ascii="Times New Roman" w:eastAsia="宋体" w:hAnsi="Times New Roman" w:cs="宋体" w:hint="eastAsia"/>
          <w:color w:val="333333"/>
          <w:kern w:val="0"/>
          <w:sz w:val="24"/>
          <w:szCs w:val="24"/>
        </w:rPr>
        <w:t>年《证券法》第二百零二条的规定，我局决定：没收陈波内幕交易的违法所得</w:t>
      </w:r>
      <w:r w:rsidRPr="008F1CD5">
        <w:rPr>
          <w:rFonts w:ascii="Times New Roman" w:eastAsia="宋体" w:hAnsi="Times New Roman" w:cs="宋体" w:hint="eastAsia"/>
          <w:color w:val="333333"/>
          <w:kern w:val="0"/>
          <w:sz w:val="24"/>
          <w:szCs w:val="24"/>
        </w:rPr>
        <w:t>252,666.77</w:t>
      </w:r>
      <w:r w:rsidRPr="008F1CD5">
        <w:rPr>
          <w:rFonts w:ascii="Times New Roman" w:eastAsia="宋体" w:hAnsi="Times New Roman" w:cs="宋体" w:hint="eastAsia"/>
          <w:color w:val="333333"/>
          <w:kern w:val="0"/>
          <w:sz w:val="24"/>
          <w:szCs w:val="24"/>
        </w:rPr>
        <w:t>元，并处罚款</w:t>
      </w:r>
      <w:r w:rsidRPr="008F1CD5">
        <w:rPr>
          <w:rFonts w:ascii="Times New Roman" w:eastAsia="宋体" w:hAnsi="Times New Roman" w:cs="宋体" w:hint="eastAsia"/>
          <w:color w:val="333333"/>
          <w:kern w:val="0"/>
          <w:sz w:val="24"/>
          <w:szCs w:val="24"/>
        </w:rPr>
        <w:t>252,666.77</w:t>
      </w:r>
      <w:r w:rsidRPr="008F1CD5">
        <w:rPr>
          <w:rFonts w:ascii="Times New Roman" w:eastAsia="宋体" w:hAnsi="Times New Roman" w:cs="宋体" w:hint="eastAsia"/>
          <w:color w:val="333333"/>
          <w:kern w:val="0"/>
          <w:sz w:val="24"/>
          <w:szCs w:val="24"/>
        </w:rPr>
        <w:t>元。</w:t>
      </w:r>
    </w:p>
    <w:p w14:paraId="08F69902"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588BE8"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1CD5">
        <w:rPr>
          <w:rFonts w:ascii="Times New Roman" w:eastAsia="宋体" w:hAnsi="Times New Roman" w:cs="宋体" w:hint="eastAsia"/>
          <w:color w:val="333333"/>
          <w:kern w:val="0"/>
          <w:sz w:val="24"/>
          <w:szCs w:val="24"/>
        </w:rPr>
        <w:t>上述当事人应自收到本处罚决定书之日起</w:t>
      </w:r>
      <w:r w:rsidRPr="008F1CD5">
        <w:rPr>
          <w:rFonts w:ascii="Times New Roman" w:eastAsia="宋体" w:hAnsi="Times New Roman" w:cs="宋体" w:hint="eastAsia"/>
          <w:color w:val="333333"/>
          <w:kern w:val="0"/>
          <w:sz w:val="24"/>
          <w:szCs w:val="24"/>
        </w:rPr>
        <w:t>15</w:t>
      </w:r>
      <w:r w:rsidRPr="008F1CD5">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8F1CD5">
        <w:rPr>
          <w:rFonts w:ascii="Times New Roman" w:eastAsia="宋体" w:hAnsi="Times New Roman" w:cs="宋体" w:hint="eastAsia"/>
          <w:color w:val="333333"/>
          <w:kern w:val="0"/>
          <w:sz w:val="24"/>
          <w:szCs w:val="24"/>
        </w:rPr>
        <w:t>7111010189800000162</w:t>
      </w:r>
      <w:r w:rsidRPr="008F1CD5">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8F1CD5">
        <w:rPr>
          <w:rFonts w:ascii="Times New Roman" w:eastAsia="宋体" w:hAnsi="Times New Roman" w:cs="宋体" w:hint="eastAsia"/>
          <w:color w:val="333333"/>
          <w:kern w:val="0"/>
          <w:sz w:val="24"/>
          <w:szCs w:val="24"/>
        </w:rPr>
        <w:t>60</w:t>
      </w:r>
      <w:r w:rsidRPr="008F1CD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F1CD5">
        <w:rPr>
          <w:rFonts w:ascii="Times New Roman" w:eastAsia="宋体" w:hAnsi="Times New Roman" w:cs="宋体" w:hint="eastAsia"/>
          <w:color w:val="333333"/>
          <w:kern w:val="0"/>
          <w:sz w:val="24"/>
          <w:szCs w:val="24"/>
        </w:rPr>
        <w:t>6</w:t>
      </w:r>
      <w:r w:rsidRPr="008F1CD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AFC4D9A"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9CC68"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w:t>
      </w:r>
    </w:p>
    <w:p w14:paraId="3063AC37"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D28C2C"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w:t>
      </w:r>
    </w:p>
    <w:p w14:paraId="7A587E26"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C75E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w:t>
      </w:r>
      <w:r w:rsidRPr="008F1CD5">
        <w:rPr>
          <w:rFonts w:ascii="Times New Roman" w:eastAsia="宋体" w:hAnsi="Times New Roman" w:cs="宋体"/>
          <w:color w:val="333333"/>
          <w:kern w:val="0"/>
          <w:sz w:val="24"/>
          <w:szCs w:val="24"/>
        </w:rPr>
        <w:t>湖南证监局</w:t>
      </w:r>
    </w:p>
    <w:p w14:paraId="1D743A19" w14:textId="77777777" w:rsidR="008F1CD5" w:rsidRPr="008F1CD5" w:rsidRDefault="008F1CD5" w:rsidP="008F1C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EE58B61" w:rsidR="006167C8" w:rsidRDefault="008F1CD5" w:rsidP="008F1C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1CD5">
        <w:rPr>
          <w:rFonts w:ascii="Times New Roman" w:eastAsia="宋体" w:hAnsi="Times New Roman" w:cs="宋体"/>
          <w:color w:val="333333"/>
          <w:kern w:val="0"/>
          <w:sz w:val="24"/>
          <w:szCs w:val="24"/>
        </w:rPr>
        <w:t>                               2022</w:t>
      </w:r>
      <w:r w:rsidRPr="008F1CD5">
        <w:rPr>
          <w:rFonts w:ascii="Times New Roman" w:eastAsia="宋体" w:hAnsi="Times New Roman" w:cs="宋体"/>
          <w:color w:val="333333"/>
          <w:kern w:val="0"/>
          <w:sz w:val="24"/>
          <w:szCs w:val="24"/>
        </w:rPr>
        <w:t>年</w:t>
      </w:r>
      <w:r w:rsidRPr="008F1CD5">
        <w:rPr>
          <w:rFonts w:ascii="Times New Roman" w:eastAsia="宋体" w:hAnsi="Times New Roman" w:cs="宋体"/>
          <w:color w:val="333333"/>
          <w:kern w:val="0"/>
          <w:sz w:val="24"/>
          <w:szCs w:val="24"/>
        </w:rPr>
        <w:t>4</w:t>
      </w:r>
      <w:r w:rsidRPr="008F1CD5">
        <w:rPr>
          <w:rFonts w:ascii="Times New Roman" w:eastAsia="宋体" w:hAnsi="Times New Roman" w:cs="宋体"/>
          <w:color w:val="333333"/>
          <w:kern w:val="0"/>
          <w:sz w:val="24"/>
          <w:szCs w:val="24"/>
        </w:rPr>
        <w:t>月</w:t>
      </w:r>
      <w:r w:rsidRPr="008F1CD5">
        <w:rPr>
          <w:rFonts w:ascii="Times New Roman" w:eastAsia="宋体" w:hAnsi="Times New Roman" w:cs="宋体"/>
          <w:color w:val="333333"/>
          <w:kern w:val="0"/>
          <w:sz w:val="24"/>
          <w:szCs w:val="24"/>
        </w:rPr>
        <w:t>25</w:t>
      </w:r>
      <w:r w:rsidRPr="008F1CD5">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550E3" w14:textId="77777777" w:rsidR="00BB2E9C" w:rsidRDefault="00BB2E9C" w:rsidP="00F968D2">
      <w:pPr>
        <w:rPr>
          <w:rFonts w:hint="eastAsia"/>
        </w:rPr>
      </w:pPr>
      <w:r>
        <w:separator/>
      </w:r>
    </w:p>
  </w:endnote>
  <w:endnote w:type="continuationSeparator" w:id="0">
    <w:p w14:paraId="779CDF61" w14:textId="77777777" w:rsidR="00BB2E9C" w:rsidRDefault="00BB2E9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EA624" w14:textId="77777777" w:rsidR="00BB2E9C" w:rsidRDefault="00BB2E9C" w:rsidP="00F968D2">
      <w:pPr>
        <w:rPr>
          <w:rFonts w:hint="eastAsia"/>
        </w:rPr>
      </w:pPr>
      <w:r>
        <w:separator/>
      </w:r>
    </w:p>
  </w:footnote>
  <w:footnote w:type="continuationSeparator" w:id="0">
    <w:p w14:paraId="6E6BA5C3" w14:textId="77777777" w:rsidR="00BB2E9C" w:rsidRDefault="00BB2E9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82CC4"/>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8F1CD5"/>
    <w:rsid w:val="009625A0"/>
    <w:rsid w:val="0099241E"/>
    <w:rsid w:val="00A0056C"/>
    <w:rsid w:val="00A707B3"/>
    <w:rsid w:val="00AC6146"/>
    <w:rsid w:val="00AC7653"/>
    <w:rsid w:val="00AD214D"/>
    <w:rsid w:val="00B4746E"/>
    <w:rsid w:val="00B5786F"/>
    <w:rsid w:val="00B95DFC"/>
    <w:rsid w:val="00BA0789"/>
    <w:rsid w:val="00BB2E9C"/>
    <w:rsid w:val="00BB6090"/>
    <w:rsid w:val="00BE43C3"/>
    <w:rsid w:val="00C56F7E"/>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2024-12-23T06:32:00Z</dcterms:created>
  <dcterms:modified xsi:type="dcterms:W3CDTF">2024-12-23T06:32:00Z</dcterms:modified>
</cp:coreProperties>
</file>