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40A943F" w:rsidR="00BB6090" w:rsidRPr="00BB6090" w:rsidRDefault="007F6E23" w:rsidP="00BB6090">
            <w:pPr>
              <w:widowControl/>
              <w:spacing w:line="450" w:lineRule="atLeast"/>
              <w:jc w:val="left"/>
              <w:rPr>
                <w:rFonts w:ascii="宋体" w:eastAsia="宋体" w:hAnsi="宋体" w:cs="宋体" w:hint="eastAsia"/>
                <w:kern w:val="0"/>
                <w:sz w:val="24"/>
                <w:szCs w:val="24"/>
              </w:rPr>
            </w:pPr>
            <w:r w:rsidRPr="007F6E23">
              <w:rPr>
                <w:rFonts w:ascii="宋体" w:eastAsia="宋体" w:hAnsi="宋体" w:cs="宋体" w:hint="eastAsia"/>
                <w:kern w:val="0"/>
                <w:sz w:val="24"/>
                <w:szCs w:val="24"/>
              </w:rPr>
              <w:t>bm56000001/2021-00209501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37D32350" w:rsidR="00BB6090" w:rsidRPr="00BB6090" w:rsidRDefault="007F6E23" w:rsidP="00BB6090">
            <w:pPr>
              <w:widowControl/>
              <w:spacing w:line="450" w:lineRule="atLeast"/>
              <w:jc w:val="center"/>
              <w:rPr>
                <w:rFonts w:ascii="宋体" w:eastAsia="宋体" w:hAnsi="宋体" w:cs="宋体" w:hint="eastAsia"/>
                <w:b/>
                <w:bCs/>
                <w:color w:val="666666"/>
                <w:kern w:val="0"/>
                <w:sz w:val="24"/>
                <w:szCs w:val="24"/>
              </w:rPr>
            </w:pPr>
            <w:r w:rsidRPr="007F6E23">
              <w:rPr>
                <w:rFonts w:ascii="宋体" w:eastAsia="宋体" w:hAnsi="宋体" w:cs="宋体" w:hint="eastAsia"/>
                <w:b/>
                <w:bCs/>
                <w:color w:val="666666"/>
                <w:kern w:val="0"/>
                <w:sz w:val="24"/>
                <w:szCs w:val="24"/>
              </w:rPr>
              <w:t>重庆局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B92BC12" w:rsidR="00BB6090" w:rsidRPr="00BB6090" w:rsidRDefault="007F6E23" w:rsidP="00BB6090">
            <w:pPr>
              <w:widowControl/>
              <w:spacing w:line="450" w:lineRule="atLeast"/>
              <w:jc w:val="left"/>
              <w:rPr>
                <w:rFonts w:ascii="宋体" w:eastAsia="宋体" w:hAnsi="宋体" w:cs="宋体" w:hint="eastAsia"/>
                <w:kern w:val="0"/>
                <w:sz w:val="24"/>
                <w:szCs w:val="24"/>
              </w:rPr>
            </w:pPr>
            <w:r w:rsidRPr="007F6E23">
              <w:rPr>
                <w:rFonts w:ascii="宋体" w:eastAsia="宋体" w:hAnsi="宋体" w:cs="宋体" w:hint="eastAsia"/>
                <w:kern w:val="0"/>
                <w:sz w:val="24"/>
                <w:szCs w:val="24"/>
              </w:rPr>
              <w:t>2020年09月10日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1461800" w:rsidR="00BB6090" w:rsidRPr="00F226C0" w:rsidRDefault="007F6E23" w:rsidP="00BB6090">
            <w:pPr>
              <w:widowControl/>
              <w:spacing w:line="450" w:lineRule="atLeast"/>
              <w:jc w:val="left"/>
              <w:rPr>
                <w:rFonts w:ascii="宋体" w:eastAsia="宋体" w:hAnsi="宋体" w:cs="宋体" w:hint="eastAsia"/>
                <w:b/>
                <w:bCs/>
                <w:kern w:val="0"/>
                <w:sz w:val="24"/>
                <w:szCs w:val="24"/>
              </w:rPr>
            </w:pPr>
            <w:r w:rsidRPr="007F6E23">
              <w:rPr>
                <w:rFonts w:ascii="宋体" w:eastAsia="宋体" w:hAnsi="宋体" w:cs="宋体" w:hint="eastAsia"/>
                <w:b/>
                <w:bCs/>
                <w:kern w:val="0"/>
                <w:sz w:val="24"/>
                <w:szCs w:val="24"/>
              </w:rPr>
              <w:t>中国证券监督管理委员会重庆监管局行政处罚决定书[2020]3号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3357B1C" w:rsidR="00BB6090" w:rsidRPr="00BB6090" w:rsidRDefault="00E63F47" w:rsidP="00BB6090">
            <w:pPr>
              <w:widowControl/>
              <w:spacing w:line="450" w:lineRule="atLeast"/>
              <w:jc w:val="center"/>
              <w:rPr>
                <w:rFonts w:ascii="宋体" w:eastAsia="宋体" w:hAnsi="宋体" w:cs="宋体" w:hint="eastAsia"/>
                <w:b/>
                <w:bCs/>
                <w:color w:val="666666"/>
                <w:kern w:val="0"/>
                <w:sz w:val="24"/>
                <w:szCs w:val="24"/>
              </w:rPr>
            </w:pPr>
            <w:r w:rsidRPr="00E63F47">
              <w:rPr>
                <w:rFonts w:ascii="宋体" w:eastAsia="宋体" w:hAnsi="宋体" w:cs="宋体" w:hint="eastAsia"/>
                <w:b/>
                <w:bCs/>
                <w:color w:val="666666"/>
                <w:kern w:val="0"/>
                <w:sz w:val="24"/>
                <w:szCs w:val="24"/>
              </w:rPr>
              <w:t>[2020]3号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1A93F20"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7F6E23" w:rsidRPr="007F6E23">
        <w:rPr>
          <w:rFonts w:ascii="微软雅黑" w:eastAsia="微软雅黑" w:hAnsi="微软雅黑" w:cs="宋体" w:hint="eastAsia"/>
          <w:b/>
          <w:bCs/>
          <w:color w:val="333333"/>
          <w:kern w:val="0"/>
          <w:sz w:val="36"/>
          <w:szCs w:val="36"/>
        </w:rPr>
        <w:t>证券监督管理委员会重庆监管局行政处罚决定书</w:t>
      </w:r>
      <w:bookmarkStart w:id="0" w:name="_Hlk185877088"/>
      <w:r w:rsidR="007F6E23" w:rsidRPr="007F6E23">
        <w:rPr>
          <w:rFonts w:ascii="微软雅黑" w:eastAsia="微软雅黑" w:hAnsi="微软雅黑" w:cs="宋体" w:hint="eastAsia"/>
          <w:b/>
          <w:bCs/>
          <w:color w:val="333333"/>
          <w:kern w:val="0"/>
          <w:sz w:val="36"/>
          <w:szCs w:val="36"/>
        </w:rPr>
        <w:t>[2020]3号</w:t>
      </w:r>
      <w:bookmarkEnd w:id="0"/>
    </w:p>
    <w:p w14:paraId="0EFEE006" w14:textId="0D8CB080" w:rsidR="006167C8" w:rsidRDefault="00E63F4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63F47">
        <w:rPr>
          <w:rFonts w:ascii="Times New Roman" w:eastAsia="宋体" w:hAnsi="Times New Roman" w:cs="宋体" w:hint="eastAsia"/>
          <w:color w:val="333333"/>
          <w:kern w:val="0"/>
          <w:sz w:val="24"/>
          <w:szCs w:val="24"/>
        </w:rPr>
        <w:t>[2020]3</w:t>
      </w:r>
      <w:r w:rsidRPr="00E63F47">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A1576B8" w14:textId="77777777" w:rsidR="00E63F47" w:rsidRPr="00E63F47" w:rsidRDefault="00E63F47" w:rsidP="00E63F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63F47">
        <w:rPr>
          <w:rFonts w:ascii="Times New Roman" w:eastAsia="宋体" w:hAnsi="Times New Roman" w:cs="宋体" w:hint="eastAsia"/>
          <w:color w:val="333333"/>
          <w:kern w:val="0"/>
          <w:sz w:val="24"/>
          <w:szCs w:val="24"/>
        </w:rPr>
        <w:t>当事人：王承刚，男，</w:t>
      </w:r>
      <w:r w:rsidRPr="00E63F47">
        <w:rPr>
          <w:rFonts w:ascii="Times New Roman" w:eastAsia="宋体" w:hAnsi="Times New Roman" w:cs="宋体" w:hint="eastAsia"/>
          <w:color w:val="333333"/>
          <w:kern w:val="0"/>
          <w:sz w:val="24"/>
          <w:szCs w:val="24"/>
        </w:rPr>
        <w:t>1975</w:t>
      </w:r>
      <w:r w:rsidRPr="00E63F47">
        <w:rPr>
          <w:rFonts w:ascii="Times New Roman" w:eastAsia="宋体" w:hAnsi="Times New Roman" w:cs="宋体" w:hint="eastAsia"/>
          <w:color w:val="333333"/>
          <w:kern w:val="0"/>
          <w:sz w:val="24"/>
          <w:szCs w:val="24"/>
        </w:rPr>
        <w:t>年</w:t>
      </w:r>
      <w:r w:rsidRPr="00E63F47">
        <w:rPr>
          <w:rFonts w:ascii="Times New Roman" w:eastAsia="宋体" w:hAnsi="Times New Roman" w:cs="宋体" w:hint="eastAsia"/>
          <w:color w:val="333333"/>
          <w:kern w:val="0"/>
          <w:sz w:val="24"/>
          <w:szCs w:val="24"/>
        </w:rPr>
        <w:t>9</w:t>
      </w:r>
      <w:r w:rsidRPr="00E63F47">
        <w:rPr>
          <w:rFonts w:ascii="Times New Roman" w:eastAsia="宋体" w:hAnsi="Times New Roman" w:cs="宋体" w:hint="eastAsia"/>
          <w:color w:val="333333"/>
          <w:kern w:val="0"/>
          <w:sz w:val="24"/>
          <w:szCs w:val="24"/>
        </w:rPr>
        <w:t>月出生，住址：重庆市渝北区。</w:t>
      </w:r>
      <w:r w:rsidRPr="00E63F47">
        <w:rPr>
          <w:rFonts w:ascii="Times New Roman" w:eastAsia="宋体" w:hAnsi="Times New Roman" w:cs="宋体" w:hint="eastAsia"/>
          <w:color w:val="333333"/>
          <w:kern w:val="0"/>
          <w:sz w:val="24"/>
          <w:szCs w:val="24"/>
        </w:rPr>
        <w:t xml:space="preserve"> </w:t>
      </w:r>
    </w:p>
    <w:p w14:paraId="34785CF7" w14:textId="77777777" w:rsidR="00E63F47" w:rsidRPr="00E63F47" w:rsidRDefault="00E63F47" w:rsidP="00E63F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63F47">
        <w:rPr>
          <w:rFonts w:ascii="Times New Roman" w:eastAsia="宋体" w:hAnsi="Times New Roman" w:cs="宋体" w:hint="eastAsia"/>
          <w:color w:val="333333"/>
          <w:kern w:val="0"/>
          <w:sz w:val="24"/>
          <w:szCs w:val="24"/>
        </w:rPr>
        <w:t>依据</w:t>
      </w:r>
      <w:r w:rsidRPr="00E63F47">
        <w:rPr>
          <w:rFonts w:ascii="Times New Roman" w:eastAsia="宋体" w:hAnsi="Times New Roman" w:cs="宋体" w:hint="eastAsia"/>
          <w:color w:val="333333"/>
          <w:kern w:val="0"/>
          <w:sz w:val="24"/>
          <w:szCs w:val="24"/>
        </w:rPr>
        <w:t>2005</w:t>
      </w:r>
      <w:r w:rsidRPr="00E63F47">
        <w:rPr>
          <w:rFonts w:ascii="Times New Roman" w:eastAsia="宋体" w:hAnsi="Times New Roman" w:cs="宋体" w:hint="eastAsia"/>
          <w:color w:val="333333"/>
          <w:kern w:val="0"/>
          <w:sz w:val="24"/>
          <w:szCs w:val="24"/>
        </w:rPr>
        <w:t>年修订的《中华人民共和国证券法》（以下简称</w:t>
      </w:r>
      <w:r w:rsidRPr="00E63F47">
        <w:rPr>
          <w:rFonts w:ascii="Times New Roman" w:eastAsia="宋体" w:hAnsi="Times New Roman" w:cs="宋体" w:hint="eastAsia"/>
          <w:color w:val="333333"/>
          <w:kern w:val="0"/>
          <w:sz w:val="24"/>
          <w:szCs w:val="24"/>
        </w:rPr>
        <w:t>2005</w:t>
      </w:r>
      <w:r w:rsidRPr="00E63F47">
        <w:rPr>
          <w:rFonts w:ascii="Times New Roman" w:eastAsia="宋体" w:hAnsi="Times New Roman" w:cs="宋体" w:hint="eastAsia"/>
          <w:color w:val="333333"/>
          <w:kern w:val="0"/>
          <w:sz w:val="24"/>
          <w:szCs w:val="24"/>
        </w:rPr>
        <w:t>年《证券法》）的有关规定，我局对王承刚内幕交易重庆市迪马实业股份有限公司（以下简称迪马股份）股票一案进行了立案调查、审理，并依法向当事人告知了作出行政处罚的事实、理由、依据及当事人依法享有的权利。当事人提出陈述和</w:t>
      </w:r>
      <w:r w:rsidRPr="00E63F47">
        <w:rPr>
          <w:rFonts w:ascii="Times New Roman" w:eastAsia="宋体" w:hAnsi="Times New Roman" w:cs="宋体" w:hint="eastAsia"/>
          <w:color w:val="333333"/>
          <w:kern w:val="0"/>
          <w:sz w:val="24"/>
          <w:szCs w:val="24"/>
        </w:rPr>
        <w:lastRenderedPageBreak/>
        <w:t>申辩意见，并要求听证。据此，我局举行了听证会，听取了其陈述、申辩。本案现已调查、审理终结。</w:t>
      </w:r>
      <w:r w:rsidRPr="00E63F47">
        <w:rPr>
          <w:rFonts w:ascii="Times New Roman" w:eastAsia="宋体" w:hAnsi="Times New Roman" w:cs="宋体" w:hint="eastAsia"/>
          <w:color w:val="333333"/>
          <w:kern w:val="0"/>
          <w:sz w:val="24"/>
          <w:szCs w:val="24"/>
        </w:rPr>
        <w:t xml:space="preserve"> </w:t>
      </w:r>
    </w:p>
    <w:p w14:paraId="08934DB2" w14:textId="77777777" w:rsidR="00E63F47" w:rsidRPr="00E63F47" w:rsidRDefault="00E63F47" w:rsidP="00E63F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63F47">
        <w:rPr>
          <w:rFonts w:ascii="Times New Roman" w:eastAsia="宋体" w:hAnsi="Times New Roman" w:cs="宋体" w:hint="eastAsia"/>
          <w:color w:val="333333"/>
          <w:kern w:val="0"/>
          <w:sz w:val="24"/>
          <w:szCs w:val="24"/>
        </w:rPr>
        <w:t>经查明，当事人存在以下违法事实：</w:t>
      </w:r>
      <w:r w:rsidRPr="00E63F47">
        <w:rPr>
          <w:rFonts w:ascii="Times New Roman" w:eastAsia="宋体" w:hAnsi="Times New Roman" w:cs="宋体" w:hint="eastAsia"/>
          <w:color w:val="333333"/>
          <w:kern w:val="0"/>
          <w:sz w:val="24"/>
          <w:szCs w:val="24"/>
        </w:rPr>
        <w:t xml:space="preserve"> </w:t>
      </w:r>
    </w:p>
    <w:p w14:paraId="1618509A" w14:textId="77777777" w:rsidR="00E63F47" w:rsidRPr="00E63F47" w:rsidRDefault="00E63F47" w:rsidP="00E63F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63F47">
        <w:rPr>
          <w:rFonts w:ascii="Times New Roman" w:eastAsia="宋体" w:hAnsi="Times New Roman" w:cs="宋体" w:hint="eastAsia"/>
          <w:color w:val="333333"/>
          <w:kern w:val="0"/>
          <w:sz w:val="24"/>
          <w:szCs w:val="24"/>
        </w:rPr>
        <w:t>一、内幕信息的形成和公开过程</w:t>
      </w:r>
      <w:r w:rsidRPr="00E63F47">
        <w:rPr>
          <w:rFonts w:ascii="Times New Roman" w:eastAsia="宋体" w:hAnsi="Times New Roman" w:cs="宋体" w:hint="eastAsia"/>
          <w:color w:val="333333"/>
          <w:kern w:val="0"/>
          <w:sz w:val="24"/>
          <w:szCs w:val="24"/>
        </w:rPr>
        <w:t xml:space="preserve"> </w:t>
      </w:r>
    </w:p>
    <w:p w14:paraId="3DD8DA7E" w14:textId="77777777" w:rsidR="00E63F47" w:rsidRPr="00E63F47" w:rsidRDefault="00E63F47" w:rsidP="00E63F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63F47">
        <w:rPr>
          <w:rFonts w:ascii="Times New Roman" w:eastAsia="宋体" w:hAnsi="Times New Roman" w:cs="宋体" w:hint="eastAsia"/>
          <w:color w:val="333333"/>
          <w:kern w:val="0"/>
          <w:sz w:val="24"/>
          <w:szCs w:val="24"/>
        </w:rPr>
        <w:t>迪马股份为上海证券交易所上市公司，主营业务包括房地产开发和专用车制造两大板块。</w:t>
      </w:r>
      <w:r w:rsidRPr="00E63F47">
        <w:rPr>
          <w:rFonts w:ascii="Times New Roman" w:eastAsia="宋体" w:hAnsi="Times New Roman" w:cs="宋体" w:hint="eastAsia"/>
          <w:color w:val="333333"/>
          <w:kern w:val="0"/>
          <w:sz w:val="24"/>
          <w:szCs w:val="24"/>
        </w:rPr>
        <w:t xml:space="preserve"> </w:t>
      </w:r>
    </w:p>
    <w:p w14:paraId="4342F69B" w14:textId="77777777" w:rsidR="00E63F47" w:rsidRPr="00E63F47" w:rsidRDefault="00E63F47" w:rsidP="00E63F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63F47">
        <w:rPr>
          <w:rFonts w:ascii="Times New Roman" w:eastAsia="宋体" w:hAnsi="Times New Roman" w:cs="宋体" w:hint="eastAsia"/>
          <w:color w:val="333333"/>
          <w:kern w:val="0"/>
          <w:sz w:val="24"/>
          <w:szCs w:val="24"/>
        </w:rPr>
        <w:t>2018</w:t>
      </w:r>
      <w:r w:rsidRPr="00E63F47">
        <w:rPr>
          <w:rFonts w:ascii="Times New Roman" w:eastAsia="宋体" w:hAnsi="Times New Roman" w:cs="宋体" w:hint="eastAsia"/>
          <w:color w:val="333333"/>
          <w:kern w:val="0"/>
          <w:sz w:val="24"/>
          <w:szCs w:val="24"/>
        </w:rPr>
        <w:t>年</w:t>
      </w:r>
      <w:r w:rsidRPr="00E63F47">
        <w:rPr>
          <w:rFonts w:ascii="Times New Roman" w:eastAsia="宋体" w:hAnsi="Times New Roman" w:cs="宋体" w:hint="eastAsia"/>
          <w:color w:val="333333"/>
          <w:kern w:val="0"/>
          <w:sz w:val="24"/>
          <w:szCs w:val="24"/>
        </w:rPr>
        <w:t>11</w:t>
      </w:r>
      <w:r w:rsidRPr="00E63F47">
        <w:rPr>
          <w:rFonts w:ascii="Times New Roman" w:eastAsia="宋体" w:hAnsi="Times New Roman" w:cs="宋体" w:hint="eastAsia"/>
          <w:color w:val="333333"/>
          <w:kern w:val="0"/>
          <w:sz w:val="24"/>
          <w:szCs w:val="24"/>
        </w:rPr>
        <w:t>月</w:t>
      </w:r>
      <w:r w:rsidRPr="00E63F47">
        <w:rPr>
          <w:rFonts w:ascii="Times New Roman" w:eastAsia="宋体" w:hAnsi="Times New Roman" w:cs="宋体" w:hint="eastAsia"/>
          <w:color w:val="333333"/>
          <w:kern w:val="0"/>
          <w:sz w:val="24"/>
          <w:szCs w:val="24"/>
        </w:rPr>
        <w:t>30</w:t>
      </w:r>
      <w:r w:rsidRPr="00E63F47">
        <w:rPr>
          <w:rFonts w:ascii="Times New Roman" w:eastAsia="宋体" w:hAnsi="Times New Roman" w:cs="宋体" w:hint="eastAsia"/>
          <w:color w:val="333333"/>
          <w:kern w:val="0"/>
          <w:sz w:val="24"/>
          <w:szCs w:val="24"/>
        </w:rPr>
        <w:t>日，东原房地产开发集团有限公司（迪马股份全资子公司，以下简称东原地产）通过召开“</w:t>
      </w:r>
      <w:r w:rsidRPr="00E63F47">
        <w:rPr>
          <w:rFonts w:ascii="Times New Roman" w:eastAsia="宋体" w:hAnsi="Times New Roman" w:cs="宋体" w:hint="eastAsia"/>
          <w:color w:val="333333"/>
          <w:kern w:val="0"/>
          <w:sz w:val="24"/>
          <w:szCs w:val="24"/>
        </w:rPr>
        <w:t>2019</w:t>
      </w:r>
      <w:r w:rsidRPr="00E63F47">
        <w:rPr>
          <w:rFonts w:ascii="Times New Roman" w:eastAsia="宋体" w:hAnsi="Times New Roman" w:cs="宋体" w:hint="eastAsia"/>
          <w:color w:val="333333"/>
          <w:kern w:val="0"/>
          <w:sz w:val="24"/>
          <w:szCs w:val="24"/>
        </w:rPr>
        <w:t>—</w:t>
      </w:r>
      <w:r w:rsidRPr="00E63F47">
        <w:rPr>
          <w:rFonts w:ascii="Times New Roman" w:eastAsia="宋体" w:hAnsi="Times New Roman" w:cs="宋体" w:hint="eastAsia"/>
          <w:color w:val="333333"/>
          <w:kern w:val="0"/>
          <w:sz w:val="24"/>
          <w:szCs w:val="24"/>
        </w:rPr>
        <w:t>2021</w:t>
      </w:r>
      <w:r w:rsidRPr="00E63F47">
        <w:rPr>
          <w:rFonts w:ascii="Times New Roman" w:eastAsia="宋体" w:hAnsi="Times New Roman" w:cs="宋体" w:hint="eastAsia"/>
          <w:color w:val="333333"/>
          <w:kern w:val="0"/>
          <w:sz w:val="24"/>
          <w:szCs w:val="24"/>
        </w:rPr>
        <w:t>结算利润规划专题汇报”，明确了</w:t>
      </w:r>
      <w:r w:rsidRPr="00E63F47">
        <w:rPr>
          <w:rFonts w:ascii="Times New Roman" w:eastAsia="宋体" w:hAnsi="Times New Roman" w:cs="宋体" w:hint="eastAsia"/>
          <w:color w:val="333333"/>
          <w:kern w:val="0"/>
          <w:sz w:val="24"/>
          <w:szCs w:val="24"/>
        </w:rPr>
        <w:t>2018</w:t>
      </w:r>
      <w:r w:rsidRPr="00E63F47">
        <w:rPr>
          <w:rFonts w:ascii="Times New Roman" w:eastAsia="宋体" w:hAnsi="Times New Roman" w:cs="宋体" w:hint="eastAsia"/>
          <w:color w:val="333333"/>
          <w:kern w:val="0"/>
          <w:sz w:val="24"/>
          <w:szCs w:val="24"/>
        </w:rPr>
        <w:t>年东原地产结算利润调整后数据为</w:t>
      </w:r>
      <w:r w:rsidRPr="00E63F47">
        <w:rPr>
          <w:rFonts w:ascii="Times New Roman" w:eastAsia="宋体" w:hAnsi="Times New Roman" w:cs="宋体" w:hint="eastAsia"/>
          <w:color w:val="333333"/>
          <w:kern w:val="0"/>
          <w:sz w:val="24"/>
          <w:szCs w:val="24"/>
        </w:rPr>
        <w:t>10.52</w:t>
      </w:r>
      <w:r w:rsidRPr="00E63F47">
        <w:rPr>
          <w:rFonts w:ascii="Times New Roman" w:eastAsia="宋体" w:hAnsi="Times New Roman" w:cs="宋体" w:hint="eastAsia"/>
          <w:color w:val="333333"/>
          <w:kern w:val="0"/>
          <w:sz w:val="24"/>
          <w:szCs w:val="24"/>
        </w:rPr>
        <w:t>亿元，参会人员初步确定</w:t>
      </w:r>
      <w:r w:rsidRPr="00E63F47">
        <w:rPr>
          <w:rFonts w:ascii="Times New Roman" w:eastAsia="宋体" w:hAnsi="Times New Roman" w:cs="宋体" w:hint="eastAsia"/>
          <w:color w:val="333333"/>
          <w:kern w:val="0"/>
          <w:sz w:val="24"/>
          <w:szCs w:val="24"/>
        </w:rPr>
        <w:t>2018</w:t>
      </w:r>
      <w:r w:rsidRPr="00E63F47">
        <w:rPr>
          <w:rFonts w:ascii="Times New Roman" w:eastAsia="宋体" w:hAnsi="Times New Roman" w:cs="宋体" w:hint="eastAsia"/>
          <w:color w:val="333333"/>
          <w:kern w:val="0"/>
          <w:sz w:val="24"/>
          <w:szCs w:val="24"/>
        </w:rPr>
        <w:t>年迪马股份实现净利润会较</w:t>
      </w:r>
      <w:r w:rsidRPr="00E63F47">
        <w:rPr>
          <w:rFonts w:ascii="Times New Roman" w:eastAsia="宋体" w:hAnsi="Times New Roman" w:cs="宋体" w:hint="eastAsia"/>
          <w:color w:val="333333"/>
          <w:kern w:val="0"/>
          <w:sz w:val="24"/>
          <w:szCs w:val="24"/>
        </w:rPr>
        <w:t>2017</w:t>
      </w:r>
      <w:r w:rsidRPr="00E63F47">
        <w:rPr>
          <w:rFonts w:ascii="Times New Roman" w:eastAsia="宋体" w:hAnsi="Times New Roman" w:cs="宋体" w:hint="eastAsia"/>
          <w:color w:val="333333"/>
          <w:kern w:val="0"/>
          <w:sz w:val="24"/>
          <w:szCs w:val="24"/>
        </w:rPr>
        <w:t>年迪马股份归属于上市公司股东的净利润</w:t>
      </w:r>
      <w:r w:rsidRPr="00E63F47">
        <w:rPr>
          <w:rFonts w:ascii="Times New Roman" w:eastAsia="宋体" w:hAnsi="Times New Roman" w:cs="宋体" w:hint="eastAsia"/>
          <w:color w:val="333333"/>
          <w:kern w:val="0"/>
          <w:sz w:val="24"/>
          <w:szCs w:val="24"/>
        </w:rPr>
        <w:t>6.69</w:t>
      </w:r>
      <w:r w:rsidRPr="00E63F47">
        <w:rPr>
          <w:rFonts w:ascii="Times New Roman" w:eastAsia="宋体" w:hAnsi="Times New Roman" w:cs="宋体" w:hint="eastAsia"/>
          <w:color w:val="333333"/>
          <w:kern w:val="0"/>
          <w:sz w:val="24"/>
          <w:szCs w:val="24"/>
        </w:rPr>
        <w:t>亿元同比增长</w:t>
      </w:r>
      <w:r w:rsidRPr="00E63F47">
        <w:rPr>
          <w:rFonts w:ascii="Times New Roman" w:eastAsia="宋体" w:hAnsi="Times New Roman" w:cs="宋体" w:hint="eastAsia"/>
          <w:color w:val="333333"/>
          <w:kern w:val="0"/>
          <w:sz w:val="24"/>
          <w:szCs w:val="24"/>
        </w:rPr>
        <w:t>50%</w:t>
      </w:r>
      <w:r w:rsidRPr="00E63F47">
        <w:rPr>
          <w:rFonts w:ascii="Times New Roman" w:eastAsia="宋体" w:hAnsi="Times New Roman" w:cs="宋体" w:hint="eastAsia"/>
          <w:color w:val="333333"/>
          <w:kern w:val="0"/>
          <w:sz w:val="24"/>
          <w:szCs w:val="24"/>
        </w:rPr>
        <w:t>以上。</w:t>
      </w:r>
      <w:r w:rsidRPr="00E63F47">
        <w:rPr>
          <w:rFonts w:ascii="Times New Roman" w:eastAsia="宋体" w:hAnsi="Times New Roman" w:cs="宋体" w:hint="eastAsia"/>
          <w:color w:val="333333"/>
          <w:kern w:val="0"/>
          <w:sz w:val="24"/>
          <w:szCs w:val="24"/>
        </w:rPr>
        <w:t>2019</w:t>
      </w:r>
      <w:r w:rsidRPr="00E63F47">
        <w:rPr>
          <w:rFonts w:ascii="Times New Roman" w:eastAsia="宋体" w:hAnsi="Times New Roman" w:cs="宋体" w:hint="eastAsia"/>
          <w:color w:val="333333"/>
          <w:kern w:val="0"/>
          <w:sz w:val="24"/>
          <w:szCs w:val="24"/>
        </w:rPr>
        <w:t>年</w:t>
      </w:r>
      <w:r w:rsidRPr="00E63F47">
        <w:rPr>
          <w:rFonts w:ascii="Times New Roman" w:eastAsia="宋体" w:hAnsi="Times New Roman" w:cs="宋体" w:hint="eastAsia"/>
          <w:color w:val="333333"/>
          <w:kern w:val="0"/>
          <w:sz w:val="24"/>
          <w:szCs w:val="24"/>
        </w:rPr>
        <w:t>1</w:t>
      </w:r>
      <w:r w:rsidRPr="00E63F47">
        <w:rPr>
          <w:rFonts w:ascii="Times New Roman" w:eastAsia="宋体" w:hAnsi="Times New Roman" w:cs="宋体" w:hint="eastAsia"/>
          <w:color w:val="333333"/>
          <w:kern w:val="0"/>
          <w:sz w:val="24"/>
          <w:szCs w:val="24"/>
        </w:rPr>
        <w:t>月</w:t>
      </w:r>
      <w:r w:rsidRPr="00E63F47">
        <w:rPr>
          <w:rFonts w:ascii="Times New Roman" w:eastAsia="宋体" w:hAnsi="Times New Roman" w:cs="宋体" w:hint="eastAsia"/>
          <w:color w:val="333333"/>
          <w:kern w:val="0"/>
          <w:sz w:val="24"/>
          <w:szCs w:val="24"/>
        </w:rPr>
        <w:t>26</w:t>
      </w:r>
      <w:r w:rsidRPr="00E63F47">
        <w:rPr>
          <w:rFonts w:ascii="Times New Roman" w:eastAsia="宋体" w:hAnsi="Times New Roman" w:cs="宋体" w:hint="eastAsia"/>
          <w:color w:val="333333"/>
          <w:kern w:val="0"/>
          <w:sz w:val="24"/>
          <w:szCs w:val="24"/>
        </w:rPr>
        <w:t>日，迪马股份发布《</w:t>
      </w:r>
      <w:r w:rsidRPr="00E63F47">
        <w:rPr>
          <w:rFonts w:ascii="Times New Roman" w:eastAsia="宋体" w:hAnsi="Times New Roman" w:cs="宋体" w:hint="eastAsia"/>
          <w:color w:val="333333"/>
          <w:kern w:val="0"/>
          <w:sz w:val="24"/>
          <w:szCs w:val="24"/>
        </w:rPr>
        <w:t>2018</w:t>
      </w:r>
      <w:r w:rsidRPr="00E63F47">
        <w:rPr>
          <w:rFonts w:ascii="Times New Roman" w:eastAsia="宋体" w:hAnsi="Times New Roman" w:cs="宋体" w:hint="eastAsia"/>
          <w:color w:val="333333"/>
          <w:kern w:val="0"/>
          <w:sz w:val="24"/>
          <w:szCs w:val="24"/>
        </w:rPr>
        <w:t>年度业绩预增公告》披露：预计</w:t>
      </w:r>
      <w:r w:rsidRPr="00E63F47">
        <w:rPr>
          <w:rFonts w:ascii="Times New Roman" w:eastAsia="宋体" w:hAnsi="Times New Roman" w:cs="宋体" w:hint="eastAsia"/>
          <w:color w:val="333333"/>
          <w:kern w:val="0"/>
          <w:sz w:val="24"/>
          <w:szCs w:val="24"/>
        </w:rPr>
        <w:t>2018</w:t>
      </w:r>
      <w:r w:rsidRPr="00E63F47">
        <w:rPr>
          <w:rFonts w:ascii="Times New Roman" w:eastAsia="宋体" w:hAnsi="Times New Roman" w:cs="宋体" w:hint="eastAsia"/>
          <w:color w:val="333333"/>
          <w:kern w:val="0"/>
          <w:sz w:val="24"/>
          <w:szCs w:val="24"/>
        </w:rPr>
        <w:t>年度实现归属于上市公司股东的净利润与上年同期相比，将增加</w:t>
      </w:r>
      <w:r w:rsidRPr="00E63F47">
        <w:rPr>
          <w:rFonts w:ascii="Times New Roman" w:eastAsia="宋体" w:hAnsi="Times New Roman" w:cs="宋体" w:hint="eastAsia"/>
          <w:color w:val="333333"/>
          <w:kern w:val="0"/>
          <w:sz w:val="24"/>
          <w:szCs w:val="24"/>
        </w:rPr>
        <w:t>33,470.89</w:t>
      </w:r>
      <w:r w:rsidRPr="00E63F47">
        <w:rPr>
          <w:rFonts w:ascii="Times New Roman" w:eastAsia="宋体" w:hAnsi="Times New Roman" w:cs="宋体" w:hint="eastAsia"/>
          <w:color w:val="333333"/>
          <w:kern w:val="0"/>
          <w:sz w:val="24"/>
          <w:szCs w:val="24"/>
        </w:rPr>
        <w:t>万元—</w:t>
      </w:r>
      <w:r w:rsidRPr="00E63F47">
        <w:rPr>
          <w:rFonts w:ascii="Times New Roman" w:eastAsia="宋体" w:hAnsi="Times New Roman" w:cs="宋体" w:hint="eastAsia"/>
          <w:color w:val="333333"/>
          <w:kern w:val="0"/>
          <w:sz w:val="24"/>
          <w:szCs w:val="24"/>
        </w:rPr>
        <w:t>40,165.07</w:t>
      </w:r>
      <w:r w:rsidRPr="00E63F47">
        <w:rPr>
          <w:rFonts w:ascii="Times New Roman" w:eastAsia="宋体" w:hAnsi="Times New Roman" w:cs="宋体" w:hint="eastAsia"/>
          <w:color w:val="333333"/>
          <w:kern w:val="0"/>
          <w:sz w:val="24"/>
          <w:szCs w:val="24"/>
        </w:rPr>
        <w:t>万元之间，同比增长</w:t>
      </w:r>
      <w:r w:rsidRPr="00E63F47">
        <w:rPr>
          <w:rFonts w:ascii="Times New Roman" w:eastAsia="宋体" w:hAnsi="Times New Roman" w:cs="宋体" w:hint="eastAsia"/>
          <w:color w:val="333333"/>
          <w:kern w:val="0"/>
          <w:sz w:val="24"/>
          <w:szCs w:val="24"/>
        </w:rPr>
        <w:t>50%</w:t>
      </w:r>
      <w:r w:rsidRPr="00E63F47">
        <w:rPr>
          <w:rFonts w:ascii="Times New Roman" w:eastAsia="宋体" w:hAnsi="Times New Roman" w:cs="宋体" w:hint="eastAsia"/>
          <w:color w:val="333333"/>
          <w:kern w:val="0"/>
          <w:sz w:val="24"/>
          <w:szCs w:val="24"/>
        </w:rPr>
        <w:t>—</w:t>
      </w:r>
      <w:r w:rsidRPr="00E63F47">
        <w:rPr>
          <w:rFonts w:ascii="Times New Roman" w:eastAsia="宋体" w:hAnsi="Times New Roman" w:cs="宋体" w:hint="eastAsia"/>
          <w:color w:val="333333"/>
          <w:kern w:val="0"/>
          <w:sz w:val="24"/>
          <w:szCs w:val="24"/>
        </w:rPr>
        <w:t>60%</w:t>
      </w:r>
      <w:r w:rsidRPr="00E63F47">
        <w:rPr>
          <w:rFonts w:ascii="Times New Roman" w:eastAsia="宋体" w:hAnsi="Times New Roman" w:cs="宋体" w:hint="eastAsia"/>
          <w:color w:val="333333"/>
          <w:kern w:val="0"/>
          <w:sz w:val="24"/>
          <w:szCs w:val="24"/>
        </w:rPr>
        <w:t>。</w:t>
      </w:r>
      <w:r w:rsidRPr="00E63F47">
        <w:rPr>
          <w:rFonts w:ascii="Times New Roman" w:eastAsia="宋体" w:hAnsi="Times New Roman" w:cs="宋体" w:hint="eastAsia"/>
          <w:color w:val="333333"/>
          <w:kern w:val="0"/>
          <w:sz w:val="24"/>
          <w:szCs w:val="24"/>
        </w:rPr>
        <w:t xml:space="preserve"> </w:t>
      </w:r>
    </w:p>
    <w:p w14:paraId="7AFB622F" w14:textId="77777777" w:rsidR="00E63F47" w:rsidRPr="00E63F47" w:rsidRDefault="00E63F47" w:rsidP="00E63F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63F47">
        <w:rPr>
          <w:rFonts w:ascii="Times New Roman" w:eastAsia="宋体" w:hAnsi="Times New Roman" w:cs="宋体" w:hint="eastAsia"/>
          <w:color w:val="333333"/>
          <w:kern w:val="0"/>
          <w:sz w:val="24"/>
          <w:szCs w:val="24"/>
        </w:rPr>
        <w:t>综上，迪马股份预计</w:t>
      </w:r>
      <w:r w:rsidRPr="00E63F47">
        <w:rPr>
          <w:rFonts w:ascii="Times New Roman" w:eastAsia="宋体" w:hAnsi="Times New Roman" w:cs="宋体" w:hint="eastAsia"/>
          <w:color w:val="333333"/>
          <w:kern w:val="0"/>
          <w:sz w:val="24"/>
          <w:szCs w:val="24"/>
        </w:rPr>
        <w:t>2018</w:t>
      </w:r>
      <w:r w:rsidRPr="00E63F47">
        <w:rPr>
          <w:rFonts w:ascii="Times New Roman" w:eastAsia="宋体" w:hAnsi="Times New Roman" w:cs="宋体" w:hint="eastAsia"/>
          <w:color w:val="333333"/>
          <w:kern w:val="0"/>
          <w:sz w:val="24"/>
          <w:szCs w:val="24"/>
        </w:rPr>
        <w:t>年度净利润与上年同期相比增长</w:t>
      </w:r>
      <w:r w:rsidRPr="00E63F47">
        <w:rPr>
          <w:rFonts w:ascii="Times New Roman" w:eastAsia="宋体" w:hAnsi="Times New Roman" w:cs="宋体" w:hint="eastAsia"/>
          <w:color w:val="333333"/>
          <w:kern w:val="0"/>
          <w:sz w:val="24"/>
          <w:szCs w:val="24"/>
        </w:rPr>
        <w:t>50%</w:t>
      </w:r>
      <w:r w:rsidRPr="00E63F47">
        <w:rPr>
          <w:rFonts w:ascii="Times New Roman" w:eastAsia="宋体" w:hAnsi="Times New Roman" w:cs="宋体" w:hint="eastAsia"/>
          <w:color w:val="333333"/>
          <w:kern w:val="0"/>
          <w:sz w:val="24"/>
          <w:szCs w:val="24"/>
        </w:rPr>
        <w:t>—</w:t>
      </w:r>
      <w:r w:rsidRPr="00E63F47">
        <w:rPr>
          <w:rFonts w:ascii="Times New Roman" w:eastAsia="宋体" w:hAnsi="Times New Roman" w:cs="宋体" w:hint="eastAsia"/>
          <w:color w:val="333333"/>
          <w:kern w:val="0"/>
          <w:sz w:val="24"/>
          <w:szCs w:val="24"/>
        </w:rPr>
        <w:t>60%</w:t>
      </w:r>
      <w:r w:rsidRPr="00E63F47">
        <w:rPr>
          <w:rFonts w:ascii="Times New Roman" w:eastAsia="宋体" w:hAnsi="Times New Roman" w:cs="宋体" w:hint="eastAsia"/>
          <w:color w:val="333333"/>
          <w:kern w:val="0"/>
          <w:sz w:val="24"/>
          <w:szCs w:val="24"/>
        </w:rPr>
        <w:t>的信息为</w:t>
      </w:r>
      <w:r w:rsidRPr="00E63F47">
        <w:rPr>
          <w:rFonts w:ascii="Times New Roman" w:eastAsia="宋体" w:hAnsi="Times New Roman" w:cs="宋体" w:hint="eastAsia"/>
          <w:color w:val="333333"/>
          <w:kern w:val="0"/>
          <w:sz w:val="24"/>
          <w:szCs w:val="24"/>
        </w:rPr>
        <w:t>2005</w:t>
      </w:r>
      <w:r w:rsidRPr="00E63F47">
        <w:rPr>
          <w:rFonts w:ascii="Times New Roman" w:eastAsia="宋体" w:hAnsi="Times New Roman" w:cs="宋体" w:hint="eastAsia"/>
          <w:color w:val="333333"/>
          <w:kern w:val="0"/>
          <w:sz w:val="24"/>
          <w:szCs w:val="24"/>
        </w:rPr>
        <w:t>年《证券法》第七十五条规定的内幕信息。该内幕信息敏感期起点不晚于</w:t>
      </w:r>
      <w:r w:rsidRPr="00E63F47">
        <w:rPr>
          <w:rFonts w:ascii="Times New Roman" w:eastAsia="宋体" w:hAnsi="Times New Roman" w:cs="宋体" w:hint="eastAsia"/>
          <w:color w:val="333333"/>
          <w:kern w:val="0"/>
          <w:sz w:val="24"/>
          <w:szCs w:val="24"/>
        </w:rPr>
        <w:t>2018</w:t>
      </w:r>
      <w:r w:rsidRPr="00E63F47">
        <w:rPr>
          <w:rFonts w:ascii="Times New Roman" w:eastAsia="宋体" w:hAnsi="Times New Roman" w:cs="宋体" w:hint="eastAsia"/>
          <w:color w:val="333333"/>
          <w:kern w:val="0"/>
          <w:sz w:val="24"/>
          <w:szCs w:val="24"/>
        </w:rPr>
        <w:t>年</w:t>
      </w:r>
      <w:r w:rsidRPr="00E63F47">
        <w:rPr>
          <w:rFonts w:ascii="Times New Roman" w:eastAsia="宋体" w:hAnsi="Times New Roman" w:cs="宋体" w:hint="eastAsia"/>
          <w:color w:val="333333"/>
          <w:kern w:val="0"/>
          <w:sz w:val="24"/>
          <w:szCs w:val="24"/>
        </w:rPr>
        <w:t>11</w:t>
      </w:r>
      <w:r w:rsidRPr="00E63F47">
        <w:rPr>
          <w:rFonts w:ascii="Times New Roman" w:eastAsia="宋体" w:hAnsi="Times New Roman" w:cs="宋体" w:hint="eastAsia"/>
          <w:color w:val="333333"/>
          <w:kern w:val="0"/>
          <w:sz w:val="24"/>
          <w:szCs w:val="24"/>
        </w:rPr>
        <w:t>月</w:t>
      </w:r>
      <w:r w:rsidRPr="00E63F47">
        <w:rPr>
          <w:rFonts w:ascii="Times New Roman" w:eastAsia="宋体" w:hAnsi="Times New Roman" w:cs="宋体" w:hint="eastAsia"/>
          <w:color w:val="333333"/>
          <w:kern w:val="0"/>
          <w:sz w:val="24"/>
          <w:szCs w:val="24"/>
        </w:rPr>
        <w:t>30</w:t>
      </w:r>
      <w:r w:rsidRPr="00E63F47">
        <w:rPr>
          <w:rFonts w:ascii="Times New Roman" w:eastAsia="宋体" w:hAnsi="Times New Roman" w:cs="宋体" w:hint="eastAsia"/>
          <w:color w:val="333333"/>
          <w:kern w:val="0"/>
          <w:sz w:val="24"/>
          <w:szCs w:val="24"/>
        </w:rPr>
        <w:t>日，终点为</w:t>
      </w:r>
      <w:r w:rsidRPr="00E63F47">
        <w:rPr>
          <w:rFonts w:ascii="Times New Roman" w:eastAsia="宋体" w:hAnsi="Times New Roman" w:cs="宋体" w:hint="eastAsia"/>
          <w:color w:val="333333"/>
          <w:kern w:val="0"/>
          <w:sz w:val="24"/>
          <w:szCs w:val="24"/>
        </w:rPr>
        <w:t>2019</w:t>
      </w:r>
      <w:r w:rsidRPr="00E63F47">
        <w:rPr>
          <w:rFonts w:ascii="Times New Roman" w:eastAsia="宋体" w:hAnsi="Times New Roman" w:cs="宋体" w:hint="eastAsia"/>
          <w:color w:val="333333"/>
          <w:kern w:val="0"/>
          <w:sz w:val="24"/>
          <w:szCs w:val="24"/>
        </w:rPr>
        <w:t>年</w:t>
      </w:r>
      <w:r w:rsidRPr="00E63F47">
        <w:rPr>
          <w:rFonts w:ascii="Times New Roman" w:eastAsia="宋体" w:hAnsi="Times New Roman" w:cs="宋体" w:hint="eastAsia"/>
          <w:color w:val="333333"/>
          <w:kern w:val="0"/>
          <w:sz w:val="24"/>
          <w:szCs w:val="24"/>
        </w:rPr>
        <w:t>1</w:t>
      </w:r>
      <w:r w:rsidRPr="00E63F47">
        <w:rPr>
          <w:rFonts w:ascii="Times New Roman" w:eastAsia="宋体" w:hAnsi="Times New Roman" w:cs="宋体" w:hint="eastAsia"/>
          <w:color w:val="333333"/>
          <w:kern w:val="0"/>
          <w:sz w:val="24"/>
          <w:szCs w:val="24"/>
        </w:rPr>
        <w:t>月</w:t>
      </w:r>
      <w:r w:rsidRPr="00E63F47">
        <w:rPr>
          <w:rFonts w:ascii="Times New Roman" w:eastAsia="宋体" w:hAnsi="Times New Roman" w:cs="宋体" w:hint="eastAsia"/>
          <w:color w:val="333333"/>
          <w:kern w:val="0"/>
          <w:sz w:val="24"/>
          <w:szCs w:val="24"/>
        </w:rPr>
        <w:t>26</w:t>
      </w:r>
      <w:r w:rsidRPr="00E63F47">
        <w:rPr>
          <w:rFonts w:ascii="Times New Roman" w:eastAsia="宋体" w:hAnsi="Times New Roman" w:cs="宋体" w:hint="eastAsia"/>
          <w:color w:val="333333"/>
          <w:kern w:val="0"/>
          <w:sz w:val="24"/>
          <w:szCs w:val="24"/>
        </w:rPr>
        <w:t>日信息公开日。迪马股份时任董事兼总裁杨某席不晚于</w:t>
      </w:r>
      <w:r w:rsidRPr="00E63F47">
        <w:rPr>
          <w:rFonts w:ascii="Times New Roman" w:eastAsia="宋体" w:hAnsi="Times New Roman" w:cs="宋体" w:hint="eastAsia"/>
          <w:color w:val="333333"/>
          <w:kern w:val="0"/>
          <w:sz w:val="24"/>
          <w:szCs w:val="24"/>
        </w:rPr>
        <w:t>2018</w:t>
      </w:r>
      <w:r w:rsidRPr="00E63F47">
        <w:rPr>
          <w:rFonts w:ascii="Times New Roman" w:eastAsia="宋体" w:hAnsi="Times New Roman" w:cs="宋体" w:hint="eastAsia"/>
          <w:color w:val="333333"/>
          <w:kern w:val="0"/>
          <w:sz w:val="24"/>
          <w:szCs w:val="24"/>
        </w:rPr>
        <w:t>年</w:t>
      </w:r>
      <w:r w:rsidRPr="00E63F47">
        <w:rPr>
          <w:rFonts w:ascii="Times New Roman" w:eastAsia="宋体" w:hAnsi="Times New Roman" w:cs="宋体" w:hint="eastAsia"/>
          <w:color w:val="333333"/>
          <w:kern w:val="0"/>
          <w:sz w:val="24"/>
          <w:szCs w:val="24"/>
        </w:rPr>
        <w:t>11</w:t>
      </w:r>
      <w:r w:rsidRPr="00E63F47">
        <w:rPr>
          <w:rFonts w:ascii="Times New Roman" w:eastAsia="宋体" w:hAnsi="Times New Roman" w:cs="宋体" w:hint="eastAsia"/>
          <w:color w:val="333333"/>
          <w:kern w:val="0"/>
          <w:sz w:val="24"/>
          <w:szCs w:val="24"/>
        </w:rPr>
        <w:t>月</w:t>
      </w:r>
      <w:r w:rsidRPr="00E63F47">
        <w:rPr>
          <w:rFonts w:ascii="Times New Roman" w:eastAsia="宋体" w:hAnsi="Times New Roman" w:cs="宋体" w:hint="eastAsia"/>
          <w:color w:val="333333"/>
          <w:kern w:val="0"/>
          <w:sz w:val="24"/>
          <w:szCs w:val="24"/>
        </w:rPr>
        <w:t>30</w:t>
      </w:r>
      <w:r w:rsidRPr="00E63F47">
        <w:rPr>
          <w:rFonts w:ascii="Times New Roman" w:eastAsia="宋体" w:hAnsi="Times New Roman" w:cs="宋体" w:hint="eastAsia"/>
          <w:color w:val="333333"/>
          <w:kern w:val="0"/>
          <w:sz w:val="24"/>
          <w:szCs w:val="24"/>
        </w:rPr>
        <w:t>日知悉本案内幕信息，为内幕信息知情人。</w:t>
      </w:r>
      <w:r w:rsidRPr="00E63F47">
        <w:rPr>
          <w:rFonts w:ascii="Times New Roman" w:eastAsia="宋体" w:hAnsi="Times New Roman" w:cs="宋体" w:hint="eastAsia"/>
          <w:color w:val="333333"/>
          <w:kern w:val="0"/>
          <w:sz w:val="24"/>
          <w:szCs w:val="24"/>
        </w:rPr>
        <w:t xml:space="preserve"> </w:t>
      </w:r>
    </w:p>
    <w:p w14:paraId="18F2A907" w14:textId="77777777" w:rsidR="00E63F47" w:rsidRPr="00E63F47" w:rsidRDefault="00E63F47" w:rsidP="00E63F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63F47">
        <w:rPr>
          <w:rFonts w:ascii="Times New Roman" w:eastAsia="宋体" w:hAnsi="Times New Roman" w:cs="宋体" w:hint="eastAsia"/>
          <w:color w:val="333333"/>
          <w:kern w:val="0"/>
          <w:sz w:val="24"/>
          <w:szCs w:val="24"/>
        </w:rPr>
        <w:t>二、内幕交易迪马股份股票情况</w:t>
      </w:r>
      <w:r w:rsidRPr="00E63F47">
        <w:rPr>
          <w:rFonts w:ascii="Times New Roman" w:eastAsia="宋体" w:hAnsi="Times New Roman" w:cs="宋体" w:hint="eastAsia"/>
          <w:color w:val="333333"/>
          <w:kern w:val="0"/>
          <w:sz w:val="24"/>
          <w:szCs w:val="24"/>
        </w:rPr>
        <w:t xml:space="preserve"> </w:t>
      </w:r>
    </w:p>
    <w:p w14:paraId="304B2013" w14:textId="77777777" w:rsidR="00E63F47" w:rsidRPr="00E63F47" w:rsidRDefault="00E63F47" w:rsidP="00E63F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63F47">
        <w:rPr>
          <w:rFonts w:ascii="Times New Roman" w:eastAsia="宋体" w:hAnsi="Times New Roman" w:cs="宋体" w:hint="eastAsia"/>
          <w:color w:val="333333"/>
          <w:kern w:val="0"/>
          <w:sz w:val="24"/>
          <w:szCs w:val="24"/>
        </w:rPr>
        <w:t>内幕信息敏感期内，王承刚与内幕信息知情人杨某席频繁电话联系。</w:t>
      </w:r>
      <w:r w:rsidRPr="00E63F47">
        <w:rPr>
          <w:rFonts w:ascii="Times New Roman" w:eastAsia="宋体" w:hAnsi="Times New Roman" w:cs="宋体" w:hint="eastAsia"/>
          <w:color w:val="333333"/>
          <w:kern w:val="0"/>
          <w:sz w:val="24"/>
          <w:szCs w:val="24"/>
        </w:rPr>
        <w:t>2019</w:t>
      </w:r>
      <w:r w:rsidRPr="00E63F47">
        <w:rPr>
          <w:rFonts w:ascii="Times New Roman" w:eastAsia="宋体" w:hAnsi="Times New Roman" w:cs="宋体" w:hint="eastAsia"/>
          <w:color w:val="333333"/>
          <w:kern w:val="0"/>
          <w:sz w:val="24"/>
          <w:szCs w:val="24"/>
        </w:rPr>
        <w:t>年</w:t>
      </w:r>
      <w:r w:rsidRPr="00E63F47">
        <w:rPr>
          <w:rFonts w:ascii="Times New Roman" w:eastAsia="宋体" w:hAnsi="Times New Roman" w:cs="宋体" w:hint="eastAsia"/>
          <w:color w:val="333333"/>
          <w:kern w:val="0"/>
          <w:sz w:val="24"/>
          <w:szCs w:val="24"/>
        </w:rPr>
        <w:t>1</w:t>
      </w:r>
      <w:r w:rsidRPr="00E63F47">
        <w:rPr>
          <w:rFonts w:ascii="Times New Roman" w:eastAsia="宋体" w:hAnsi="Times New Roman" w:cs="宋体" w:hint="eastAsia"/>
          <w:color w:val="333333"/>
          <w:kern w:val="0"/>
          <w:sz w:val="24"/>
          <w:szCs w:val="24"/>
        </w:rPr>
        <w:t>月</w:t>
      </w:r>
      <w:r w:rsidRPr="00E63F47">
        <w:rPr>
          <w:rFonts w:ascii="Times New Roman" w:eastAsia="宋体" w:hAnsi="Times New Roman" w:cs="宋体" w:hint="eastAsia"/>
          <w:color w:val="333333"/>
          <w:kern w:val="0"/>
          <w:sz w:val="24"/>
          <w:szCs w:val="24"/>
        </w:rPr>
        <w:t>3</w:t>
      </w:r>
      <w:r w:rsidRPr="00E63F47">
        <w:rPr>
          <w:rFonts w:ascii="Times New Roman" w:eastAsia="宋体" w:hAnsi="Times New Roman" w:cs="宋体" w:hint="eastAsia"/>
          <w:color w:val="333333"/>
          <w:kern w:val="0"/>
          <w:sz w:val="24"/>
          <w:szCs w:val="24"/>
        </w:rPr>
        <w:t>日，王承刚突击开立证券账户，转入大额资金，在内幕信息敏感期内单一集中买入迪马股份股票。</w:t>
      </w:r>
      <w:r w:rsidRPr="00E63F47">
        <w:rPr>
          <w:rFonts w:ascii="Times New Roman" w:eastAsia="宋体" w:hAnsi="Times New Roman" w:cs="宋体" w:hint="eastAsia"/>
          <w:color w:val="333333"/>
          <w:kern w:val="0"/>
          <w:sz w:val="24"/>
          <w:szCs w:val="24"/>
        </w:rPr>
        <w:t>2019</w:t>
      </w:r>
      <w:r w:rsidRPr="00E63F47">
        <w:rPr>
          <w:rFonts w:ascii="Times New Roman" w:eastAsia="宋体" w:hAnsi="Times New Roman" w:cs="宋体" w:hint="eastAsia"/>
          <w:color w:val="333333"/>
          <w:kern w:val="0"/>
          <w:sz w:val="24"/>
          <w:szCs w:val="24"/>
        </w:rPr>
        <w:t>年</w:t>
      </w:r>
      <w:r w:rsidRPr="00E63F47">
        <w:rPr>
          <w:rFonts w:ascii="Times New Roman" w:eastAsia="宋体" w:hAnsi="Times New Roman" w:cs="宋体" w:hint="eastAsia"/>
          <w:color w:val="333333"/>
          <w:kern w:val="0"/>
          <w:sz w:val="24"/>
          <w:szCs w:val="24"/>
        </w:rPr>
        <w:t>1</w:t>
      </w:r>
      <w:r w:rsidRPr="00E63F47">
        <w:rPr>
          <w:rFonts w:ascii="Times New Roman" w:eastAsia="宋体" w:hAnsi="Times New Roman" w:cs="宋体" w:hint="eastAsia"/>
          <w:color w:val="333333"/>
          <w:kern w:val="0"/>
          <w:sz w:val="24"/>
          <w:szCs w:val="24"/>
        </w:rPr>
        <w:t>月</w:t>
      </w:r>
      <w:r w:rsidRPr="00E63F47">
        <w:rPr>
          <w:rFonts w:ascii="Times New Roman" w:eastAsia="宋体" w:hAnsi="Times New Roman" w:cs="宋体" w:hint="eastAsia"/>
          <w:color w:val="333333"/>
          <w:kern w:val="0"/>
          <w:sz w:val="24"/>
          <w:szCs w:val="24"/>
        </w:rPr>
        <w:t>7</w:t>
      </w:r>
      <w:r w:rsidRPr="00E63F47">
        <w:rPr>
          <w:rFonts w:ascii="Times New Roman" w:eastAsia="宋体" w:hAnsi="Times New Roman" w:cs="宋体" w:hint="eastAsia"/>
          <w:color w:val="333333"/>
          <w:kern w:val="0"/>
          <w:sz w:val="24"/>
          <w:szCs w:val="24"/>
        </w:rPr>
        <w:t>日至</w:t>
      </w:r>
      <w:r w:rsidRPr="00E63F47">
        <w:rPr>
          <w:rFonts w:ascii="Times New Roman" w:eastAsia="宋体" w:hAnsi="Times New Roman" w:cs="宋体" w:hint="eastAsia"/>
          <w:color w:val="333333"/>
          <w:kern w:val="0"/>
          <w:sz w:val="24"/>
          <w:szCs w:val="24"/>
        </w:rPr>
        <w:t>25</w:t>
      </w:r>
      <w:r w:rsidRPr="00E63F47">
        <w:rPr>
          <w:rFonts w:ascii="Times New Roman" w:eastAsia="宋体" w:hAnsi="Times New Roman" w:cs="宋体" w:hint="eastAsia"/>
          <w:color w:val="333333"/>
          <w:kern w:val="0"/>
          <w:sz w:val="24"/>
          <w:szCs w:val="24"/>
        </w:rPr>
        <w:t>日，王承刚控制其本人和“刘某”证券账户单一集中买入迪马股份股票合计</w:t>
      </w:r>
      <w:r w:rsidRPr="00E63F47">
        <w:rPr>
          <w:rFonts w:ascii="Times New Roman" w:eastAsia="宋体" w:hAnsi="Times New Roman" w:cs="宋体" w:hint="eastAsia"/>
          <w:color w:val="333333"/>
          <w:kern w:val="0"/>
          <w:sz w:val="24"/>
          <w:szCs w:val="24"/>
        </w:rPr>
        <w:t>4,434,200</w:t>
      </w:r>
      <w:r w:rsidRPr="00E63F47">
        <w:rPr>
          <w:rFonts w:ascii="Times New Roman" w:eastAsia="宋体" w:hAnsi="Times New Roman" w:cs="宋体" w:hint="eastAsia"/>
          <w:color w:val="333333"/>
          <w:kern w:val="0"/>
          <w:sz w:val="24"/>
          <w:szCs w:val="24"/>
        </w:rPr>
        <w:t>股，并于内幕信息公开后全部卖出，获利</w:t>
      </w:r>
      <w:r w:rsidRPr="00E63F47">
        <w:rPr>
          <w:rFonts w:ascii="Times New Roman" w:eastAsia="宋体" w:hAnsi="Times New Roman" w:cs="宋体" w:hint="eastAsia"/>
          <w:color w:val="333333"/>
          <w:kern w:val="0"/>
          <w:sz w:val="24"/>
          <w:szCs w:val="24"/>
        </w:rPr>
        <w:t>20,846.26</w:t>
      </w:r>
      <w:r w:rsidRPr="00E63F47">
        <w:rPr>
          <w:rFonts w:ascii="Times New Roman" w:eastAsia="宋体" w:hAnsi="Times New Roman" w:cs="宋体" w:hint="eastAsia"/>
          <w:color w:val="333333"/>
          <w:kern w:val="0"/>
          <w:sz w:val="24"/>
          <w:szCs w:val="24"/>
        </w:rPr>
        <w:t>元。王承刚控制上述两个账户买入迪马股份股票的意愿坚决，交易时点与内幕信息形成及公开过程高度吻合，交易行为明显异常，且无正当理由或者正当信息来源。</w:t>
      </w:r>
      <w:r w:rsidRPr="00E63F47">
        <w:rPr>
          <w:rFonts w:ascii="Times New Roman" w:eastAsia="宋体" w:hAnsi="Times New Roman" w:cs="宋体" w:hint="eastAsia"/>
          <w:color w:val="333333"/>
          <w:kern w:val="0"/>
          <w:sz w:val="24"/>
          <w:szCs w:val="24"/>
        </w:rPr>
        <w:t xml:space="preserve"> </w:t>
      </w:r>
    </w:p>
    <w:p w14:paraId="4D1A4B06" w14:textId="77777777" w:rsidR="00E63F47" w:rsidRPr="00E63F47" w:rsidRDefault="00E63F47" w:rsidP="00E63F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63F47">
        <w:rPr>
          <w:rFonts w:ascii="Times New Roman" w:eastAsia="宋体" w:hAnsi="Times New Roman" w:cs="宋体" w:hint="eastAsia"/>
          <w:color w:val="333333"/>
          <w:kern w:val="0"/>
          <w:sz w:val="24"/>
          <w:szCs w:val="24"/>
        </w:rPr>
        <w:t>以上违法事实，有证券账户资料、证券交易流水、银行账户资料、电脑</w:t>
      </w:r>
      <w:r w:rsidRPr="00E63F47">
        <w:rPr>
          <w:rFonts w:ascii="Times New Roman" w:eastAsia="宋体" w:hAnsi="Times New Roman" w:cs="宋体" w:hint="eastAsia"/>
          <w:color w:val="333333"/>
          <w:kern w:val="0"/>
          <w:sz w:val="24"/>
          <w:szCs w:val="24"/>
        </w:rPr>
        <w:t>MAC</w:t>
      </w:r>
      <w:r w:rsidRPr="00E63F47">
        <w:rPr>
          <w:rFonts w:ascii="Times New Roman" w:eastAsia="宋体" w:hAnsi="Times New Roman" w:cs="宋体" w:hint="eastAsia"/>
          <w:color w:val="333333"/>
          <w:kern w:val="0"/>
          <w:sz w:val="24"/>
          <w:szCs w:val="24"/>
        </w:rPr>
        <w:t>地址资料、询问笔录等证据证明，足以认定。</w:t>
      </w:r>
      <w:r w:rsidRPr="00E63F47">
        <w:rPr>
          <w:rFonts w:ascii="Times New Roman" w:eastAsia="宋体" w:hAnsi="Times New Roman" w:cs="宋体" w:hint="eastAsia"/>
          <w:color w:val="333333"/>
          <w:kern w:val="0"/>
          <w:sz w:val="24"/>
          <w:szCs w:val="24"/>
        </w:rPr>
        <w:t xml:space="preserve"> </w:t>
      </w:r>
    </w:p>
    <w:p w14:paraId="04BD0205" w14:textId="77777777" w:rsidR="00E63F47" w:rsidRPr="00E63F47" w:rsidRDefault="00E63F47" w:rsidP="00E63F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63F47">
        <w:rPr>
          <w:rFonts w:ascii="Times New Roman" w:eastAsia="宋体" w:hAnsi="Times New Roman" w:cs="宋体" w:hint="eastAsia"/>
          <w:color w:val="333333"/>
          <w:kern w:val="0"/>
          <w:sz w:val="24"/>
          <w:szCs w:val="24"/>
        </w:rPr>
        <w:lastRenderedPageBreak/>
        <w:t>王承刚的上述行为违反了</w:t>
      </w:r>
      <w:r w:rsidRPr="00E63F47">
        <w:rPr>
          <w:rFonts w:ascii="Times New Roman" w:eastAsia="宋体" w:hAnsi="Times New Roman" w:cs="宋体" w:hint="eastAsia"/>
          <w:color w:val="333333"/>
          <w:kern w:val="0"/>
          <w:sz w:val="24"/>
          <w:szCs w:val="24"/>
        </w:rPr>
        <w:t>2005</w:t>
      </w:r>
      <w:r w:rsidRPr="00E63F47">
        <w:rPr>
          <w:rFonts w:ascii="Times New Roman" w:eastAsia="宋体" w:hAnsi="Times New Roman" w:cs="宋体" w:hint="eastAsia"/>
          <w:color w:val="333333"/>
          <w:kern w:val="0"/>
          <w:sz w:val="24"/>
          <w:szCs w:val="24"/>
        </w:rPr>
        <w:t>年《证券法》第七十三条、第七十六条第一款相关规定，构成</w:t>
      </w:r>
      <w:r w:rsidRPr="00E63F47">
        <w:rPr>
          <w:rFonts w:ascii="Times New Roman" w:eastAsia="宋体" w:hAnsi="Times New Roman" w:cs="宋体" w:hint="eastAsia"/>
          <w:color w:val="333333"/>
          <w:kern w:val="0"/>
          <w:sz w:val="24"/>
          <w:szCs w:val="24"/>
        </w:rPr>
        <w:t>2005</w:t>
      </w:r>
      <w:r w:rsidRPr="00E63F47">
        <w:rPr>
          <w:rFonts w:ascii="Times New Roman" w:eastAsia="宋体" w:hAnsi="Times New Roman" w:cs="宋体" w:hint="eastAsia"/>
          <w:color w:val="333333"/>
          <w:kern w:val="0"/>
          <w:sz w:val="24"/>
          <w:szCs w:val="24"/>
        </w:rPr>
        <w:t>年《证券法》第二百零二条所述违法行为。</w:t>
      </w:r>
      <w:r w:rsidRPr="00E63F47">
        <w:rPr>
          <w:rFonts w:ascii="Times New Roman" w:eastAsia="宋体" w:hAnsi="Times New Roman" w:cs="宋体" w:hint="eastAsia"/>
          <w:color w:val="333333"/>
          <w:kern w:val="0"/>
          <w:sz w:val="24"/>
          <w:szCs w:val="24"/>
        </w:rPr>
        <w:t xml:space="preserve"> </w:t>
      </w:r>
    </w:p>
    <w:p w14:paraId="62032F50" w14:textId="77777777" w:rsidR="00E63F47" w:rsidRPr="00E63F47" w:rsidRDefault="00E63F47" w:rsidP="00E63F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63F47">
        <w:rPr>
          <w:rFonts w:ascii="Times New Roman" w:eastAsia="宋体" w:hAnsi="Times New Roman" w:cs="宋体" w:hint="eastAsia"/>
          <w:color w:val="333333"/>
          <w:kern w:val="0"/>
          <w:sz w:val="24"/>
          <w:szCs w:val="24"/>
        </w:rPr>
        <w:t>王承刚及其代理人在申辩材料及听证中提出：没有证据证明杨某席向王承刚泄露内幕信息，王承刚交易迪马股份股票具有正当合理理由，不属于异常交易；对《证券法》版本的引用有错误，应当引用</w:t>
      </w:r>
      <w:r w:rsidRPr="00E63F47">
        <w:rPr>
          <w:rFonts w:ascii="Times New Roman" w:eastAsia="宋体" w:hAnsi="Times New Roman" w:cs="宋体" w:hint="eastAsia"/>
          <w:color w:val="333333"/>
          <w:kern w:val="0"/>
          <w:sz w:val="24"/>
          <w:szCs w:val="24"/>
        </w:rPr>
        <w:t>2014</w:t>
      </w:r>
      <w:r w:rsidRPr="00E63F47">
        <w:rPr>
          <w:rFonts w:ascii="Times New Roman" w:eastAsia="宋体" w:hAnsi="Times New Roman" w:cs="宋体" w:hint="eastAsia"/>
          <w:color w:val="333333"/>
          <w:kern w:val="0"/>
          <w:sz w:val="24"/>
          <w:szCs w:val="24"/>
        </w:rPr>
        <w:t>年修正后的版本，而非</w:t>
      </w:r>
      <w:r w:rsidRPr="00E63F47">
        <w:rPr>
          <w:rFonts w:ascii="Times New Roman" w:eastAsia="宋体" w:hAnsi="Times New Roman" w:cs="宋体" w:hint="eastAsia"/>
          <w:color w:val="333333"/>
          <w:kern w:val="0"/>
          <w:sz w:val="24"/>
          <w:szCs w:val="24"/>
        </w:rPr>
        <w:t>2005</w:t>
      </w:r>
      <w:r w:rsidRPr="00E63F47">
        <w:rPr>
          <w:rFonts w:ascii="Times New Roman" w:eastAsia="宋体" w:hAnsi="Times New Roman" w:cs="宋体" w:hint="eastAsia"/>
          <w:color w:val="333333"/>
          <w:kern w:val="0"/>
          <w:sz w:val="24"/>
          <w:szCs w:val="24"/>
        </w:rPr>
        <w:t>年修订版本。请求免予行政处罚。</w:t>
      </w:r>
      <w:r w:rsidRPr="00E63F47">
        <w:rPr>
          <w:rFonts w:ascii="Times New Roman" w:eastAsia="宋体" w:hAnsi="Times New Roman" w:cs="宋体" w:hint="eastAsia"/>
          <w:color w:val="333333"/>
          <w:kern w:val="0"/>
          <w:sz w:val="24"/>
          <w:szCs w:val="24"/>
        </w:rPr>
        <w:t xml:space="preserve"> </w:t>
      </w:r>
    </w:p>
    <w:p w14:paraId="2F3B046D" w14:textId="77777777" w:rsidR="00E63F47" w:rsidRPr="00E63F47" w:rsidRDefault="00E63F47" w:rsidP="00E63F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63F47">
        <w:rPr>
          <w:rFonts w:ascii="Times New Roman" w:eastAsia="宋体" w:hAnsi="Times New Roman" w:cs="宋体" w:hint="eastAsia"/>
          <w:color w:val="333333"/>
          <w:kern w:val="0"/>
          <w:sz w:val="24"/>
          <w:szCs w:val="24"/>
        </w:rPr>
        <w:t xml:space="preserve">　　经复核，我局认为，本案事实清楚，证据确实充分，法律适用适当。其一，王承刚在内幕信息敏感期内与内幕信息知情人有联络接触，交易行为明显异常，且无合理解释。经对王承刚陈述申辩意见和补充提供的证据进行进一步核查，认定不构成其交易迪马股份股票行为明显异常的合理解释。其二，《中华人民共和国证券法》于</w:t>
      </w:r>
      <w:r w:rsidRPr="00E63F47">
        <w:rPr>
          <w:rFonts w:ascii="Times New Roman" w:eastAsia="宋体" w:hAnsi="Times New Roman" w:cs="宋体" w:hint="eastAsia"/>
          <w:color w:val="333333"/>
          <w:kern w:val="0"/>
          <w:sz w:val="24"/>
          <w:szCs w:val="24"/>
        </w:rPr>
        <w:t>2005</w:t>
      </w:r>
      <w:r w:rsidRPr="00E63F47">
        <w:rPr>
          <w:rFonts w:ascii="Times New Roman" w:eastAsia="宋体" w:hAnsi="Times New Roman" w:cs="宋体" w:hint="eastAsia"/>
          <w:color w:val="333333"/>
          <w:kern w:val="0"/>
          <w:sz w:val="24"/>
          <w:szCs w:val="24"/>
        </w:rPr>
        <w:t>年进行全面修订，自</w:t>
      </w:r>
      <w:r w:rsidRPr="00E63F47">
        <w:rPr>
          <w:rFonts w:ascii="Times New Roman" w:eastAsia="宋体" w:hAnsi="Times New Roman" w:cs="宋体" w:hint="eastAsia"/>
          <w:color w:val="333333"/>
          <w:kern w:val="0"/>
          <w:sz w:val="24"/>
          <w:szCs w:val="24"/>
        </w:rPr>
        <w:t>2006</w:t>
      </w:r>
      <w:r w:rsidRPr="00E63F47">
        <w:rPr>
          <w:rFonts w:ascii="Times New Roman" w:eastAsia="宋体" w:hAnsi="Times New Roman" w:cs="宋体" w:hint="eastAsia"/>
          <w:color w:val="333333"/>
          <w:kern w:val="0"/>
          <w:sz w:val="24"/>
          <w:szCs w:val="24"/>
        </w:rPr>
        <w:t>年</w:t>
      </w:r>
      <w:r w:rsidRPr="00E63F47">
        <w:rPr>
          <w:rFonts w:ascii="Times New Roman" w:eastAsia="宋体" w:hAnsi="Times New Roman" w:cs="宋体" w:hint="eastAsia"/>
          <w:color w:val="333333"/>
          <w:kern w:val="0"/>
          <w:sz w:val="24"/>
          <w:szCs w:val="24"/>
        </w:rPr>
        <w:t>1</w:t>
      </w:r>
      <w:r w:rsidRPr="00E63F47">
        <w:rPr>
          <w:rFonts w:ascii="Times New Roman" w:eastAsia="宋体" w:hAnsi="Times New Roman" w:cs="宋体" w:hint="eastAsia"/>
          <w:color w:val="333333"/>
          <w:kern w:val="0"/>
          <w:sz w:val="24"/>
          <w:szCs w:val="24"/>
        </w:rPr>
        <w:t>月</w:t>
      </w:r>
      <w:r w:rsidRPr="00E63F47">
        <w:rPr>
          <w:rFonts w:ascii="Times New Roman" w:eastAsia="宋体" w:hAnsi="Times New Roman" w:cs="宋体" w:hint="eastAsia"/>
          <w:color w:val="333333"/>
          <w:kern w:val="0"/>
          <w:sz w:val="24"/>
          <w:szCs w:val="24"/>
        </w:rPr>
        <w:t>1</w:t>
      </w:r>
      <w:r w:rsidRPr="00E63F47">
        <w:rPr>
          <w:rFonts w:ascii="Times New Roman" w:eastAsia="宋体" w:hAnsi="Times New Roman" w:cs="宋体" w:hint="eastAsia"/>
          <w:color w:val="333333"/>
          <w:kern w:val="0"/>
          <w:sz w:val="24"/>
          <w:szCs w:val="24"/>
        </w:rPr>
        <w:t>日起施行。后续</w:t>
      </w:r>
      <w:r w:rsidRPr="00E63F47">
        <w:rPr>
          <w:rFonts w:ascii="Times New Roman" w:eastAsia="宋体" w:hAnsi="Times New Roman" w:cs="宋体" w:hint="eastAsia"/>
          <w:color w:val="333333"/>
          <w:kern w:val="0"/>
          <w:sz w:val="24"/>
          <w:szCs w:val="24"/>
        </w:rPr>
        <w:t>2013</w:t>
      </w:r>
      <w:r w:rsidRPr="00E63F47">
        <w:rPr>
          <w:rFonts w:ascii="Times New Roman" w:eastAsia="宋体" w:hAnsi="Times New Roman" w:cs="宋体" w:hint="eastAsia"/>
          <w:color w:val="333333"/>
          <w:kern w:val="0"/>
          <w:sz w:val="24"/>
          <w:szCs w:val="24"/>
        </w:rPr>
        <w:t>年和</w:t>
      </w:r>
      <w:r w:rsidRPr="00E63F47">
        <w:rPr>
          <w:rFonts w:ascii="Times New Roman" w:eastAsia="宋体" w:hAnsi="Times New Roman" w:cs="宋体" w:hint="eastAsia"/>
          <w:color w:val="333333"/>
          <w:kern w:val="0"/>
          <w:sz w:val="24"/>
          <w:szCs w:val="24"/>
        </w:rPr>
        <w:t>2014</w:t>
      </w:r>
      <w:r w:rsidRPr="00E63F47">
        <w:rPr>
          <w:rFonts w:ascii="Times New Roman" w:eastAsia="宋体" w:hAnsi="Times New Roman" w:cs="宋体" w:hint="eastAsia"/>
          <w:color w:val="333333"/>
          <w:kern w:val="0"/>
          <w:sz w:val="24"/>
          <w:szCs w:val="24"/>
        </w:rPr>
        <w:t>年修正了个别条款，但不涉及本案相关条款。故本文书中“</w:t>
      </w:r>
      <w:r w:rsidRPr="00E63F47">
        <w:rPr>
          <w:rFonts w:ascii="Times New Roman" w:eastAsia="宋体" w:hAnsi="Times New Roman" w:cs="宋体" w:hint="eastAsia"/>
          <w:color w:val="333333"/>
          <w:kern w:val="0"/>
          <w:sz w:val="24"/>
          <w:szCs w:val="24"/>
        </w:rPr>
        <w:t>2005</w:t>
      </w:r>
      <w:r w:rsidRPr="00E63F47">
        <w:rPr>
          <w:rFonts w:ascii="Times New Roman" w:eastAsia="宋体" w:hAnsi="Times New Roman" w:cs="宋体" w:hint="eastAsia"/>
          <w:color w:val="333333"/>
          <w:kern w:val="0"/>
          <w:sz w:val="24"/>
          <w:szCs w:val="24"/>
        </w:rPr>
        <w:t>年修订的《中华人民共和国证券法》”即为“</w:t>
      </w:r>
      <w:r w:rsidRPr="00E63F47">
        <w:rPr>
          <w:rFonts w:ascii="Times New Roman" w:eastAsia="宋体" w:hAnsi="Times New Roman" w:cs="宋体" w:hint="eastAsia"/>
          <w:color w:val="333333"/>
          <w:kern w:val="0"/>
          <w:sz w:val="24"/>
          <w:szCs w:val="24"/>
        </w:rPr>
        <w:t>1998</w:t>
      </w:r>
      <w:r w:rsidRPr="00E63F47">
        <w:rPr>
          <w:rFonts w:ascii="Times New Roman" w:eastAsia="宋体" w:hAnsi="Times New Roman" w:cs="宋体" w:hint="eastAsia"/>
          <w:color w:val="333333"/>
          <w:kern w:val="0"/>
          <w:sz w:val="24"/>
          <w:szCs w:val="24"/>
        </w:rPr>
        <w:t>年</w:t>
      </w:r>
      <w:r w:rsidRPr="00E63F47">
        <w:rPr>
          <w:rFonts w:ascii="Times New Roman" w:eastAsia="宋体" w:hAnsi="Times New Roman" w:cs="宋体" w:hint="eastAsia"/>
          <w:color w:val="333333"/>
          <w:kern w:val="0"/>
          <w:sz w:val="24"/>
          <w:szCs w:val="24"/>
        </w:rPr>
        <w:t>12</w:t>
      </w:r>
      <w:r w:rsidRPr="00E63F47">
        <w:rPr>
          <w:rFonts w:ascii="Times New Roman" w:eastAsia="宋体" w:hAnsi="Times New Roman" w:cs="宋体" w:hint="eastAsia"/>
          <w:color w:val="333333"/>
          <w:kern w:val="0"/>
          <w:sz w:val="24"/>
          <w:szCs w:val="24"/>
        </w:rPr>
        <w:t>月</w:t>
      </w:r>
      <w:r w:rsidRPr="00E63F47">
        <w:rPr>
          <w:rFonts w:ascii="Times New Roman" w:eastAsia="宋体" w:hAnsi="Times New Roman" w:cs="宋体" w:hint="eastAsia"/>
          <w:color w:val="333333"/>
          <w:kern w:val="0"/>
          <w:sz w:val="24"/>
          <w:szCs w:val="24"/>
        </w:rPr>
        <w:t>29</w:t>
      </w:r>
      <w:r w:rsidRPr="00E63F47">
        <w:rPr>
          <w:rFonts w:ascii="Times New Roman" w:eastAsia="宋体" w:hAnsi="Times New Roman" w:cs="宋体" w:hint="eastAsia"/>
          <w:color w:val="333333"/>
          <w:kern w:val="0"/>
          <w:sz w:val="24"/>
          <w:szCs w:val="24"/>
        </w:rPr>
        <w:t>日第九届全国人民代表大会常务委员会第六次会议通过，根据</w:t>
      </w:r>
      <w:r w:rsidRPr="00E63F47">
        <w:rPr>
          <w:rFonts w:ascii="Times New Roman" w:eastAsia="宋体" w:hAnsi="Times New Roman" w:cs="宋体" w:hint="eastAsia"/>
          <w:color w:val="333333"/>
          <w:kern w:val="0"/>
          <w:sz w:val="24"/>
          <w:szCs w:val="24"/>
        </w:rPr>
        <w:t>2004</w:t>
      </w:r>
      <w:r w:rsidRPr="00E63F47">
        <w:rPr>
          <w:rFonts w:ascii="Times New Roman" w:eastAsia="宋体" w:hAnsi="Times New Roman" w:cs="宋体" w:hint="eastAsia"/>
          <w:color w:val="333333"/>
          <w:kern w:val="0"/>
          <w:sz w:val="24"/>
          <w:szCs w:val="24"/>
        </w:rPr>
        <w:t>年</w:t>
      </w:r>
      <w:r w:rsidRPr="00E63F47">
        <w:rPr>
          <w:rFonts w:ascii="Times New Roman" w:eastAsia="宋体" w:hAnsi="Times New Roman" w:cs="宋体" w:hint="eastAsia"/>
          <w:color w:val="333333"/>
          <w:kern w:val="0"/>
          <w:sz w:val="24"/>
          <w:szCs w:val="24"/>
        </w:rPr>
        <w:t>8</w:t>
      </w:r>
      <w:r w:rsidRPr="00E63F47">
        <w:rPr>
          <w:rFonts w:ascii="Times New Roman" w:eastAsia="宋体" w:hAnsi="Times New Roman" w:cs="宋体" w:hint="eastAsia"/>
          <w:color w:val="333333"/>
          <w:kern w:val="0"/>
          <w:sz w:val="24"/>
          <w:szCs w:val="24"/>
        </w:rPr>
        <w:t>月</w:t>
      </w:r>
      <w:r w:rsidRPr="00E63F47">
        <w:rPr>
          <w:rFonts w:ascii="Times New Roman" w:eastAsia="宋体" w:hAnsi="Times New Roman" w:cs="宋体" w:hint="eastAsia"/>
          <w:color w:val="333333"/>
          <w:kern w:val="0"/>
          <w:sz w:val="24"/>
          <w:szCs w:val="24"/>
        </w:rPr>
        <w:t>28</w:t>
      </w:r>
      <w:r w:rsidRPr="00E63F47">
        <w:rPr>
          <w:rFonts w:ascii="Times New Roman" w:eastAsia="宋体" w:hAnsi="Times New Roman" w:cs="宋体" w:hint="eastAsia"/>
          <w:color w:val="333333"/>
          <w:kern w:val="0"/>
          <w:sz w:val="24"/>
          <w:szCs w:val="24"/>
        </w:rPr>
        <w:t>日第十届全国人民代表大会常务委员会第十一次会议《关于修改〈中华人民共和国证券法〉的决定》第一次修正，</w:t>
      </w:r>
      <w:r w:rsidRPr="00E63F47">
        <w:rPr>
          <w:rFonts w:ascii="Times New Roman" w:eastAsia="宋体" w:hAnsi="Times New Roman" w:cs="宋体" w:hint="eastAsia"/>
          <w:color w:val="333333"/>
          <w:kern w:val="0"/>
          <w:sz w:val="24"/>
          <w:szCs w:val="24"/>
        </w:rPr>
        <w:t>2005</w:t>
      </w:r>
      <w:r w:rsidRPr="00E63F47">
        <w:rPr>
          <w:rFonts w:ascii="Times New Roman" w:eastAsia="宋体" w:hAnsi="Times New Roman" w:cs="宋体" w:hint="eastAsia"/>
          <w:color w:val="333333"/>
          <w:kern w:val="0"/>
          <w:sz w:val="24"/>
          <w:szCs w:val="24"/>
        </w:rPr>
        <w:t>年</w:t>
      </w:r>
      <w:r w:rsidRPr="00E63F47">
        <w:rPr>
          <w:rFonts w:ascii="Times New Roman" w:eastAsia="宋体" w:hAnsi="Times New Roman" w:cs="宋体" w:hint="eastAsia"/>
          <w:color w:val="333333"/>
          <w:kern w:val="0"/>
          <w:sz w:val="24"/>
          <w:szCs w:val="24"/>
        </w:rPr>
        <w:t>10</w:t>
      </w:r>
      <w:r w:rsidRPr="00E63F47">
        <w:rPr>
          <w:rFonts w:ascii="Times New Roman" w:eastAsia="宋体" w:hAnsi="Times New Roman" w:cs="宋体" w:hint="eastAsia"/>
          <w:color w:val="333333"/>
          <w:kern w:val="0"/>
          <w:sz w:val="24"/>
          <w:szCs w:val="24"/>
        </w:rPr>
        <w:t>月</w:t>
      </w:r>
      <w:r w:rsidRPr="00E63F47">
        <w:rPr>
          <w:rFonts w:ascii="Times New Roman" w:eastAsia="宋体" w:hAnsi="Times New Roman" w:cs="宋体" w:hint="eastAsia"/>
          <w:color w:val="333333"/>
          <w:kern w:val="0"/>
          <w:sz w:val="24"/>
          <w:szCs w:val="24"/>
        </w:rPr>
        <w:t>27</w:t>
      </w:r>
      <w:r w:rsidRPr="00E63F47">
        <w:rPr>
          <w:rFonts w:ascii="Times New Roman" w:eastAsia="宋体" w:hAnsi="Times New Roman" w:cs="宋体" w:hint="eastAsia"/>
          <w:color w:val="333333"/>
          <w:kern w:val="0"/>
          <w:sz w:val="24"/>
          <w:szCs w:val="24"/>
        </w:rPr>
        <w:t>日第十届全国人民代表大会常务委员会第十八次会议修订，根据</w:t>
      </w:r>
      <w:r w:rsidRPr="00E63F47">
        <w:rPr>
          <w:rFonts w:ascii="Times New Roman" w:eastAsia="宋体" w:hAnsi="Times New Roman" w:cs="宋体" w:hint="eastAsia"/>
          <w:color w:val="333333"/>
          <w:kern w:val="0"/>
          <w:sz w:val="24"/>
          <w:szCs w:val="24"/>
        </w:rPr>
        <w:t>2013</w:t>
      </w:r>
      <w:r w:rsidRPr="00E63F47">
        <w:rPr>
          <w:rFonts w:ascii="Times New Roman" w:eastAsia="宋体" w:hAnsi="Times New Roman" w:cs="宋体" w:hint="eastAsia"/>
          <w:color w:val="333333"/>
          <w:kern w:val="0"/>
          <w:sz w:val="24"/>
          <w:szCs w:val="24"/>
        </w:rPr>
        <w:t>年</w:t>
      </w:r>
      <w:r w:rsidRPr="00E63F47">
        <w:rPr>
          <w:rFonts w:ascii="Times New Roman" w:eastAsia="宋体" w:hAnsi="Times New Roman" w:cs="宋体" w:hint="eastAsia"/>
          <w:color w:val="333333"/>
          <w:kern w:val="0"/>
          <w:sz w:val="24"/>
          <w:szCs w:val="24"/>
        </w:rPr>
        <w:t>6</w:t>
      </w:r>
      <w:r w:rsidRPr="00E63F47">
        <w:rPr>
          <w:rFonts w:ascii="Times New Roman" w:eastAsia="宋体" w:hAnsi="Times New Roman" w:cs="宋体" w:hint="eastAsia"/>
          <w:color w:val="333333"/>
          <w:kern w:val="0"/>
          <w:sz w:val="24"/>
          <w:szCs w:val="24"/>
        </w:rPr>
        <w:t>月</w:t>
      </w:r>
      <w:r w:rsidRPr="00E63F47">
        <w:rPr>
          <w:rFonts w:ascii="Times New Roman" w:eastAsia="宋体" w:hAnsi="Times New Roman" w:cs="宋体" w:hint="eastAsia"/>
          <w:color w:val="333333"/>
          <w:kern w:val="0"/>
          <w:sz w:val="24"/>
          <w:szCs w:val="24"/>
        </w:rPr>
        <w:t>29</w:t>
      </w:r>
      <w:r w:rsidRPr="00E63F47">
        <w:rPr>
          <w:rFonts w:ascii="Times New Roman" w:eastAsia="宋体" w:hAnsi="Times New Roman" w:cs="宋体" w:hint="eastAsia"/>
          <w:color w:val="333333"/>
          <w:kern w:val="0"/>
          <w:sz w:val="24"/>
          <w:szCs w:val="24"/>
        </w:rPr>
        <w:t>日第十二届全国人民代表大会常务委员会第三次会议《关于修改〈中华人民共和国文物保护法〉等十二部法律的决定》第二次修正，根据</w:t>
      </w:r>
      <w:r w:rsidRPr="00E63F47">
        <w:rPr>
          <w:rFonts w:ascii="Times New Roman" w:eastAsia="宋体" w:hAnsi="Times New Roman" w:cs="宋体" w:hint="eastAsia"/>
          <w:color w:val="333333"/>
          <w:kern w:val="0"/>
          <w:sz w:val="24"/>
          <w:szCs w:val="24"/>
        </w:rPr>
        <w:t>2014</w:t>
      </w:r>
      <w:r w:rsidRPr="00E63F47">
        <w:rPr>
          <w:rFonts w:ascii="Times New Roman" w:eastAsia="宋体" w:hAnsi="Times New Roman" w:cs="宋体" w:hint="eastAsia"/>
          <w:color w:val="333333"/>
          <w:kern w:val="0"/>
          <w:sz w:val="24"/>
          <w:szCs w:val="24"/>
        </w:rPr>
        <w:t>年</w:t>
      </w:r>
      <w:r w:rsidRPr="00E63F47">
        <w:rPr>
          <w:rFonts w:ascii="Times New Roman" w:eastAsia="宋体" w:hAnsi="Times New Roman" w:cs="宋体" w:hint="eastAsia"/>
          <w:color w:val="333333"/>
          <w:kern w:val="0"/>
          <w:sz w:val="24"/>
          <w:szCs w:val="24"/>
        </w:rPr>
        <w:t>8</w:t>
      </w:r>
      <w:r w:rsidRPr="00E63F47">
        <w:rPr>
          <w:rFonts w:ascii="Times New Roman" w:eastAsia="宋体" w:hAnsi="Times New Roman" w:cs="宋体" w:hint="eastAsia"/>
          <w:color w:val="333333"/>
          <w:kern w:val="0"/>
          <w:sz w:val="24"/>
          <w:szCs w:val="24"/>
        </w:rPr>
        <w:t>月</w:t>
      </w:r>
      <w:r w:rsidRPr="00E63F47">
        <w:rPr>
          <w:rFonts w:ascii="Times New Roman" w:eastAsia="宋体" w:hAnsi="Times New Roman" w:cs="宋体" w:hint="eastAsia"/>
          <w:color w:val="333333"/>
          <w:kern w:val="0"/>
          <w:sz w:val="24"/>
          <w:szCs w:val="24"/>
        </w:rPr>
        <w:t>31</w:t>
      </w:r>
      <w:r w:rsidRPr="00E63F47">
        <w:rPr>
          <w:rFonts w:ascii="Times New Roman" w:eastAsia="宋体" w:hAnsi="Times New Roman" w:cs="宋体" w:hint="eastAsia"/>
          <w:color w:val="333333"/>
          <w:kern w:val="0"/>
          <w:sz w:val="24"/>
          <w:szCs w:val="24"/>
        </w:rPr>
        <w:t>日第十二届全国人民代表大会常务委员会第十次会议《关于修改</w:t>
      </w:r>
      <w:r w:rsidRPr="00E63F47">
        <w:rPr>
          <w:rFonts w:ascii="Times New Roman" w:eastAsia="宋体" w:hAnsi="Times New Roman" w:cs="宋体" w:hint="eastAsia"/>
          <w:color w:val="333333"/>
          <w:kern w:val="0"/>
          <w:sz w:val="24"/>
          <w:szCs w:val="24"/>
        </w:rPr>
        <w:t>&lt;</w:t>
      </w:r>
      <w:r w:rsidRPr="00E63F47">
        <w:rPr>
          <w:rFonts w:ascii="Times New Roman" w:eastAsia="宋体" w:hAnsi="Times New Roman" w:cs="宋体" w:hint="eastAsia"/>
          <w:color w:val="333333"/>
          <w:kern w:val="0"/>
          <w:sz w:val="24"/>
          <w:szCs w:val="24"/>
        </w:rPr>
        <w:t>中华人民共和国保险法</w:t>
      </w:r>
      <w:r w:rsidRPr="00E63F47">
        <w:rPr>
          <w:rFonts w:ascii="Times New Roman" w:eastAsia="宋体" w:hAnsi="Times New Roman" w:cs="宋体" w:hint="eastAsia"/>
          <w:color w:val="333333"/>
          <w:kern w:val="0"/>
          <w:sz w:val="24"/>
          <w:szCs w:val="24"/>
        </w:rPr>
        <w:t>&gt;</w:t>
      </w:r>
      <w:r w:rsidRPr="00E63F47">
        <w:rPr>
          <w:rFonts w:ascii="Times New Roman" w:eastAsia="宋体" w:hAnsi="Times New Roman" w:cs="宋体" w:hint="eastAsia"/>
          <w:color w:val="333333"/>
          <w:kern w:val="0"/>
          <w:sz w:val="24"/>
          <w:szCs w:val="24"/>
        </w:rPr>
        <w:t>等五部法律的决定》第三次修正的《中华人民共和国证券法》”的简称。综上，对当事人的申辩意见不予采纳。</w:t>
      </w:r>
      <w:r w:rsidRPr="00E63F47">
        <w:rPr>
          <w:rFonts w:ascii="Times New Roman" w:eastAsia="宋体" w:hAnsi="Times New Roman" w:cs="宋体" w:hint="eastAsia"/>
          <w:color w:val="333333"/>
          <w:kern w:val="0"/>
          <w:sz w:val="24"/>
          <w:szCs w:val="24"/>
        </w:rPr>
        <w:t xml:space="preserve"> </w:t>
      </w:r>
    </w:p>
    <w:p w14:paraId="0625A6D0" w14:textId="77777777" w:rsidR="00E63F47" w:rsidRPr="00E63F47" w:rsidRDefault="00E63F47" w:rsidP="00E63F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63F47">
        <w:rPr>
          <w:rFonts w:ascii="Times New Roman" w:eastAsia="宋体" w:hAnsi="Times New Roman" w:cs="宋体" w:hint="eastAsia"/>
          <w:color w:val="333333"/>
          <w:kern w:val="0"/>
          <w:sz w:val="24"/>
          <w:szCs w:val="24"/>
        </w:rPr>
        <w:t>根据当事人违法行为的事实、性质、情节与社会危害程度，依据</w:t>
      </w:r>
      <w:r w:rsidRPr="00E63F47">
        <w:rPr>
          <w:rFonts w:ascii="Times New Roman" w:eastAsia="宋体" w:hAnsi="Times New Roman" w:cs="宋体" w:hint="eastAsia"/>
          <w:color w:val="333333"/>
          <w:kern w:val="0"/>
          <w:sz w:val="24"/>
          <w:szCs w:val="24"/>
        </w:rPr>
        <w:t>2005</w:t>
      </w:r>
      <w:r w:rsidRPr="00E63F47">
        <w:rPr>
          <w:rFonts w:ascii="Times New Roman" w:eastAsia="宋体" w:hAnsi="Times New Roman" w:cs="宋体" w:hint="eastAsia"/>
          <w:color w:val="333333"/>
          <w:kern w:val="0"/>
          <w:sz w:val="24"/>
          <w:szCs w:val="24"/>
        </w:rPr>
        <w:t>年《证券法》第二百零二条的规定，我局决定：</w:t>
      </w:r>
      <w:r w:rsidRPr="00E63F47">
        <w:rPr>
          <w:rFonts w:ascii="Times New Roman" w:eastAsia="宋体" w:hAnsi="Times New Roman" w:cs="宋体" w:hint="eastAsia"/>
          <w:color w:val="333333"/>
          <w:kern w:val="0"/>
          <w:sz w:val="24"/>
          <w:szCs w:val="24"/>
        </w:rPr>
        <w:t xml:space="preserve"> </w:t>
      </w:r>
    </w:p>
    <w:p w14:paraId="6D7D2B8A" w14:textId="77777777" w:rsidR="00E63F47" w:rsidRPr="00E63F47" w:rsidRDefault="00E63F47" w:rsidP="00E63F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63F47">
        <w:rPr>
          <w:rFonts w:ascii="Times New Roman" w:eastAsia="宋体" w:hAnsi="Times New Roman" w:cs="宋体" w:hint="eastAsia"/>
          <w:color w:val="333333"/>
          <w:kern w:val="0"/>
          <w:sz w:val="24"/>
          <w:szCs w:val="24"/>
        </w:rPr>
        <w:t>没收违法所得</w:t>
      </w:r>
      <w:r w:rsidRPr="00E63F47">
        <w:rPr>
          <w:rFonts w:ascii="Times New Roman" w:eastAsia="宋体" w:hAnsi="Times New Roman" w:cs="宋体" w:hint="eastAsia"/>
          <w:color w:val="333333"/>
          <w:kern w:val="0"/>
          <w:sz w:val="24"/>
          <w:szCs w:val="24"/>
        </w:rPr>
        <w:t>20,846.26</w:t>
      </w:r>
      <w:r w:rsidRPr="00E63F47">
        <w:rPr>
          <w:rFonts w:ascii="Times New Roman" w:eastAsia="宋体" w:hAnsi="Times New Roman" w:cs="宋体" w:hint="eastAsia"/>
          <w:color w:val="333333"/>
          <w:kern w:val="0"/>
          <w:sz w:val="24"/>
          <w:szCs w:val="24"/>
        </w:rPr>
        <w:t>元，并处以</w:t>
      </w:r>
      <w:r w:rsidRPr="00E63F47">
        <w:rPr>
          <w:rFonts w:ascii="Times New Roman" w:eastAsia="宋体" w:hAnsi="Times New Roman" w:cs="宋体" w:hint="eastAsia"/>
          <w:color w:val="333333"/>
          <w:kern w:val="0"/>
          <w:sz w:val="24"/>
          <w:szCs w:val="24"/>
        </w:rPr>
        <w:t>30</w:t>
      </w:r>
      <w:r w:rsidRPr="00E63F47">
        <w:rPr>
          <w:rFonts w:ascii="Times New Roman" w:eastAsia="宋体" w:hAnsi="Times New Roman" w:cs="宋体" w:hint="eastAsia"/>
          <w:color w:val="333333"/>
          <w:kern w:val="0"/>
          <w:sz w:val="24"/>
          <w:szCs w:val="24"/>
        </w:rPr>
        <w:t>万元罚款。</w:t>
      </w:r>
      <w:r w:rsidRPr="00E63F47">
        <w:rPr>
          <w:rFonts w:ascii="Times New Roman" w:eastAsia="宋体" w:hAnsi="Times New Roman" w:cs="宋体" w:hint="eastAsia"/>
          <w:color w:val="333333"/>
          <w:kern w:val="0"/>
          <w:sz w:val="24"/>
          <w:szCs w:val="24"/>
        </w:rPr>
        <w:t xml:space="preserve"> </w:t>
      </w:r>
    </w:p>
    <w:p w14:paraId="75FC2CE3" w14:textId="77777777" w:rsidR="00E63F47" w:rsidRPr="00E63F47" w:rsidRDefault="00E63F47" w:rsidP="00E63F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63F47">
        <w:rPr>
          <w:rFonts w:ascii="Times New Roman" w:eastAsia="宋体" w:hAnsi="Times New Roman" w:cs="宋体" w:hint="eastAsia"/>
          <w:color w:val="333333"/>
          <w:kern w:val="0"/>
          <w:sz w:val="24"/>
          <w:szCs w:val="24"/>
        </w:rPr>
        <w:t>上述当事人应自收到本处罚决定书之日起</w:t>
      </w:r>
      <w:r w:rsidRPr="00E63F47">
        <w:rPr>
          <w:rFonts w:ascii="Times New Roman" w:eastAsia="宋体" w:hAnsi="Times New Roman" w:cs="宋体" w:hint="eastAsia"/>
          <w:color w:val="333333"/>
          <w:kern w:val="0"/>
          <w:sz w:val="24"/>
          <w:szCs w:val="24"/>
        </w:rPr>
        <w:t>15</w:t>
      </w:r>
      <w:r w:rsidRPr="00E63F47">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E63F47">
        <w:rPr>
          <w:rFonts w:ascii="Times New Roman" w:eastAsia="宋体" w:hAnsi="Times New Roman" w:cs="宋体" w:hint="eastAsia"/>
          <w:color w:val="333333"/>
          <w:kern w:val="0"/>
          <w:sz w:val="24"/>
          <w:szCs w:val="24"/>
        </w:rPr>
        <w:t>7111010189800000162</w:t>
      </w:r>
      <w:r w:rsidRPr="00E63F47">
        <w:rPr>
          <w:rFonts w:ascii="Times New Roman" w:eastAsia="宋体" w:hAnsi="Times New Roman" w:cs="宋体" w:hint="eastAsia"/>
          <w:color w:val="333333"/>
          <w:kern w:val="0"/>
          <w:sz w:val="24"/>
          <w:szCs w:val="24"/>
        </w:rPr>
        <w:t>，由该行直接上缴国库。当事人还应将注有其名称的付款凭证复印件送中国证券监督管理委员会行政处罚委员会办公室和中国证券监督</w:t>
      </w:r>
      <w:r w:rsidRPr="00E63F47">
        <w:rPr>
          <w:rFonts w:ascii="Times New Roman" w:eastAsia="宋体" w:hAnsi="Times New Roman" w:cs="宋体" w:hint="eastAsia"/>
          <w:color w:val="333333"/>
          <w:kern w:val="0"/>
          <w:sz w:val="24"/>
          <w:szCs w:val="24"/>
        </w:rPr>
        <w:lastRenderedPageBreak/>
        <w:t>管理委员会重庆监管局备案。当事人如果对本处罚决定不服，可在收到本处罚决定书之日起</w:t>
      </w:r>
      <w:r w:rsidRPr="00E63F47">
        <w:rPr>
          <w:rFonts w:ascii="Times New Roman" w:eastAsia="宋体" w:hAnsi="Times New Roman" w:cs="宋体" w:hint="eastAsia"/>
          <w:color w:val="333333"/>
          <w:kern w:val="0"/>
          <w:sz w:val="24"/>
          <w:szCs w:val="24"/>
        </w:rPr>
        <w:t>60</w:t>
      </w:r>
      <w:r w:rsidRPr="00E63F47">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E63F47">
        <w:rPr>
          <w:rFonts w:ascii="Times New Roman" w:eastAsia="宋体" w:hAnsi="Times New Roman" w:cs="宋体" w:hint="eastAsia"/>
          <w:color w:val="333333"/>
          <w:kern w:val="0"/>
          <w:sz w:val="24"/>
          <w:szCs w:val="24"/>
        </w:rPr>
        <w:t>6</w:t>
      </w:r>
      <w:r w:rsidRPr="00E63F47">
        <w:rPr>
          <w:rFonts w:ascii="Times New Roman" w:eastAsia="宋体" w:hAnsi="Times New Roman" w:cs="宋体" w:hint="eastAsia"/>
          <w:color w:val="333333"/>
          <w:kern w:val="0"/>
          <w:sz w:val="24"/>
          <w:szCs w:val="24"/>
        </w:rPr>
        <w:t xml:space="preserve">个月内直接向有管辖权的人民法院提起行政诉讼。复议和诉讼期间，上述决定不停止执行。　　　　　　</w:t>
      </w:r>
    </w:p>
    <w:p w14:paraId="6653060F" w14:textId="77777777" w:rsidR="00E63F47" w:rsidRPr="00E63F47" w:rsidRDefault="00E63F47" w:rsidP="00E63F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63F47">
        <w:rPr>
          <w:rFonts w:ascii="Times New Roman" w:eastAsia="宋体" w:hAnsi="Times New Roman" w:cs="宋体" w:hint="eastAsia"/>
          <w:color w:val="333333"/>
          <w:kern w:val="0"/>
          <w:sz w:val="24"/>
          <w:szCs w:val="24"/>
        </w:rPr>
        <w:t xml:space="preserve">　　　　　　　　　　　　　　　　　</w:t>
      </w:r>
      <w:r w:rsidRPr="00E63F47">
        <w:rPr>
          <w:rFonts w:ascii="Times New Roman" w:eastAsia="宋体" w:hAnsi="Times New Roman" w:cs="宋体" w:hint="eastAsia"/>
          <w:color w:val="333333"/>
          <w:kern w:val="0"/>
          <w:sz w:val="24"/>
          <w:szCs w:val="24"/>
        </w:rPr>
        <w:t xml:space="preserve"> </w:t>
      </w:r>
    </w:p>
    <w:p w14:paraId="1A1C688F" w14:textId="77777777" w:rsidR="00E63F47" w:rsidRPr="00E63F47" w:rsidRDefault="00E63F47" w:rsidP="00E63F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63F47">
        <w:rPr>
          <w:rFonts w:ascii="Times New Roman" w:eastAsia="宋体" w:hAnsi="Times New Roman" w:cs="宋体" w:hint="eastAsia"/>
          <w:color w:val="333333"/>
          <w:kern w:val="0"/>
          <w:sz w:val="24"/>
          <w:szCs w:val="24"/>
        </w:rPr>
        <w:t xml:space="preserve">　　　　　　　　　　　　　　　　重庆证监局　　　　　</w:t>
      </w:r>
      <w:r w:rsidRPr="00E63F47">
        <w:rPr>
          <w:rFonts w:ascii="Times New Roman" w:eastAsia="宋体" w:hAnsi="Times New Roman" w:cs="宋体" w:hint="eastAsia"/>
          <w:color w:val="333333"/>
          <w:kern w:val="0"/>
          <w:sz w:val="24"/>
          <w:szCs w:val="24"/>
        </w:rPr>
        <w:t xml:space="preserve"> </w:t>
      </w:r>
    </w:p>
    <w:p w14:paraId="5CB0F581" w14:textId="4EE3FA22" w:rsidR="00C65DB7" w:rsidRDefault="00E63F47" w:rsidP="00E63F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63F47">
        <w:rPr>
          <w:rFonts w:ascii="Times New Roman" w:eastAsia="宋体" w:hAnsi="Times New Roman" w:cs="宋体" w:hint="eastAsia"/>
          <w:color w:val="333333"/>
          <w:kern w:val="0"/>
          <w:sz w:val="24"/>
          <w:szCs w:val="24"/>
        </w:rPr>
        <w:t xml:space="preserve">　　　　　　　　　　　　　　　</w:t>
      </w:r>
      <w:r w:rsidRPr="00E63F47">
        <w:rPr>
          <w:rFonts w:ascii="Times New Roman" w:eastAsia="宋体" w:hAnsi="Times New Roman" w:cs="宋体" w:hint="eastAsia"/>
          <w:color w:val="333333"/>
          <w:kern w:val="0"/>
          <w:sz w:val="24"/>
          <w:szCs w:val="24"/>
        </w:rPr>
        <w:t>2020</w:t>
      </w:r>
      <w:r w:rsidRPr="00E63F47">
        <w:rPr>
          <w:rFonts w:ascii="Times New Roman" w:eastAsia="宋体" w:hAnsi="Times New Roman" w:cs="宋体" w:hint="eastAsia"/>
          <w:color w:val="333333"/>
          <w:kern w:val="0"/>
          <w:sz w:val="24"/>
          <w:szCs w:val="24"/>
        </w:rPr>
        <w:t>年</w:t>
      </w:r>
      <w:r w:rsidRPr="00E63F47">
        <w:rPr>
          <w:rFonts w:ascii="Times New Roman" w:eastAsia="宋体" w:hAnsi="Times New Roman" w:cs="宋体" w:hint="eastAsia"/>
          <w:color w:val="333333"/>
          <w:kern w:val="0"/>
          <w:sz w:val="24"/>
          <w:szCs w:val="24"/>
        </w:rPr>
        <w:t>9</w:t>
      </w:r>
      <w:r w:rsidRPr="00E63F47">
        <w:rPr>
          <w:rFonts w:ascii="Times New Roman" w:eastAsia="宋体" w:hAnsi="Times New Roman" w:cs="宋体" w:hint="eastAsia"/>
          <w:color w:val="333333"/>
          <w:kern w:val="0"/>
          <w:sz w:val="24"/>
          <w:szCs w:val="24"/>
        </w:rPr>
        <w:t>月</w:t>
      </w:r>
      <w:r w:rsidRPr="00E63F47">
        <w:rPr>
          <w:rFonts w:ascii="Times New Roman" w:eastAsia="宋体" w:hAnsi="Times New Roman" w:cs="宋体" w:hint="eastAsia"/>
          <w:color w:val="333333"/>
          <w:kern w:val="0"/>
          <w:sz w:val="24"/>
          <w:szCs w:val="24"/>
        </w:rPr>
        <w:t>8</w:t>
      </w:r>
      <w:r w:rsidRPr="00E63F47">
        <w:rPr>
          <w:rFonts w:ascii="Times New Roman" w:eastAsia="宋体" w:hAnsi="Times New Roman" w:cs="宋体" w:hint="eastAsia"/>
          <w:color w:val="333333"/>
          <w:kern w:val="0"/>
          <w:sz w:val="24"/>
          <w:szCs w:val="24"/>
        </w:rPr>
        <w:t xml:space="preserve">日　　</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64CBA" w14:textId="77777777" w:rsidR="00F16670" w:rsidRDefault="00F16670" w:rsidP="00F968D2">
      <w:pPr>
        <w:rPr>
          <w:rFonts w:hint="eastAsia"/>
        </w:rPr>
      </w:pPr>
      <w:r>
        <w:separator/>
      </w:r>
    </w:p>
  </w:endnote>
  <w:endnote w:type="continuationSeparator" w:id="0">
    <w:p w14:paraId="112EF694" w14:textId="77777777" w:rsidR="00F16670" w:rsidRDefault="00F1667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29833" w14:textId="77777777" w:rsidR="00F16670" w:rsidRDefault="00F16670" w:rsidP="00F968D2">
      <w:pPr>
        <w:rPr>
          <w:rFonts w:hint="eastAsia"/>
        </w:rPr>
      </w:pPr>
      <w:r>
        <w:separator/>
      </w:r>
    </w:p>
  </w:footnote>
  <w:footnote w:type="continuationSeparator" w:id="0">
    <w:p w14:paraId="20E624EB" w14:textId="77777777" w:rsidR="00F16670" w:rsidRDefault="00F1667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4F5D57"/>
    <w:rsid w:val="00575B9A"/>
    <w:rsid w:val="005A0864"/>
    <w:rsid w:val="006167C8"/>
    <w:rsid w:val="00623C8D"/>
    <w:rsid w:val="006463AF"/>
    <w:rsid w:val="00651337"/>
    <w:rsid w:val="00660EA2"/>
    <w:rsid w:val="006D262E"/>
    <w:rsid w:val="007D2D6F"/>
    <w:rsid w:val="007F6E23"/>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63F47"/>
    <w:rsid w:val="00E70B97"/>
    <w:rsid w:val="00EE502A"/>
    <w:rsid w:val="00F16670"/>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2024-12-23T12:11:00Z</dcterms:created>
  <dcterms:modified xsi:type="dcterms:W3CDTF">2024-12-23T12:11:00Z</dcterms:modified>
</cp:coreProperties>
</file>