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5E7F30FE" w:rsidR="00BB6090" w:rsidRPr="00BB6090" w:rsidRDefault="00F42967" w:rsidP="00BB6090">
            <w:pPr>
              <w:widowControl/>
              <w:spacing w:line="450" w:lineRule="atLeast"/>
              <w:jc w:val="left"/>
              <w:rPr>
                <w:rFonts w:ascii="宋体" w:eastAsia="宋体" w:hAnsi="宋体" w:cs="宋体" w:hint="eastAsia"/>
                <w:kern w:val="0"/>
                <w:sz w:val="24"/>
                <w:szCs w:val="24"/>
              </w:rPr>
            </w:pPr>
            <w:r w:rsidRPr="00F42967">
              <w:rPr>
                <w:rFonts w:ascii="宋体" w:eastAsia="宋体" w:hAnsi="宋体" w:cs="宋体" w:hint="eastAsia"/>
                <w:kern w:val="0"/>
                <w:sz w:val="24"/>
                <w:szCs w:val="24"/>
              </w:rPr>
              <w:t>bm56000001/2021-00251494</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427D02">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6DE064B5" w14:textId="68B109E0" w:rsidR="00BB6090" w:rsidRPr="00BB6090" w:rsidRDefault="00F42967" w:rsidP="00BB6090">
            <w:pPr>
              <w:widowControl/>
              <w:spacing w:line="450" w:lineRule="atLeast"/>
              <w:jc w:val="center"/>
              <w:rPr>
                <w:rFonts w:ascii="宋体" w:eastAsia="宋体" w:hAnsi="宋体" w:cs="宋体" w:hint="eastAsia"/>
                <w:b/>
                <w:bCs/>
                <w:color w:val="666666"/>
                <w:kern w:val="0"/>
                <w:sz w:val="24"/>
                <w:szCs w:val="24"/>
              </w:rPr>
            </w:pPr>
            <w:r w:rsidRPr="00F42967">
              <w:rPr>
                <w:rFonts w:ascii="宋体" w:eastAsia="宋体" w:hAnsi="宋体" w:cs="宋体" w:hint="eastAsia"/>
                <w:b/>
                <w:bCs/>
                <w:color w:val="666666"/>
                <w:kern w:val="0"/>
                <w:sz w:val="24"/>
                <w:szCs w:val="24"/>
              </w:rPr>
              <w:t>重庆局</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4037FD0A" w:rsidR="00BB6090" w:rsidRPr="00BB6090" w:rsidRDefault="00F42967" w:rsidP="00BB6090">
            <w:pPr>
              <w:widowControl/>
              <w:spacing w:line="450" w:lineRule="atLeast"/>
              <w:jc w:val="left"/>
              <w:rPr>
                <w:rFonts w:ascii="宋体" w:eastAsia="宋体" w:hAnsi="宋体" w:cs="宋体" w:hint="eastAsia"/>
                <w:kern w:val="0"/>
                <w:sz w:val="24"/>
                <w:szCs w:val="24"/>
              </w:rPr>
            </w:pPr>
            <w:r w:rsidRPr="00F42967">
              <w:rPr>
                <w:rFonts w:ascii="宋体" w:eastAsia="宋体" w:hAnsi="宋体" w:cs="宋体" w:hint="eastAsia"/>
                <w:kern w:val="0"/>
                <w:sz w:val="24"/>
                <w:szCs w:val="24"/>
              </w:rPr>
              <w:t>2021年03月26日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2B123793" w:rsidR="00BB6090" w:rsidRPr="00F226C0" w:rsidRDefault="00F42967" w:rsidP="00BB6090">
            <w:pPr>
              <w:widowControl/>
              <w:spacing w:line="450" w:lineRule="atLeast"/>
              <w:jc w:val="left"/>
              <w:rPr>
                <w:rFonts w:ascii="宋体" w:eastAsia="宋体" w:hAnsi="宋体" w:cs="宋体" w:hint="eastAsia"/>
                <w:b/>
                <w:bCs/>
                <w:kern w:val="0"/>
                <w:sz w:val="24"/>
                <w:szCs w:val="24"/>
              </w:rPr>
            </w:pPr>
            <w:r w:rsidRPr="00F42967">
              <w:rPr>
                <w:rFonts w:ascii="宋体" w:eastAsia="宋体" w:hAnsi="宋体" w:cs="宋体" w:hint="eastAsia"/>
                <w:b/>
                <w:bCs/>
                <w:kern w:val="0"/>
                <w:sz w:val="24"/>
                <w:szCs w:val="24"/>
              </w:rPr>
              <w:t>中国证券监督管理委员会重庆监管局行政处罚决定书[2021]1号</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4BE192B7" w:rsidR="00BB6090" w:rsidRPr="00BB6090" w:rsidRDefault="00AC1F4C" w:rsidP="00BB6090">
            <w:pPr>
              <w:widowControl/>
              <w:spacing w:line="450" w:lineRule="atLeast"/>
              <w:jc w:val="center"/>
              <w:rPr>
                <w:rFonts w:ascii="宋体" w:eastAsia="宋体" w:hAnsi="宋体" w:cs="宋体" w:hint="eastAsia"/>
                <w:b/>
                <w:bCs/>
                <w:color w:val="666666"/>
                <w:kern w:val="0"/>
                <w:sz w:val="24"/>
                <w:szCs w:val="24"/>
              </w:rPr>
            </w:pPr>
            <w:r w:rsidRPr="00AC1F4C">
              <w:rPr>
                <w:rFonts w:ascii="宋体" w:eastAsia="宋体" w:hAnsi="宋体" w:cs="宋体" w:hint="eastAsia"/>
                <w:b/>
                <w:bCs/>
                <w:color w:val="666666"/>
                <w:kern w:val="0"/>
                <w:sz w:val="24"/>
                <w:szCs w:val="24"/>
              </w:rPr>
              <w:t>[2021]1号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1E976643"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F42967" w:rsidRPr="00F42967">
        <w:rPr>
          <w:rFonts w:ascii="微软雅黑" w:eastAsia="微软雅黑" w:hAnsi="微软雅黑" w:cs="宋体" w:hint="eastAsia"/>
          <w:b/>
          <w:bCs/>
          <w:color w:val="333333"/>
          <w:kern w:val="0"/>
          <w:sz w:val="36"/>
          <w:szCs w:val="36"/>
        </w:rPr>
        <w:t>证券监督管理委员会重庆监管局行政处罚决定书</w:t>
      </w:r>
      <w:bookmarkStart w:id="0" w:name="_Hlk185876982"/>
      <w:r w:rsidR="00F42967" w:rsidRPr="00F42967">
        <w:rPr>
          <w:rFonts w:ascii="微软雅黑" w:eastAsia="微软雅黑" w:hAnsi="微软雅黑" w:cs="宋体" w:hint="eastAsia"/>
          <w:b/>
          <w:bCs/>
          <w:color w:val="333333"/>
          <w:kern w:val="0"/>
          <w:sz w:val="36"/>
          <w:szCs w:val="36"/>
        </w:rPr>
        <w:t>[2021]1号</w:t>
      </w:r>
      <w:bookmarkEnd w:id="0"/>
    </w:p>
    <w:p w14:paraId="0EFEE006" w14:textId="586CE20B" w:rsidR="006167C8" w:rsidRDefault="00AC1F4C"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C1F4C">
        <w:rPr>
          <w:rFonts w:ascii="Times New Roman" w:eastAsia="宋体" w:hAnsi="Times New Roman" w:cs="宋体" w:hint="eastAsia"/>
          <w:color w:val="333333"/>
          <w:kern w:val="0"/>
          <w:sz w:val="24"/>
          <w:szCs w:val="24"/>
        </w:rPr>
        <w:t>[2021]1</w:t>
      </w:r>
      <w:r w:rsidRPr="00AC1F4C">
        <w:rPr>
          <w:rFonts w:ascii="Times New Roman" w:eastAsia="宋体" w:hAnsi="Times New Roman" w:cs="宋体" w:hint="eastAsia"/>
          <w:color w:val="333333"/>
          <w:kern w:val="0"/>
          <w:sz w:val="24"/>
          <w:szCs w:val="24"/>
        </w:rPr>
        <w:t>号</w:t>
      </w:r>
    </w:p>
    <w:p w14:paraId="7C1F1B9C" w14:textId="77777777" w:rsid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AC9AE23" w14:textId="77777777" w:rsidR="00AC1F4C" w:rsidRPr="00AC1F4C" w:rsidRDefault="00AC1F4C" w:rsidP="00AC1F4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C1F4C">
        <w:rPr>
          <w:rFonts w:ascii="Times New Roman" w:eastAsia="宋体" w:hAnsi="Times New Roman" w:cs="宋体" w:hint="eastAsia"/>
          <w:color w:val="333333"/>
          <w:kern w:val="0"/>
          <w:sz w:val="24"/>
          <w:szCs w:val="24"/>
        </w:rPr>
        <w:t>当事人：周新土，男，</w:t>
      </w:r>
      <w:r w:rsidRPr="00AC1F4C">
        <w:rPr>
          <w:rFonts w:ascii="Times New Roman" w:eastAsia="宋体" w:hAnsi="Times New Roman" w:cs="宋体" w:hint="eastAsia"/>
          <w:color w:val="333333"/>
          <w:kern w:val="0"/>
          <w:sz w:val="24"/>
          <w:szCs w:val="24"/>
        </w:rPr>
        <w:t>1958</w:t>
      </w:r>
      <w:r w:rsidRPr="00AC1F4C">
        <w:rPr>
          <w:rFonts w:ascii="Times New Roman" w:eastAsia="宋体" w:hAnsi="Times New Roman" w:cs="宋体" w:hint="eastAsia"/>
          <w:color w:val="333333"/>
          <w:kern w:val="0"/>
          <w:sz w:val="24"/>
          <w:szCs w:val="24"/>
        </w:rPr>
        <w:t>年</w:t>
      </w:r>
      <w:r w:rsidRPr="00AC1F4C">
        <w:rPr>
          <w:rFonts w:ascii="Times New Roman" w:eastAsia="宋体" w:hAnsi="Times New Roman" w:cs="宋体" w:hint="eastAsia"/>
          <w:color w:val="333333"/>
          <w:kern w:val="0"/>
          <w:sz w:val="24"/>
          <w:szCs w:val="24"/>
        </w:rPr>
        <w:t>1</w:t>
      </w:r>
      <w:r w:rsidRPr="00AC1F4C">
        <w:rPr>
          <w:rFonts w:ascii="Times New Roman" w:eastAsia="宋体" w:hAnsi="Times New Roman" w:cs="宋体" w:hint="eastAsia"/>
          <w:color w:val="333333"/>
          <w:kern w:val="0"/>
          <w:sz w:val="24"/>
          <w:szCs w:val="24"/>
        </w:rPr>
        <w:t>月出生，住址：上海市浦东新区。</w:t>
      </w:r>
    </w:p>
    <w:p w14:paraId="562A76F0" w14:textId="77777777" w:rsidR="00AC1F4C" w:rsidRPr="00AC1F4C" w:rsidRDefault="00AC1F4C" w:rsidP="00AC1F4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621C9B4" w14:textId="77777777" w:rsidR="00AC1F4C" w:rsidRPr="00AC1F4C" w:rsidRDefault="00AC1F4C" w:rsidP="00AC1F4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C1F4C">
        <w:rPr>
          <w:rFonts w:ascii="Times New Roman" w:eastAsia="宋体" w:hAnsi="Times New Roman" w:cs="宋体" w:hint="eastAsia"/>
          <w:color w:val="333333"/>
          <w:kern w:val="0"/>
          <w:sz w:val="24"/>
          <w:szCs w:val="24"/>
        </w:rPr>
        <w:t>依据</w:t>
      </w:r>
      <w:r w:rsidRPr="00AC1F4C">
        <w:rPr>
          <w:rFonts w:ascii="Times New Roman" w:eastAsia="宋体" w:hAnsi="Times New Roman" w:cs="宋体" w:hint="eastAsia"/>
          <w:color w:val="333333"/>
          <w:kern w:val="0"/>
          <w:sz w:val="24"/>
          <w:szCs w:val="24"/>
        </w:rPr>
        <w:t>2005</w:t>
      </w:r>
      <w:r w:rsidRPr="00AC1F4C">
        <w:rPr>
          <w:rFonts w:ascii="Times New Roman" w:eastAsia="宋体" w:hAnsi="Times New Roman" w:cs="宋体" w:hint="eastAsia"/>
          <w:color w:val="333333"/>
          <w:kern w:val="0"/>
          <w:sz w:val="24"/>
          <w:szCs w:val="24"/>
        </w:rPr>
        <w:t>年修订的《中华人民共和国证券法》（以下简称</w:t>
      </w:r>
      <w:r w:rsidRPr="00AC1F4C">
        <w:rPr>
          <w:rFonts w:ascii="Times New Roman" w:eastAsia="宋体" w:hAnsi="Times New Roman" w:cs="宋体" w:hint="eastAsia"/>
          <w:color w:val="333333"/>
          <w:kern w:val="0"/>
          <w:sz w:val="24"/>
          <w:szCs w:val="24"/>
        </w:rPr>
        <w:t>2005</w:t>
      </w:r>
      <w:r w:rsidRPr="00AC1F4C">
        <w:rPr>
          <w:rFonts w:ascii="Times New Roman" w:eastAsia="宋体" w:hAnsi="Times New Roman" w:cs="宋体" w:hint="eastAsia"/>
          <w:color w:val="333333"/>
          <w:kern w:val="0"/>
          <w:sz w:val="24"/>
          <w:szCs w:val="24"/>
        </w:rPr>
        <w:t>年《证券法》）的有关规定，我局对周新土内幕交易</w:t>
      </w:r>
      <w:proofErr w:type="gramStart"/>
      <w:r w:rsidRPr="00AC1F4C">
        <w:rPr>
          <w:rFonts w:ascii="Times New Roman" w:eastAsia="宋体" w:hAnsi="Times New Roman" w:cs="宋体" w:hint="eastAsia"/>
          <w:color w:val="333333"/>
          <w:kern w:val="0"/>
          <w:sz w:val="24"/>
          <w:szCs w:val="24"/>
        </w:rPr>
        <w:t>重庆蓝黛动力</w:t>
      </w:r>
      <w:proofErr w:type="gramEnd"/>
      <w:r w:rsidRPr="00AC1F4C">
        <w:rPr>
          <w:rFonts w:ascii="Times New Roman" w:eastAsia="宋体" w:hAnsi="Times New Roman" w:cs="宋体" w:hint="eastAsia"/>
          <w:color w:val="333333"/>
          <w:kern w:val="0"/>
          <w:sz w:val="24"/>
          <w:szCs w:val="24"/>
        </w:rPr>
        <w:t>传动机械股份有限公司（现为</w:t>
      </w:r>
      <w:proofErr w:type="gramStart"/>
      <w:r w:rsidRPr="00AC1F4C">
        <w:rPr>
          <w:rFonts w:ascii="Times New Roman" w:eastAsia="宋体" w:hAnsi="Times New Roman" w:cs="宋体" w:hint="eastAsia"/>
          <w:color w:val="333333"/>
          <w:kern w:val="0"/>
          <w:sz w:val="24"/>
          <w:szCs w:val="24"/>
        </w:rPr>
        <w:t>蓝黛科技</w:t>
      </w:r>
      <w:proofErr w:type="gramEnd"/>
      <w:r w:rsidRPr="00AC1F4C">
        <w:rPr>
          <w:rFonts w:ascii="Times New Roman" w:eastAsia="宋体" w:hAnsi="Times New Roman" w:cs="宋体" w:hint="eastAsia"/>
          <w:color w:val="333333"/>
          <w:kern w:val="0"/>
          <w:sz w:val="24"/>
          <w:szCs w:val="24"/>
        </w:rPr>
        <w:t>集团股份有限公司，以下</w:t>
      </w:r>
      <w:proofErr w:type="gramStart"/>
      <w:r w:rsidRPr="00AC1F4C">
        <w:rPr>
          <w:rFonts w:ascii="Times New Roman" w:eastAsia="宋体" w:hAnsi="Times New Roman" w:cs="宋体" w:hint="eastAsia"/>
          <w:color w:val="333333"/>
          <w:kern w:val="0"/>
          <w:sz w:val="24"/>
          <w:szCs w:val="24"/>
        </w:rPr>
        <w:t>简称蓝黛传动</w:t>
      </w:r>
      <w:proofErr w:type="gramEnd"/>
      <w:r w:rsidRPr="00AC1F4C">
        <w:rPr>
          <w:rFonts w:ascii="Times New Roman" w:eastAsia="宋体" w:hAnsi="Times New Roman" w:cs="宋体" w:hint="eastAsia"/>
          <w:color w:val="333333"/>
          <w:kern w:val="0"/>
          <w:sz w:val="24"/>
          <w:szCs w:val="24"/>
        </w:rPr>
        <w:t>或公司）股票一案进行了立案调查、审理，并依法向当事人告知了</w:t>
      </w:r>
      <w:proofErr w:type="gramStart"/>
      <w:r w:rsidRPr="00AC1F4C">
        <w:rPr>
          <w:rFonts w:ascii="Times New Roman" w:eastAsia="宋体" w:hAnsi="Times New Roman" w:cs="宋体" w:hint="eastAsia"/>
          <w:color w:val="333333"/>
          <w:kern w:val="0"/>
          <w:sz w:val="24"/>
          <w:szCs w:val="24"/>
        </w:rPr>
        <w:t>作出</w:t>
      </w:r>
      <w:proofErr w:type="gramEnd"/>
      <w:r w:rsidRPr="00AC1F4C">
        <w:rPr>
          <w:rFonts w:ascii="Times New Roman" w:eastAsia="宋体" w:hAnsi="Times New Roman" w:cs="宋体" w:hint="eastAsia"/>
          <w:color w:val="333333"/>
          <w:kern w:val="0"/>
          <w:sz w:val="24"/>
          <w:szCs w:val="24"/>
        </w:rPr>
        <w:t>行政处罚的事实、理由、依</w:t>
      </w:r>
      <w:r w:rsidRPr="00AC1F4C">
        <w:rPr>
          <w:rFonts w:ascii="Times New Roman" w:eastAsia="宋体" w:hAnsi="Times New Roman" w:cs="宋体" w:hint="eastAsia"/>
          <w:color w:val="333333"/>
          <w:kern w:val="0"/>
          <w:sz w:val="24"/>
          <w:szCs w:val="24"/>
        </w:rPr>
        <w:lastRenderedPageBreak/>
        <w:t>据及当事人依法享有的权利。当事人未提出陈述和申辩意见，也未要求听证。本案现已调查、审理终结。</w:t>
      </w:r>
    </w:p>
    <w:p w14:paraId="4943C32D" w14:textId="77777777" w:rsidR="00AC1F4C" w:rsidRPr="00AC1F4C" w:rsidRDefault="00AC1F4C" w:rsidP="00AC1F4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7A36572" w14:textId="77777777" w:rsidR="00AC1F4C" w:rsidRPr="00AC1F4C" w:rsidRDefault="00AC1F4C" w:rsidP="00AC1F4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C1F4C">
        <w:rPr>
          <w:rFonts w:ascii="Times New Roman" w:eastAsia="宋体" w:hAnsi="Times New Roman" w:cs="宋体" w:hint="eastAsia"/>
          <w:color w:val="333333"/>
          <w:kern w:val="0"/>
          <w:sz w:val="24"/>
          <w:szCs w:val="24"/>
        </w:rPr>
        <w:t>经查明，当事人存在以下违法事实：</w:t>
      </w:r>
    </w:p>
    <w:p w14:paraId="6277A6EC" w14:textId="77777777" w:rsidR="00AC1F4C" w:rsidRPr="00AC1F4C" w:rsidRDefault="00AC1F4C" w:rsidP="00AC1F4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34B83C7" w14:textId="77777777" w:rsidR="00AC1F4C" w:rsidRPr="00AC1F4C" w:rsidRDefault="00AC1F4C" w:rsidP="00AC1F4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C1F4C">
        <w:rPr>
          <w:rFonts w:ascii="Times New Roman" w:eastAsia="宋体" w:hAnsi="Times New Roman" w:cs="宋体" w:hint="eastAsia"/>
          <w:color w:val="333333"/>
          <w:kern w:val="0"/>
          <w:sz w:val="24"/>
          <w:szCs w:val="24"/>
        </w:rPr>
        <w:t>一、内幕信息的形成和公开过程</w:t>
      </w:r>
    </w:p>
    <w:p w14:paraId="230B2D2E" w14:textId="77777777" w:rsidR="00AC1F4C" w:rsidRPr="00AC1F4C" w:rsidRDefault="00AC1F4C" w:rsidP="00AC1F4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ED106EA" w14:textId="77777777" w:rsidR="00AC1F4C" w:rsidRPr="00AC1F4C" w:rsidRDefault="00AC1F4C" w:rsidP="00AC1F4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C1F4C">
        <w:rPr>
          <w:rFonts w:ascii="Times New Roman" w:eastAsia="宋体" w:hAnsi="Times New Roman" w:cs="宋体" w:hint="eastAsia"/>
          <w:color w:val="333333"/>
          <w:kern w:val="0"/>
          <w:sz w:val="24"/>
          <w:szCs w:val="24"/>
        </w:rPr>
        <w:t>2018</w:t>
      </w:r>
      <w:r w:rsidRPr="00AC1F4C">
        <w:rPr>
          <w:rFonts w:ascii="Times New Roman" w:eastAsia="宋体" w:hAnsi="Times New Roman" w:cs="宋体" w:hint="eastAsia"/>
          <w:color w:val="333333"/>
          <w:kern w:val="0"/>
          <w:sz w:val="24"/>
          <w:szCs w:val="24"/>
        </w:rPr>
        <w:t>年</w:t>
      </w:r>
      <w:r w:rsidRPr="00AC1F4C">
        <w:rPr>
          <w:rFonts w:ascii="Times New Roman" w:eastAsia="宋体" w:hAnsi="Times New Roman" w:cs="宋体" w:hint="eastAsia"/>
          <w:color w:val="333333"/>
          <w:kern w:val="0"/>
          <w:sz w:val="24"/>
          <w:szCs w:val="24"/>
        </w:rPr>
        <w:t>5</w:t>
      </w:r>
      <w:r w:rsidRPr="00AC1F4C">
        <w:rPr>
          <w:rFonts w:ascii="Times New Roman" w:eastAsia="宋体" w:hAnsi="Times New Roman" w:cs="宋体" w:hint="eastAsia"/>
          <w:color w:val="333333"/>
          <w:kern w:val="0"/>
          <w:sz w:val="24"/>
          <w:szCs w:val="24"/>
        </w:rPr>
        <w:t>月，</w:t>
      </w:r>
      <w:proofErr w:type="gramStart"/>
      <w:r w:rsidRPr="00AC1F4C">
        <w:rPr>
          <w:rFonts w:ascii="Times New Roman" w:eastAsia="宋体" w:hAnsi="Times New Roman" w:cs="宋体" w:hint="eastAsia"/>
          <w:color w:val="333333"/>
          <w:kern w:val="0"/>
          <w:sz w:val="24"/>
          <w:szCs w:val="24"/>
        </w:rPr>
        <w:t>蓝黛传动</w:t>
      </w:r>
      <w:proofErr w:type="gramEnd"/>
      <w:r w:rsidRPr="00AC1F4C">
        <w:rPr>
          <w:rFonts w:ascii="Times New Roman" w:eastAsia="宋体" w:hAnsi="Times New Roman" w:cs="宋体" w:hint="eastAsia"/>
          <w:color w:val="333333"/>
          <w:kern w:val="0"/>
          <w:sz w:val="24"/>
          <w:szCs w:val="24"/>
        </w:rPr>
        <w:t>向深圳市台冠科技有限公司（以下</w:t>
      </w:r>
      <w:proofErr w:type="gramStart"/>
      <w:r w:rsidRPr="00AC1F4C">
        <w:rPr>
          <w:rFonts w:ascii="Times New Roman" w:eastAsia="宋体" w:hAnsi="Times New Roman" w:cs="宋体" w:hint="eastAsia"/>
          <w:color w:val="333333"/>
          <w:kern w:val="0"/>
          <w:sz w:val="24"/>
          <w:szCs w:val="24"/>
        </w:rPr>
        <w:t>简称台</w:t>
      </w:r>
      <w:proofErr w:type="gramEnd"/>
      <w:r w:rsidRPr="00AC1F4C">
        <w:rPr>
          <w:rFonts w:ascii="Times New Roman" w:eastAsia="宋体" w:hAnsi="Times New Roman" w:cs="宋体" w:hint="eastAsia"/>
          <w:color w:val="333333"/>
          <w:kern w:val="0"/>
          <w:sz w:val="24"/>
          <w:szCs w:val="24"/>
        </w:rPr>
        <w:t>冠科技）增资，并收购部分股东持有的台冠科技股份后，</w:t>
      </w:r>
      <w:proofErr w:type="gramStart"/>
      <w:r w:rsidRPr="00AC1F4C">
        <w:rPr>
          <w:rFonts w:ascii="Times New Roman" w:eastAsia="宋体" w:hAnsi="Times New Roman" w:cs="宋体" w:hint="eastAsia"/>
          <w:color w:val="333333"/>
          <w:kern w:val="0"/>
          <w:sz w:val="24"/>
          <w:szCs w:val="24"/>
        </w:rPr>
        <w:t>持有台</w:t>
      </w:r>
      <w:proofErr w:type="gramEnd"/>
      <w:r w:rsidRPr="00AC1F4C">
        <w:rPr>
          <w:rFonts w:ascii="Times New Roman" w:eastAsia="宋体" w:hAnsi="Times New Roman" w:cs="宋体" w:hint="eastAsia"/>
          <w:color w:val="333333"/>
          <w:kern w:val="0"/>
          <w:sz w:val="24"/>
          <w:szCs w:val="24"/>
        </w:rPr>
        <w:t>冠科技</w:t>
      </w:r>
      <w:r w:rsidRPr="00AC1F4C">
        <w:rPr>
          <w:rFonts w:ascii="Times New Roman" w:eastAsia="宋体" w:hAnsi="Times New Roman" w:cs="宋体" w:hint="eastAsia"/>
          <w:color w:val="333333"/>
          <w:kern w:val="0"/>
          <w:sz w:val="24"/>
          <w:szCs w:val="24"/>
        </w:rPr>
        <w:t>10%</w:t>
      </w:r>
      <w:r w:rsidRPr="00AC1F4C">
        <w:rPr>
          <w:rFonts w:ascii="Times New Roman" w:eastAsia="宋体" w:hAnsi="Times New Roman" w:cs="宋体" w:hint="eastAsia"/>
          <w:color w:val="333333"/>
          <w:kern w:val="0"/>
          <w:sz w:val="24"/>
          <w:szCs w:val="24"/>
        </w:rPr>
        <w:t>的股份，成为参股股东。</w:t>
      </w:r>
      <w:r w:rsidRPr="00AC1F4C">
        <w:rPr>
          <w:rFonts w:ascii="Times New Roman" w:eastAsia="宋体" w:hAnsi="Times New Roman" w:cs="宋体" w:hint="eastAsia"/>
          <w:color w:val="333333"/>
          <w:kern w:val="0"/>
          <w:sz w:val="24"/>
          <w:szCs w:val="24"/>
        </w:rPr>
        <w:t>2018</w:t>
      </w:r>
      <w:r w:rsidRPr="00AC1F4C">
        <w:rPr>
          <w:rFonts w:ascii="Times New Roman" w:eastAsia="宋体" w:hAnsi="Times New Roman" w:cs="宋体" w:hint="eastAsia"/>
          <w:color w:val="333333"/>
          <w:kern w:val="0"/>
          <w:sz w:val="24"/>
          <w:szCs w:val="24"/>
        </w:rPr>
        <w:t>年</w:t>
      </w:r>
      <w:r w:rsidRPr="00AC1F4C">
        <w:rPr>
          <w:rFonts w:ascii="Times New Roman" w:eastAsia="宋体" w:hAnsi="Times New Roman" w:cs="宋体" w:hint="eastAsia"/>
          <w:color w:val="333333"/>
          <w:kern w:val="0"/>
          <w:sz w:val="24"/>
          <w:szCs w:val="24"/>
        </w:rPr>
        <w:t>9</w:t>
      </w:r>
      <w:r w:rsidRPr="00AC1F4C">
        <w:rPr>
          <w:rFonts w:ascii="Times New Roman" w:eastAsia="宋体" w:hAnsi="Times New Roman" w:cs="宋体" w:hint="eastAsia"/>
          <w:color w:val="333333"/>
          <w:kern w:val="0"/>
          <w:sz w:val="24"/>
          <w:szCs w:val="24"/>
        </w:rPr>
        <w:t>月</w:t>
      </w:r>
      <w:r w:rsidRPr="00AC1F4C">
        <w:rPr>
          <w:rFonts w:ascii="Times New Roman" w:eastAsia="宋体" w:hAnsi="Times New Roman" w:cs="宋体" w:hint="eastAsia"/>
          <w:color w:val="333333"/>
          <w:kern w:val="0"/>
          <w:sz w:val="24"/>
          <w:szCs w:val="24"/>
        </w:rPr>
        <w:t>25</w:t>
      </w:r>
      <w:r w:rsidRPr="00AC1F4C">
        <w:rPr>
          <w:rFonts w:ascii="Times New Roman" w:eastAsia="宋体" w:hAnsi="Times New Roman" w:cs="宋体" w:hint="eastAsia"/>
          <w:color w:val="333333"/>
          <w:kern w:val="0"/>
          <w:sz w:val="24"/>
          <w:szCs w:val="24"/>
        </w:rPr>
        <w:t>日，</w:t>
      </w:r>
      <w:proofErr w:type="gramStart"/>
      <w:r w:rsidRPr="00AC1F4C">
        <w:rPr>
          <w:rFonts w:ascii="Times New Roman" w:eastAsia="宋体" w:hAnsi="Times New Roman" w:cs="宋体" w:hint="eastAsia"/>
          <w:color w:val="333333"/>
          <w:kern w:val="0"/>
          <w:sz w:val="24"/>
          <w:szCs w:val="24"/>
        </w:rPr>
        <w:t>蓝黛传动</w:t>
      </w:r>
      <w:proofErr w:type="gramEnd"/>
      <w:r w:rsidRPr="00AC1F4C">
        <w:rPr>
          <w:rFonts w:ascii="Times New Roman" w:eastAsia="宋体" w:hAnsi="Times New Roman" w:cs="宋体" w:hint="eastAsia"/>
          <w:color w:val="333333"/>
          <w:kern w:val="0"/>
          <w:sz w:val="24"/>
          <w:szCs w:val="24"/>
        </w:rPr>
        <w:t>董事长朱某福与台冠科技主要股东协商启动以发行股份及支付现金方式</w:t>
      </w:r>
      <w:proofErr w:type="gramStart"/>
      <w:r w:rsidRPr="00AC1F4C">
        <w:rPr>
          <w:rFonts w:ascii="Times New Roman" w:eastAsia="宋体" w:hAnsi="Times New Roman" w:cs="宋体" w:hint="eastAsia"/>
          <w:color w:val="333333"/>
          <w:kern w:val="0"/>
          <w:sz w:val="24"/>
          <w:szCs w:val="24"/>
        </w:rPr>
        <w:t>收购台</w:t>
      </w:r>
      <w:proofErr w:type="gramEnd"/>
      <w:r w:rsidRPr="00AC1F4C">
        <w:rPr>
          <w:rFonts w:ascii="Times New Roman" w:eastAsia="宋体" w:hAnsi="Times New Roman" w:cs="宋体" w:hint="eastAsia"/>
          <w:color w:val="333333"/>
          <w:kern w:val="0"/>
          <w:sz w:val="24"/>
          <w:szCs w:val="24"/>
        </w:rPr>
        <w:t>冠科技股权项目，相关各方就本次收购方案进行了初步协商、讨论。</w:t>
      </w:r>
      <w:r w:rsidRPr="00AC1F4C">
        <w:rPr>
          <w:rFonts w:ascii="Times New Roman" w:eastAsia="宋体" w:hAnsi="Times New Roman" w:cs="宋体" w:hint="eastAsia"/>
          <w:color w:val="333333"/>
          <w:kern w:val="0"/>
          <w:sz w:val="24"/>
          <w:szCs w:val="24"/>
        </w:rPr>
        <w:t>2018</w:t>
      </w:r>
      <w:r w:rsidRPr="00AC1F4C">
        <w:rPr>
          <w:rFonts w:ascii="Times New Roman" w:eastAsia="宋体" w:hAnsi="Times New Roman" w:cs="宋体" w:hint="eastAsia"/>
          <w:color w:val="333333"/>
          <w:kern w:val="0"/>
          <w:sz w:val="24"/>
          <w:szCs w:val="24"/>
        </w:rPr>
        <w:t>年</w:t>
      </w:r>
      <w:r w:rsidRPr="00AC1F4C">
        <w:rPr>
          <w:rFonts w:ascii="Times New Roman" w:eastAsia="宋体" w:hAnsi="Times New Roman" w:cs="宋体" w:hint="eastAsia"/>
          <w:color w:val="333333"/>
          <w:kern w:val="0"/>
          <w:sz w:val="24"/>
          <w:szCs w:val="24"/>
        </w:rPr>
        <w:t>11</w:t>
      </w:r>
      <w:r w:rsidRPr="00AC1F4C">
        <w:rPr>
          <w:rFonts w:ascii="Times New Roman" w:eastAsia="宋体" w:hAnsi="Times New Roman" w:cs="宋体" w:hint="eastAsia"/>
          <w:color w:val="333333"/>
          <w:kern w:val="0"/>
          <w:sz w:val="24"/>
          <w:szCs w:val="24"/>
        </w:rPr>
        <w:t>月</w:t>
      </w:r>
      <w:r w:rsidRPr="00AC1F4C">
        <w:rPr>
          <w:rFonts w:ascii="Times New Roman" w:eastAsia="宋体" w:hAnsi="Times New Roman" w:cs="宋体" w:hint="eastAsia"/>
          <w:color w:val="333333"/>
          <w:kern w:val="0"/>
          <w:sz w:val="24"/>
          <w:szCs w:val="24"/>
        </w:rPr>
        <w:t>1</w:t>
      </w:r>
      <w:r w:rsidRPr="00AC1F4C">
        <w:rPr>
          <w:rFonts w:ascii="Times New Roman" w:eastAsia="宋体" w:hAnsi="Times New Roman" w:cs="宋体" w:hint="eastAsia"/>
          <w:color w:val="333333"/>
          <w:kern w:val="0"/>
          <w:sz w:val="24"/>
          <w:szCs w:val="24"/>
        </w:rPr>
        <w:t>日，</w:t>
      </w:r>
      <w:proofErr w:type="gramStart"/>
      <w:r w:rsidRPr="00AC1F4C">
        <w:rPr>
          <w:rFonts w:ascii="Times New Roman" w:eastAsia="宋体" w:hAnsi="Times New Roman" w:cs="宋体" w:hint="eastAsia"/>
          <w:color w:val="333333"/>
          <w:kern w:val="0"/>
          <w:sz w:val="24"/>
          <w:szCs w:val="24"/>
        </w:rPr>
        <w:t>蓝黛传动</w:t>
      </w:r>
      <w:proofErr w:type="gramEnd"/>
      <w:r w:rsidRPr="00AC1F4C">
        <w:rPr>
          <w:rFonts w:ascii="Times New Roman" w:eastAsia="宋体" w:hAnsi="Times New Roman" w:cs="宋体" w:hint="eastAsia"/>
          <w:color w:val="333333"/>
          <w:kern w:val="0"/>
          <w:sz w:val="24"/>
          <w:szCs w:val="24"/>
        </w:rPr>
        <w:t>发布了《发行股份及支付现金购买资产并募集配套资金暨关联交易预案》《关于董事会审议重大资产重组事项及公司股票停牌的公告》等公告，公司拟以发行股份及支付现金方式向</w:t>
      </w:r>
      <w:r w:rsidRPr="00AC1F4C">
        <w:rPr>
          <w:rFonts w:ascii="Times New Roman" w:eastAsia="宋体" w:hAnsi="Times New Roman" w:cs="宋体" w:hint="eastAsia"/>
          <w:color w:val="333333"/>
          <w:kern w:val="0"/>
          <w:sz w:val="24"/>
          <w:szCs w:val="24"/>
        </w:rPr>
        <w:t>33</w:t>
      </w:r>
      <w:r w:rsidRPr="00AC1F4C">
        <w:rPr>
          <w:rFonts w:ascii="Times New Roman" w:eastAsia="宋体" w:hAnsi="Times New Roman" w:cs="宋体" w:hint="eastAsia"/>
          <w:color w:val="333333"/>
          <w:kern w:val="0"/>
          <w:sz w:val="24"/>
          <w:szCs w:val="24"/>
        </w:rPr>
        <w:t>名交易对方</w:t>
      </w:r>
      <w:proofErr w:type="gramStart"/>
      <w:r w:rsidRPr="00AC1F4C">
        <w:rPr>
          <w:rFonts w:ascii="Times New Roman" w:eastAsia="宋体" w:hAnsi="Times New Roman" w:cs="宋体" w:hint="eastAsia"/>
          <w:color w:val="333333"/>
          <w:kern w:val="0"/>
          <w:sz w:val="24"/>
          <w:szCs w:val="24"/>
        </w:rPr>
        <w:t>购买台</w:t>
      </w:r>
      <w:proofErr w:type="gramEnd"/>
      <w:r w:rsidRPr="00AC1F4C">
        <w:rPr>
          <w:rFonts w:ascii="Times New Roman" w:eastAsia="宋体" w:hAnsi="Times New Roman" w:cs="宋体" w:hint="eastAsia"/>
          <w:color w:val="333333"/>
          <w:kern w:val="0"/>
          <w:sz w:val="24"/>
          <w:szCs w:val="24"/>
        </w:rPr>
        <w:t>冠科技</w:t>
      </w:r>
      <w:r w:rsidRPr="00AC1F4C">
        <w:rPr>
          <w:rFonts w:ascii="Times New Roman" w:eastAsia="宋体" w:hAnsi="Times New Roman" w:cs="宋体" w:hint="eastAsia"/>
          <w:color w:val="333333"/>
          <w:kern w:val="0"/>
          <w:sz w:val="24"/>
          <w:szCs w:val="24"/>
        </w:rPr>
        <w:t>89.6765%</w:t>
      </w:r>
      <w:r w:rsidRPr="00AC1F4C">
        <w:rPr>
          <w:rFonts w:ascii="Times New Roman" w:eastAsia="宋体" w:hAnsi="Times New Roman" w:cs="宋体" w:hint="eastAsia"/>
          <w:color w:val="333333"/>
          <w:kern w:val="0"/>
          <w:sz w:val="24"/>
          <w:szCs w:val="24"/>
        </w:rPr>
        <w:t>的股权，其中向交易对方合计支付的股份对价为</w:t>
      </w:r>
      <w:r w:rsidRPr="00AC1F4C">
        <w:rPr>
          <w:rFonts w:ascii="Times New Roman" w:eastAsia="宋体" w:hAnsi="Times New Roman" w:cs="宋体" w:hint="eastAsia"/>
          <w:color w:val="333333"/>
          <w:kern w:val="0"/>
          <w:sz w:val="24"/>
          <w:szCs w:val="24"/>
        </w:rPr>
        <w:t>433,657,474.00</w:t>
      </w:r>
      <w:r w:rsidRPr="00AC1F4C">
        <w:rPr>
          <w:rFonts w:ascii="Times New Roman" w:eastAsia="宋体" w:hAnsi="Times New Roman" w:cs="宋体" w:hint="eastAsia"/>
          <w:color w:val="333333"/>
          <w:kern w:val="0"/>
          <w:sz w:val="24"/>
          <w:szCs w:val="24"/>
        </w:rPr>
        <w:t>元；向交易对方合计支付现金对价为</w:t>
      </w:r>
      <w:r w:rsidRPr="00AC1F4C">
        <w:rPr>
          <w:rFonts w:ascii="Times New Roman" w:eastAsia="宋体" w:hAnsi="Times New Roman" w:cs="宋体" w:hint="eastAsia"/>
          <w:color w:val="333333"/>
          <w:kern w:val="0"/>
          <w:sz w:val="24"/>
          <w:szCs w:val="24"/>
        </w:rPr>
        <w:t>281,064,263.00</w:t>
      </w:r>
      <w:r w:rsidRPr="00AC1F4C">
        <w:rPr>
          <w:rFonts w:ascii="Times New Roman" w:eastAsia="宋体" w:hAnsi="Times New Roman" w:cs="宋体" w:hint="eastAsia"/>
          <w:color w:val="333333"/>
          <w:kern w:val="0"/>
          <w:sz w:val="24"/>
          <w:szCs w:val="24"/>
        </w:rPr>
        <w:t>元，合计作价</w:t>
      </w:r>
      <w:r w:rsidRPr="00AC1F4C">
        <w:rPr>
          <w:rFonts w:ascii="Times New Roman" w:eastAsia="宋体" w:hAnsi="Times New Roman" w:cs="宋体" w:hint="eastAsia"/>
          <w:color w:val="333333"/>
          <w:kern w:val="0"/>
          <w:sz w:val="24"/>
          <w:szCs w:val="24"/>
        </w:rPr>
        <w:t>714,721,737.00</w:t>
      </w:r>
      <w:r w:rsidRPr="00AC1F4C">
        <w:rPr>
          <w:rFonts w:ascii="Times New Roman" w:eastAsia="宋体" w:hAnsi="Times New Roman" w:cs="宋体" w:hint="eastAsia"/>
          <w:color w:val="333333"/>
          <w:kern w:val="0"/>
          <w:sz w:val="24"/>
          <w:szCs w:val="24"/>
        </w:rPr>
        <w:t>元。本次交易完成后，</w:t>
      </w:r>
      <w:proofErr w:type="gramStart"/>
      <w:r w:rsidRPr="00AC1F4C">
        <w:rPr>
          <w:rFonts w:ascii="Times New Roman" w:eastAsia="宋体" w:hAnsi="Times New Roman" w:cs="宋体" w:hint="eastAsia"/>
          <w:color w:val="333333"/>
          <w:kern w:val="0"/>
          <w:sz w:val="24"/>
          <w:szCs w:val="24"/>
        </w:rPr>
        <w:t>蓝黛传动取得台</w:t>
      </w:r>
      <w:proofErr w:type="gramEnd"/>
      <w:r w:rsidRPr="00AC1F4C">
        <w:rPr>
          <w:rFonts w:ascii="Times New Roman" w:eastAsia="宋体" w:hAnsi="Times New Roman" w:cs="宋体" w:hint="eastAsia"/>
          <w:color w:val="333333"/>
          <w:kern w:val="0"/>
          <w:sz w:val="24"/>
          <w:szCs w:val="24"/>
        </w:rPr>
        <w:t>冠科技控股权。</w:t>
      </w:r>
    </w:p>
    <w:p w14:paraId="34032A9B" w14:textId="77777777" w:rsidR="00AC1F4C" w:rsidRPr="00AC1F4C" w:rsidRDefault="00AC1F4C" w:rsidP="00AC1F4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8864FDA" w14:textId="77777777" w:rsidR="00AC1F4C" w:rsidRPr="00AC1F4C" w:rsidRDefault="00AC1F4C" w:rsidP="00AC1F4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C1F4C">
        <w:rPr>
          <w:rFonts w:ascii="Times New Roman" w:eastAsia="宋体" w:hAnsi="Times New Roman" w:cs="宋体" w:hint="eastAsia"/>
          <w:color w:val="333333"/>
          <w:kern w:val="0"/>
          <w:sz w:val="24"/>
          <w:szCs w:val="24"/>
        </w:rPr>
        <w:t>综上，</w:t>
      </w:r>
      <w:proofErr w:type="gramStart"/>
      <w:r w:rsidRPr="00AC1F4C">
        <w:rPr>
          <w:rFonts w:ascii="Times New Roman" w:eastAsia="宋体" w:hAnsi="Times New Roman" w:cs="宋体" w:hint="eastAsia"/>
          <w:color w:val="333333"/>
          <w:kern w:val="0"/>
          <w:sz w:val="24"/>
          <w:szCs w:val="24"/>
        </w:rPr>
        <w:t>蓝黛传动</w:t>
      </w:r>
      <w:proofErr w:type="gramEnd"/>
      <w:r w:rsidRPr="00AC1F4C">
        <w:rPr>
          <w:rFonts w:ascii="Times New Roman" w:eastAsia="宋体" w:hAnsi="Times New Roman" w:cs="宋体" w:hint="eastAsia"/>
          <w:color w:val="333333"/>
          <w:kern w:val="0"/>
          <w:sz w:val="24"/>
          <w:szCs w:val="24"/>
        </w:rPr>
        <w:t>本次重大资产重组属于</w:t>
      </w:r>
      <w:r w:rsidRPr="00AC1F4C">
        <w:rPr>
          <w:rFonts w:ascii="Times New Roman" w:eastAsia="宋体" w:hAnsi="Times New Roman" w:cs="宋体" w:hint="eastAsia"/>
          <w:color w:val="333333"/>
          <w:kern w:val="0"/>
          <w:sz w:val="24"/>
          <w:szCs w:val="24"/>
        </w:rPr>
        <w:t>2005</w:t>
      </w:r>
      <w:r w:rsidRPr="00AC1F4C">
        <w:rPr>
          <w:rFonts w:ascii="Times New Roman" w:eastAsia="宋体" w:hAnsi="Times New Roman" w:cs="宋体" w:hint="eastAsia"/>
          <w:color w:val="333333"/>
          <w:kern w:val="0"/>
          <w:sz w:val="24"/>
          <w:szCs w:val="24"/>
        </w:rPr>
        <w:t>年《证券法》第六十七条第二款第二项规定的重大事件，为第七十五条第二款第一项规定的内幕信息。内幕信息敏感期的起点为</w:t>
      </w:r>
      <w:r w:rsidRPr="00AC1F4C">
        <w:rPr>
          <w:rFonts w:ascii="Times New Roman" w:eastAsia="宋体" w:hAnsi="Times New Roman" w:cs="宋体" w:hint="eastAsia"/>
          <w:color w:val="333333"/>
          <w:kern w:val="0"/>
          <w:sz w:val="24"/>
          <w:szCs w:val="24"/>
        </w:rPr>
        <w:t>2018</w:t>
      </w:r>
      <w:r w:rsidRPr="00AC1F4C">
        <w:rPr>
          <w:rFonts w:ascii="Times New Roman" w:eastAsia="宋体" w:hAnsi="Times New Roman" w:cs="宋体" w:hint="eastAsia"/>
          <w:color w:val="333333"/>
          <w:kern w:val="0"/>
          <w:sz w:val="24"/>
          <w:szCs w:val="24"/>
        </w:rPr>
        <w:t>年</w:t>
      </w:r>
      <w:r w:rsidRPr="00AC1F4C">
        <w:rPr>
          <w:rFonts w:ascii="Times New Roman" w:eastAsia="宋体" w:hAnsi="Times New Roman" w:cs="宋体" w:hint="eastAsia"/>
          <w:color w:val="333333"/>
          <w:kern w:val="0"/>
          <w:sz w:val="24"/>
          <w:szCs w:val="24"/>
        </w:rPr>
        <w:t>9</w:t>
      </w:r>
      <w:r w:rsidRPr="00AC1F4C">
        <w:rPr>
          <w:rFonts w:ascii="Times New Roman" w:eastAsia="宋体" w:hAnsi="Times New Roman" w:cs="宋体" w:hint="eastAsia"/>
          <w:color w:val="333333"/>
          <w:kern w:val="0"/>
          <w:sz w:val="24"/>
          <w:szCs w:val="24"/>
        </w:rPr>
        <w:t>月</w:t>
      </w:r>
      <w:r w:rsidRPr="00AC1F4C">
        <w:rPr>
          <w:rFonts w:ascii="Times New Roman" w:eastAsia="宋体" w:hAnsi="Times New Roman" w:cs="宋体" w:hint="eastAsia"/>
          <w:color w:val="333333"/>
          <w:kern w:val="0"/>
          <w:sz w:val="24"/>
          <w:szCs w:val="24"/>
        </w:rPr>
        <w:t>25</w:t>
      </w:r>
      <w:r w:rsidRPr="00AC1F4C">
        <w:rPr>
          <w:rFonts w:ascii="Times New Roman" w:eastAsia="宋体" w:hAnsi="Times New Roman" w:cs="宋体" w:hint="eastAsia"/>
          <w:color w:val="333333"/>
          <w:kern w:val="0"/>
          <w:sz w:val="24"/>
          <w:szCs w:val="24"/>
        </w:rPr>
        <w:t>日，终点为</w:t>
      </w:r>
      <w:r w:rsidRPr="00AC1F4C">
        <w:rPr>
          <w:rFonts w:ascii="Times New Roman" w:eastAsia="宋体" w:hAnsi="Times New Roman" w:cs="宋体" w:hint="eastAsia"/>
          <w:color w:val="333333"/>
          <w:kern w:val="0"/>
          <w:sz w:val="24"/>
          <w:szCs w:val="24"/>
        </w:rPr>
        <w:t>2018</w:t>
      </w:r>
      <w:r w:rsidRPr="00AC1F4C">
        <w:rPr>
          <w:rFonts w:ascii="Times New Roman" w:eastAsia="宋体" w:hAnsi="Times New Roman" w:cs="宋体" w:hint="eastAsia"/>
          <w:color w:val="333333"/>
          <w:kern w:val="0"/>
          <w:sz w:val="24"/>
          <w:szCs w:val="24"/>
        </w:rPr>
        <w:t>年</w:t>
      </w:r>
      <w:r w:rsidRPr="00AC1F4C">
        <w:rPr>
          <w:rFonts w:ascii="Times New Roman" w:eastAsia="宋体" w:hAnsi="Times New Roman" w:cs="宋体" w:hint="eastAsia"/>
          <w:color w:val="333333"/>
          <w:kern w:val="0"/>
          <w:sz w:val="24"/>
          <w:szCs w:val="24"/>
        </w:rPr>
        <w:t>11</w:t>
      </w:r>
      <w:r w:rsidRPr="00AC1F4C">
        <w:rPr>
          <w:rFonts w:ascii="Times New Roman" w:eastAsia="宋体" w:hAnsi="Times New Roman" w:cs="宋体" w:hint="eastAsia"/>
          <w:color w:val="333333"/>
          <w:kern w:val="0"/>
          <w:sz w:val="24"/>
          <w:szCs w:val="24"/>
        </w:rPr>
        <w:t>月</w:t>
      </w:r>
      <w:r w:rsidRPr="00AC1F4C">
        <w:rPr>
          <w:rFonts w:ascii="Times New Roman" w:eastAsia="宋体" w:hAnsi="Times New Roman" w:cs="宋体" w:hint="eastAsia"/>
          <w:color w:val="333333"/>
          <w:kern w:val="0"/>
          <w:sz w:val="24"/>
          <w:szCs w:val="24"/>
        </w:rPr>
        <w:t>1</w:t>
      </w:r>
      <w:r w:rsidRPr="00AC1F4C">
        <w:rPr>
          <w:rFonts w:ascii="Times New Roman" w:eastAsia="宋体" w:hAnsi="Times New Roman" w:cs="宋体" w:hint="eastAsia"/>
          <w:color w:val="333333"/>
          <w:kern w:val="0"/>
          <w:sz w:val="24"/>
          <w:szCs w:val="24"/>
        </w:rPr>
        <w:t>日信息公开日。内幕信息知情人</w:t>
      </w:r>
      <w:proofErr w:type="gramStart"/>
      <w:r w:rsidRPr="00AC1F4C">
        <w:rPr>
          <w:rFonts w:ascii="Times New Roman" w:eastAsia="宋体" w:hAnsi="Times New Roman" w:cs="宋体" w:hint="eastAsia"/>
          <w:color w:val="333333"/>
          <w:kern w:val="0"/>
          <w:sz w:val="24"/>
          <w:szCs w:val="24"/>
        </w:rPr>
        <w:t>包括蓝黛传动</w:t>
      </w:r>
      <w:proofErr w:type="gramEnd"/>
      <w:r w:rsidRPr="00AC1F4C">
        <w:rPr>
          <w:rFonts w:ascii="Times New Roman" w:eastAsia="宋体" w:hAnsi="Times New Roman" w:cs="宋体" w:hint="eastAsia"/>
          <w:color w:val="333333"/>
          <w:kern w:val="0"/>
          <w:sz w:val="24"/>
          <w:szCs w:val="24"/>
        </w:rPr>
        <w:t>董事长朱某福、台冠科技股东徐某玉、徐某玉联系人周某诚等相关人员。其中，周新土作为徐某玉的配偶于</w:t>
      </w:r>
      <w:r w:rsidRPr="00AC1F4C">
        <w:rPr>
          <w:rFonts w:ascii="Times New Roman" w:eastAsia="宋体" w:hAnsi="Times New Roman" w:cs="宋体" w:hint="eastAsia"/>
          <w:color w:val="333333"/>
          <w:kern w:val="0"/>
          <w:sz w:val="24"/>
          <w:szCs w:val="24"/>
        </w:rPr>
        <w:t>2018</w:t>
      </w:r>
      <w:r w:rsidRPr="00AC1F4C">
        <w:rPr>
          <w:rFonts w:ascii="Times New Roman" w:eastAsia="宋体" w:hAnsi="Times New Roman" w:cs="宋体" w:hint="eastAsia"/>
          <w:color w:val="333333"/>
          <w:kern w:val="0"/>
          <w:sz w:val="24"/>
          <w:szCs w:val="24"/>
        </w:rPr>
        <w:t>年</w:t>
      </w:r>
      <w:r w:rsidRPr="00AC1F4C">
        <w:rPr>
          <w:rFonts w:ascii="Times New Roman" w:eastAsia="宋体" w:hAnsi="Times New Roman" w:cs="宋体" w:hint="eastAsia"/>
          <w:color w:val="333333"/>
          <w:kern w:val="0"/>
          <w:sz w:val="24"/>
          <w:szCs w:val="24"/>
        </w:rPr>
        <w:t>10</w:t>
      </w:r>
      <w:r w:rsidRPr="00AC1F4C">
        <w:rPr>
          <w:rFonts w:ascii="Times New Roman" w:eastAsia="宋体" w:hAnsi="Times New Roman" w:cs="宋体" w:hint="eastAsia"/>
          <w:color w:val="333333"/>
          <w:kern w:val="0"/>
          <w:sz w:val="24"/>
          <w:szCs w:val="24"/>
        </w:rPr>
        <w:t>月</w:t>
      </w:r>
      <w:r w:rsidRPr="00AC1F4C">
        <w:rPr>
          <w:rFonts w:ascii="Times New Roman" w:eastAsia="宋体" w:hAnsi="Times New Roman" w:cs="宋体" w:hint="eastAsia"/>
          <w:color w:val="333333"/>
          <w:kern w:val="0"/>
          <w:sz w:val="24"/>
          <w:szCs w:val="24"/>
        </w:rPr>
        <w:t>10</w:t>
      </w:r>
      <w:r w:rsidRPr="00AC1F4C">
        <w:rPr>
          <w:rFonts w:ascii="Times New Roman" w:eastAsia="宋体" w:hAnsi="Times New Roman" w:cs="宋体" w:hint="eastAsia"/>
          <w:color w:val="333333"/>
          <w:kern w:val="0"/>
          <w:sz w:val="24"/>
          <w:szCs w:val="24"/>
        </w:rPr>
        <w:t>日上午知悉本案内幕信息。</w:t>
      </w:r>
    </w:p>
    <w:p w14:paraId="53B24C57" w14:textId="77777777" w:rsidR="00AC1F4C" w:rsidRPr="00AC1F4C" w:rsidRDefault="00AC1F4C" w:rsidP="00AC1F4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A27800A" w14:textId="77777777" w:rsidR="00AC1F4C" w:rsidRPr="00AC1F4C" w:rsidRDefault="00AC1F4C" w:rsidP="00AC1F4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C1F4C">
        <w:rPr>
          <w:rFonts w:ascii="Times New Roman" w:eastAsia="宋体" w:hAnsi="Times New Roman" w:cs="宋体" w:hint="eastAsia"/>
          <w:color w:val="333333"/>
          <w:kern w:val="0"/>
          <w:sz w:val="24"/>
          <w:szCs w:val="24"/>
        </w:rPr>
        <w:t xml:space="preserve">　　二、内幕交易“蓝黛传动”股票情况</w:t>
      </w:r>
    </w:p>
    <w:p w14:paraId="5868090D" w14:textId="77777777" w:rsidR="00AC1F4C" w:rsidRPr="00AC1F4C" w:rsidRDefault="00AC1F4C" w:rsidP="00AC1F4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A3016A9" w14:textId="77777777" w:rsidR="00AC1F4C" w:rsidRPr="00AC1F4C" w:rsidRDefault="00AC1F4C" w:rsidP="00AC1F4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C1F4C">
        <w:rPr>
          <w:rFonts w:ascii="Times New Roman" w:eastAsia="宋体" w:hAnsi="Times New Roman" w:cs="宋体" w:hint="eastAsia"/>
          <w:color w:val="333333"/>
          <w:kern w:val="0"/>
          <w:sz w:val="24"/>
          <w:szCs w:val="24"/>
        </w:rPr>
        <w:lastRenderedPageBreak/>
        <w:t xml:space="preserve">　　内幕信息敏感期内，周新土控制其本人和“徐某玉”证券账户、“周某诚”证券账户共三个账户在内幕信息敏感期内合计买入“蓝黛传动”股票</w:t>
      </w:r>
      <w:r w:rsidRPr="00AC1F4C">
        <w:rPr>
          <w:rFonts w:ascii="Times New Roman" w:eastAsia="宋体" w:hAnsi="Times New Roman" w:cs="宋体" w:hint="eastAsia"/>
          <w:color w:val="333333"/>
          <w:kern w:val="0"/>
          <w:sz w:val="24"/>
          <w:szCs w:val="24"/>
        </w:rPr>
        <w:t>12.04</w:t>
      </w:r>
      <w:r w:rsidRPr="00AC1F4C">
        <w:rPr>
          <w:rFonts w:ascii="Times New Roman" w:eastAsia="宋体" w:hAnsi="Times New Roman" w:cs="宋体" w:hint="eastAsia"/>
          <w:color w:val="333333"/>
          <w:kern w:val="0"/>
          <w:sz w:val="24"/>
          <w:szCs w:val="24"/>
        </w:rPr>
        <w:t>万股，买入金额</w:t>
      </w:r>
      <w:r w:rsidRPr="00AC1F4C">
        <w:rPr>
          <w:rFonts w:ascii="Times New Roman" w:eastAsia="宋体" w:hAnsi="Times New Roman" w:cs="宋体" w:hint="eastAsia"/>
          <w:color w:val="333333"/>
          <w:kern w:val="0"/>
          <w:sz w:val="24"/>
          <w:szCs w:val="24"/>
        </w:rPr>
        <w:t>683,902.00</w:t>
      </w:r>
      <w:r w:rsidRPr="00AC1F4C">
        <w:rPr>
          <w:rFonts w:ascii="Times New Roman" w:eastAsia="宋体" w:hAnsi="Times New Roman" w:cs="宋体" w:hint="eastAsia"/>
          <w:color w:val="333333"/>
          <w:kern w:val="0"/>
          <w:sz w:val="24"/>
          <w:szCs w:val="24"/>
        </w:rPr>
        <w:t>元，并于内幕信息公开后全部卖出，获利</w:t>
      </w:r>
      <w:r w:rsidRPr="00AC1F4C">
        <w:rPr>
          <w:rFonts w:ascii="Times New Roman" w:eastAsia="宋体" w:hAnsi="Times New Roman" w:cs="宋体" w:hint="eastAsia"/>
          <w:color w:val="333333"/>
          <w:kern w:val="0"/>
          <w:sz w:val="24"/>
          <w:szCs w:val="24"/>
        </w:rPr>
        <w:t>113,716.31</w:t>
      </w:r>
      <w:r w:rsidRPr="00AC1F4C">
        <w:rPr>
          <w:rFonts w:ascii="Times New Roman" w:eastAsia="宋体" w:hAnsi="Times New Roman" w:cs="宋体" w:hint="eastAsia"/>
          <w:color w:val="333333"/>
          <w:kern w:val="0"/>
          <w:sz w:val="24"/>
          <w:szCs w:val="24"/>
        </w:rPr>
        <w:t>元。该三个账户最早交易“蓝黛传动”股票的时间为</w:t>
      </w:r>
      <w:r w:rsidRPr="00AC1F4C">
        <w:rPr>
          <w:rFonts w:ascii="Times New Roman" w:eastAsia="宋体" w:hAnsi="Times New Roman" w:cs="宋体" w:hint="eastAsia"/>
          <w:color w:val="333333"/>
          <w:kern w:val="0"/>
          <w:sz w:val="24"/>
          <w:szCs w:val="24"/>
        </w:rPr>
        <w:t>2018</w:t>
      </w:r>
      <w:r w:rsidRPr="00AC1F4C">
        <w:rPr>
          <w:rFonts w:ascii="Times New Roman" w:eastAsia="宋体" w:hAnsi="Times New Roman" w:cs="宋体" w:hint="eastAsia"/>
          <w:color w:val="333333"/>
          <w:kern w:val="0"/>
          <w:sz w:val="24"/>
          <w:szCs w:val="24"/>
        </w:rPr>
        <w:t>年</w:t>
      </w:r>
      <w:r w:rsidRPr="00AC1F4C">
        <w:rPr>
          <w:rFonts w:ascii="Times New Roman" w:eastAsia="宋体" w:hAnsi="Times New Roman" w:cs="宋体" w:hint="eastAsia"/>
          <w:color w:val="333333"/>
          <w:kern w:val="0"/>
          <w:sz w:val="24"/>
          <w:szCs w:val="24"/>
        </w:rPr>
        <w:t>10</w:t>
      </w:r>
      <w:r w:rsidRPr="00AC1F4C">
        <w:rPr>
          <w:rFonts w:ascii="Times New Roman" w:eastAsia="宋体" w:hAnsi="Times New Roman" w:cs="宋体" w:hint="eastAsia"/>
          <w:color w:val="333333"/>
          <w:kern w:val="0"/>
          <w:sz w:val="24"/>
          <w:szCs w:val="24"/>
        </w:rPr>
        <w:t>月</w:t>
      </w:r>
      <w:r w:rsidRPr="00AC1F4C">
        <w:rPr>
          <w:rFonts w:ascii="Times New Roman" w:eastAsia="宋体" w:hAnsi="Times New Roman" w:cs="宋体" w:hint="eastAsia"/>
          <w:color w:val="333333"/>
          <w:kern w:val="0"/>
          <w:sz w:val="24"/>
          <w:szCs w:val="24"/>
        </w:rPr>
        <w:t>10</w:t>
      </w:r>
      <w:r w:rsidRPr="00AC1F4C">
        <w:rPr>
          <w:rFonts w:ascii="Times New Roman" w:eastAsia="宋体" w:hAnsi="Times New Roman" w:cs="宋体" w:hint="eastAsia"/>
          <w:color w:val="333333"/>
          <w:kern w:val="0"/>
          <w:sz w:val="24"/>
          <w:szCs w:val="24"/>
        </w:rPr>
        <w:t>日</w:t>
      </w:r>
      <w:r w:rsidRPr="00AC1F4C">
        <w:rPr>
          <w:rFonts w:ascii="Times New Roman" w:eastAsia="宋体" w:hAnsi="Times New Roman" w:cs="宋体" w:hint="eastAsia"/>
          <w:color w:val="333333"/>
          <w:kern w:val="0"/>
          <w:sz w:val="24"/>
          <w:szCs w:val="24"/>
        </w:rPr>
        <w:t>13:31</w:t>
      </w:r>
      <w:r w:rsidRPr="00AC1F4C">
        <w:rPr>
          <w:rFonts w:ascii="Times New Roman" w:eastAsia="宋体" w:hAnsi="Times New Roman" w:cs="宋体" w:hint="eastAsia"/>
          <w:color w:val="333333"/>
          <w:kern w:val="0"/>
          <w:sz w:val="24"/>
          <w:szCs w:val="24"/>
        </w:rPr>
        <w:t>，该时点与周新土知悉内幕信息时点高度一致。</w:t>
      </w:r>
    </w:p>
    <w:p w14:paraId="11E20A31" w14:textId="77777777" w:rsidR="00AC1F4C" w:rsidRPr="00AC1F4C" w:rsidRDefault="00AC1F4C" w:rsidP="00AC1F4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7ADC781" w14:textId="77777777" w:rsidR="00AC1F4C" w:rsidRPr="00AC1F4C" w:rsidRDefault="00AC1F4C" w:rsidP="00AC1F4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C1F4C">
        <w:rPr>
          <w:rFonts w:ascii="Times New Roman" w:eastAsia="宋体" w:hAnsi="Times New Roman" w:cs="宋体" w:hint="eastAsia"/>
          <w:color w:val="333333"/>
          <w:kern w:val="0"/>
          <w:sz w:val="24"/>
          <w:szCs w:val="24"/>
        </w:rPr>
        <w:t>以上事实，有证券账户资料、证券交易流水、银行账户资料、电脑</w:t>
      </w:r>
      <w:r w:rsidRPr="00AC1F4C">
        <w:rPr>
          <w:rFonts w:ascii="Times New Roman" w:eastAsia="宋体" w:hAnsi="Times New Roman" w:cs="宋体" w:hint="eastAsia"/>
          <w:color w:val="333333"/>
          <w:kern w:val="0"/>
          <w:sz w:val="24"/>
          <w:szCs w:val="24"/>
        </w:rPr>
        <w:t>MAC</w:t>
      </w:r>
      <w:r w:rsidRPr="00AC1F4C">
        <w:rPr>
          <w:rFonts w:ascii="Times New Roman" w:eastAsia="宋体" w:hAnsi="Times New Roman" w:cs="宋体" w:hint="eastAsia"/>
          <w:color w:val="333333"/>
          <w:kern w:val="0"/>
          <w:sz w:val="24"/>
          <w:szCs w:val="24"/>
        </w:rPr>
        <w:t>地址资料、询问笔录等证据证明，足以认定。</w:t>
      </w:r>
    </w:p>
    <w:p w14:paraId="50CB6133" w14:textId="77777777" w:rsidR="00AC1F4C" w:rsidRPr="00AC1F4C" w:rsidRDefault="00AC1F4C" w:rsidP="00AC1F4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55CCA5B" w14:textId="77777777" w:rsidR="00AC1F4C" w:rsidRPr="00AC1F4C" w:rsidRDefault="00AC1F4C" w:rsidP="00AC1F4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C1F4C">
        <w:rPr>
          <w:rFonts w:ascii="Times New Roman" w:eastAsia="宋体" w:hAnsi="Times New Roman" w:cs="宋体" w:hint="eastAsia"/>
          <w:color w:val="333333"/>
          <w:kern w:val="0"/>
          <w:sz w:val="24"/>
          <w:szCs w:val="24"/>
        </w:rPr>
        <w:t>周新土的上述行为违反了</w:t>
      </w:r>
      <w:r w:rsidRPr="00AC1F4C">
        <w:rPr>
          <w:rFonts w:ascii="Times New Roman" w:eastAsia="宋体" w:hAnsi="Times New Roman" w:cs="宋体" w:hint="eastAsia"/>
          <w:color w:val="333333"/>
          <w:kern w:val="0"/>
          <w:sz w:val="24"/>
          <w:szCs w:val="24"/>
        </w:rPr>
        <w:t>2005</w:t>
      </w:r>
      <w:r w:rsidRPr="00AC1F4C">
        <w:rPr>
          <w:rFonts w:ascii="Times New Roman" w:eastAsia="宋体" w:hAnsi="Times New Roman" w:cs="宋体" w:hint="eastAsia"/>
          <w:color w:val="333333"/>
          <w:kern w:val="0"/>
          <w:sz w:val="24"/>
          <w:szCs w:val="24"/>
        </w:rPr>
        <w:t>年《证券法》第七十三条、第七十六条第一款相关规定，构成</w:t>
      </w:r>
      <w:r w:rsidRPr="00AC1F4C">
        <w:rPr>
          <w:rFonts w:ascii="Times New Roman" w:eastAsia="宋体" w:hAnsi="Times New Roman" w:cs="宋体" w:hint="eastAsia"/>
          <w:color w:val="333333"/>
          <w:kern w:val="0"/>
          <w:sz w:val="24"/>
          <w:szCs w:val="24"/>
        </w:rPr>
        <w:t>2005</w:t>
      </w:r>
      <w:r w:rsidRPr="00AC1F4C">
        <w:rPr>
          <w:rFonts w:ascii="Times New Roman" w:eastAsia="宋体" w:hAnsi="Times New Roman" w:cs="宋体" w:hint="eastAsia"/>
          <w:color w:val="333333"/>
          <w:kern w:val="0"/>
          <w:sz w:val="24"/>
          <w:szCs w:val="24"/>
        </w:rPr>
        <w:t>年《证券法》第二百零二条所述违法行为。</w:t>
      </w:r>
    </w:p>
    <w:p w14:paraId="73CBBCF4" w14:textId="77777777" w:rsidR="00AC1F4C" w:rsidRPr="00AC1F4C" w:rsidRDefault="00AC1F4C" w:rsidP="00AC1F4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A1CC9CF" w14:textId="77777777" w:rsidR="00AC1F4C" w:rsidRPr="00AC1F4C" w:rsidRDefault="00AC1F4C" w:rsidP="00AC1F4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C1F4C">
        <w:rPr>
          <w:rFonts w:ascii="Times New Roman" w:eastAsia="宋体" w:hAnsi="Times New Roman" w:cs="宋体" w:hint="eastAsia"/>
          <w:color w:val="333333"/>
          <w:kern w:val="0"/>
          <w:sz w:val="24"/>
          <w:szCs w:val="24"/>
        </w:rPr>
        <w:t>根据当事人违法行为的事实、性质、情节与社会危害程度，依据</w:t>
      </w:r>
      <w:r w:rsidRPr="00AC1F4C">
        <w:rPr>
          <w:rFonts w:ascii="Times New Roman" w:eastAsia="宋体" w:hAnsi="Times New Roman" w:cs="宋体" w:hint="eastAsia"/>
          <w:color w:val="333333"/>
          <w:kern w:val="0"/>
          <w:sz w:val="24"/>
          <w:szCs w:val="24"/>
        </w:rPr>
        <w:t>2005</w:t>
      </w:r>
      <w:r w:rsidRPr="00AC1F4C">
        <w:rPr>
          <w:rFonts w:ascii="Times New Roman" w:eastAsia="宋体" w:hAnsi="Times New Roman" w:cs="宋体" w:hint="eastAsia"/>
          <w:color w:val="333333"/>
          <w:kern w:val="0"/>
          <w:sz w:val="24"/>
          <w:szCs w:val="24"/>
        </w:rPr>
        <w:t>年《证券法》第二百零二条的规定，我局决定：</w:t>
      </w:r>
    </w:p>
    <w:p w14:paraId="6D76FD10" w14:textId="77777777" w:rsidR="00AC1F4C" w:rsidRPr="00AC1F4C" w:rsidRDefault="00AC1F4C" w:rsidP="00AC1F4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8D73A1D" w14:textId="77777777" w:rsidR="00AC1F4C" w:rsidRPr="00AC1F4C" w:rsidRDefault="00AC1F4C" w:rsidP="00AC1F4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C1F4C">
        <w:rPr>
          <w:rFonts w:ascii="Times New Roman" w:eastAsia="宋体" w:hAnsi="Times New Roman" w:cs="宋体" w:hint="eastAsia"/>
          <w:color w:val="333333"/>
          <w:kern w:val="0"/>
          <w:sz w:val="24"/>
          <w:szCs w:val="24"/>
        </w:rPr>
        <w:t>没收周新土违法所得</w:t>
      </w:r>
      <w:r w:rsidRPr="00AC1F4C">
        <w:rPr>
          <w:rFonts w:ascii="Times New Roman" w:eastAsia="宋体" w:hAnsi="Times New Roman" w:cs="宋体" w:hint="eastAsia"/>
          <w:color w:val="333333"/>
          <w:kern w:val="0"/>
          <w:sz w:val="24"/>
          <w:szCs w:val="24"/>
        </w:rPr>
        <w:t>113,716.31</w:t>
      </w:r>
      <w:r w:rsidRPr="00AC1F4C">
        <w:rPr>
          <w:rFonts w:ascii="Times New Roman" w:eastAsia="宋体" w:hAnsi="Times New Roman" w:cs="宋体" w:hint="eastAsia"/>
          <w:color w:val="333333"/>
          <w:kern w:val="0"/>
          <w:sz w:val="24"/>
          <w:szCs w:val="24"/>
        </w:rPr>
        <w:t>元，并处以</w:t>
      </w:r>
      <w:r w:rsidRPr="00AC1F4C">
        <w:rPr>
          <w:rFonts w:ascii="Times New Roman" w:eastAsia="宋体" w:hAnsi="Times New Roman" w:cs="宋体" w:hint="eastAsia"/>
          <w:color w:val="333333"/>
          <w:kern w:val="0"/>
          <w:sz w:val="24"/>
          <w:szCs w:val="24"/>
        </w:rPr>
        <w:t>113,716.31</w:t>
      </w:r>
      <w:r w:rsidRPr="00AC1F4C">
        <w:rPr>
          <w:rFonts w:ascii="Times New Roman" w:eastAsia="宋体" w:hAnsi="Times New Roman" w:cs="宋体" w:hint="eastAsia"/>
          <w:color w:val="333333"/>
          <w:kern w:val="0"/>
          <w:sz w:val="24"/>
          <w:szCs w:val="24"/>
        </w:rPr>
        <w:t>元罚款。</w:t>
      </w:r>
    </w:p>
    <w:p w14:paraId="43DD2235" w14:textId="77777777" w:rsidR="00AC1F4C" w:rsidRPr="00AC1F4C" w:rsidRDefault="00AC1F4C" w:rsidP="00AC1F4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5762386" w14:textId="77777777" w:rsidR="00AC1F4C" w:rsidRPr="00AC1F4C" w:rsidRDefault="00AC1F4C" w:rsidP="00AC1F4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C1F4C">
        <w:rPr>
          <w:rFonts w:ascii="Times New Roman" w:eastAsia="宋体" w:hAnsi="Times New Roman" w:cs="宋体" w:hint="eastAsia"/>
          <w:color w:val="333333"/>
          <w:kern w:val="0"/>
          <w:sz w:val="24"/>
          <w:szCs w:val="24"/>
        </w:rPr>
        <w:t>当事人应自收到本处罚决定书之日起</w:t>
      </w:r>
      <w:r w:rsidRPr="00AC1F4C">
        <w:rPr>
          <w:rFonts w:ascii="Times New Roman" w:eastAsia="宋体" w:hAnsi="Times New Roman" w:cs="宋体" w:hint="eastAsia"/>
          <w:color w:val="333333"/>
          <w:kern w:val="0"/>
          <w:sz w:val="24"/>
          <w:szCs w:val="24"/>
        </w:rPr>
        <w:t>15</w:t>
      </w:r>
      <w:r w:rsidRPr="00AC1F4C">
        <w:rPr>
          <w:rFonts w:ascii="Times New Roman" w:eastAsia="宋体" w:hAnsi="Times New Roman" w:cs="宋体" w:hint="eastAsia"/>
          <w:color w:val="333333"/>
          <w:kern w:val="0"/>
          <w:sz w:val="24"/>
          <w:szCs w:val="24"/>
        </w:rPr>
        <w:t>日内，将罚款汇交中国证券监督管理委员会，开户银行：中信银行北京分行营业部，账号：</w:t>
      </w:r>
      <w:r w:rsidRPr="00AC1F4C">
        <w:rPr>
          <w:rFonts w:ascii="Times New Roman" w:eastAsia="宋体" w:hAnsi="Times New Roman" w:cs="宋体" w:hint="eastAsia"/>
          <w:color w:val="333333"/>
          <w:kern w:val="0"/>
          <w:sz w:val="24"/>
          <w:szCs w:val="24"/>
        </w:rPr>
        <w:t>7111010189800000162</w:t>
      </w:r>
      <w:r w:rsidRPr="00AC1F4C">
        <w:rPr>
          <w:rFonts w:ascii="Times New Roman" w:eastAsia="宋体" w:hAnsi="Times New Roman" w:cs="宋体" w:hint="eastAsia"/>
          <w:color w:val="333333"/>
          <w:kern w:val="0"/>
          <w:sz w:val="24"/>
          <w:szCs w:val="24"/>
        </w:rPr>
        <w:t>，由该行直接上缴国库。当事人还应将注有其名称的付款凭证复印件送中国证券监督管理委员会行政处罚委员会办公室和中国证券监督管理委员会重庆监管局备案。当事人如果对本处罚决定不服，可在收到本处罚决定书之日起</w:t>
      </w:r>
      <w:r w:rsidRPr="00AC1F4C">
        <w:rPr>
          <w:rFonts w:ascii="Times New Roman" w:eastAsia="宋体" w:hAnsi="Times New Roman" w:cs="宋体" w:hint="eastAsia"/>
          <w:color w:val="333333"/>
          <w:kern w:val="0"/>
          <w:sz w:val="24"/>
          <w:szCs w:val="24"/>
        </w:rPr>
        <w:t>60</w:t>
      </w:r>
      <w:r w:rsidRPr="00AC1F4C">
        <w:rPr>
          <w:rFonts w:ascii="Times New Roman" w:eastAsia="宋体" w:hAnsi="Times New Roman" w:cs="宋体" w:hint="eastAsia"/>
          <w:color w:val="333333"/>
          <w:kern w:val="0"/>
          <w:sz w:val="24"/>
          <w:szCs w:val="24"/>
        </w:rPr>
        <w:t>日内向中国证券监督管理委员会申请行政复议，也可在收到本处罚决定书之日起</w:t>
      </w:r>
      <w:r w:rsidRPr="00AC1F4C">
        <w:rPr>
          <w:rFonts w:ascii="Times New Roman" w:eastAsia="宋体" w:hAnsi="Times New Roman" w:cs="宋体" w:hint="eastAsia"/>
          <w:color w:val="333333"/>
          <w:kern w:val="0"/>
          <w:sz w:val="24"/>
          <w:szCs w:val="24"/>
        </w:rPr>
        <w:t>6</w:t>
      </w:r>
      <w:r w:rsidRPr="00AC1F4C">
        <w:rPr>
          <w:rFonts w:ascii="Times New Roman" w:eastAsia="宋体" w:hAnsi="Times New Roman" w:cs="宋体" w:hint="eastAsia"/>
          <w:color w:val="333333"/>
          <w:kern w:val="0"/>
          <w:sz w:val="24"/>
          <w:szCs w:val="24"/>
        </w:rPr>
        <w:t>个月内直接向有管辖权的人民法院提起行政诉讼。复议和诉讼期间，上述决定不停止执行。</w:t>
      </w:r>
      <w:r w:rsidRPr="00AC1F4C">
        <w:rPr>
          <w:rFonts w:ascii="Times New Roman" w:eastAsia="宋体" w:hAnsi="Times New Roman" w:cs="宋体" w:hint="eastAsia"/>
          <w:color w:val="333333"/>
          <w:kern w:val="0"/>
          <w:sz w:val="24"/>
          <w:szCs w:val="24"/>
        </w:rPr>
        <w:t xml:space="preserve"> </w:t>
      </w:r>
      <w:r w:rsidRPr="00AC1F4C">
        <w:rPr>
          <w:rFonts w:ascii="Times New Roman" w:eastAsia="宋体" w:hAnsi="Times New Roman" w:cs="宋体" w:hint="eastAsia"/>
          <w:color w:val="333333"/>
          <w:kern w:val="0"/>
          <w:sz w:val="24"/>
          <w:szCs w:val="24"/>
        </w:rPr>
        <w:t xml:space="preserve">　　　　　　　　</w:t>
      </w:r>
      <w:r w:rsidRPr="00AC1F4C">
        <w:rPr>
          <w:rFonts w:ascii="Times New Roman" w:eastAsia="宋体" w:hAnsi="Times New Roman" w:cs="宋体" w:hint="eastAsia"/>
          <w:color w:val="333333"/>
          <w:kern w:val="0"/>
          <w:sz w:val="24"/>
          <w:szCs w:val="24"/>
        </w:rPr>
        <w:t xml:space="preserve">  </w:t>
      </w:r>
    </w:p>
    <w:p w14:paraId="703D7E1B" w14:textId="77777777" w:rsidR="00AC1F4C" w:rsidRPr="00AC1F4C" w:rsidRDefault="00AC1F4C" w:rsidP="00AC1F4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21BB505" w14:textId="77777777" w:rsidR="00AC1F4C" w:rsidRPr="00AC1F4C" w:rsidRDefault="00AC1F4C" w:rsidP="00AC1F4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C1F4C">
        <w:rPr>
          <w:rFonts w:ascii="Times New Roman" w:eastAsia="宋体" w:hAnsi="Times New Roman" w:cs="宋体" w:hint="eastAsia"/>
          <w:color w:val="333333"/>
          <w:kern w:val="0"/>
          <w:sz w:val="24"/>
          <w:szCs w:val="24"/>
        </w:rPr>
        <w:t xml:space="preserve">　　　　　　　　　　　　　　　　　　　　重庆证监局</w:t>
      </w:r>
    </w:p>
    <w:p w14:paraId="7BFC20CF" w14:textId="77777777" w:rsidR="00AC1F4C" w:rsidRPr="00AC1F4C" w:rsidRDefault="00AC1F4C" w:rsidP="00AC1F4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CB0F581" w14:textId="1283948C" w:rsidR="00C65DB7" w:rsidRDefault="00AC1F4C" w:rsidP="00AC1F4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C1F4C">
        <w:rPr>
          <w:rFonts w:ascii="Times New Roman" w:eastAsia="宋体" w:hAnsi="Times New Roman" w:cs="宋体" w:hint="eastAsia"/>
          <w:color w:val="333333"/>
          <w:kern w:val="0"/>
          <w:sz w:val="24"/>
          <w:szCs w:val="24"/>
        </w:rPr>
        <w:t xml:space="preserve">　　　　　　　　　　　　　　　　　　　　</w:t>
      </w:r>
      <w:r w:rsidRPr="00AC1F4C">
        <w:rPr>
          <w:rFonts w:ascii="Times New Roman" w:eastAsia="宋体" w:hAnsi="Times New Roman" w:cs="宋体" w:hint="eastAsia"/>
          <w:color w:val="333333"/>
          <w:kern w:val="0"/>
          <w:sz w:val="24"/>
          <w:szCs w:val="24"/>
        </w:rPr>
        <w:t xml:space="preserve"> 2021</w:t>
      </w:r>
      <w:r w:rsidRPr="00AC1F4C">
        <w:rPr>
          <w:rFonts w:ascii="Times New Roman" w:eastAsia="宋体" w:hAnsi="Times New Roman" w:cs="宋体" w:hint="eastAsia"/>
          <w:color w:val="333333"/>
          <w:kern w:val="0"/>
          <w:sz w:val="24"/>
          <w:szCs w:val="24"/>
        </w:rPr>
        <w:t>年</w:t>
      </w:r>
      <w:r w:rsidRPr="00AC1F4C">
        <w:rPr>
          <w:rFonts w:ascii="Times New Roman" w:eastAsia="宋体" w:hAnsi="Times New Roman" w:cs="宋体" w:hint="eastAsia"/>
          <w:color w:val="333333"/>
          <w:kern w:val="0"/>
          <w:sz w:val="24"/>
          <w:szCs w:val="24"/>
        </w:rPr>
        <w:t>3</w:t>
      </w:r>
      <w:r w:rsidRPr="00AC1F4C">
        <w:rPr>
          <w:rFonts w:ascii="Times New Roman" w:eastAsia="宋体" w:hAnsi="Times New Roman" w:cs="宋体" w:hint="eastAsia"/>
          <w:color w:val="333333"/>
          <w:kern w:val="0"/>
          <w:sz w:val="24"/>
          <w:szCs w:val="24"/>
        </w:rPr>
        <w:t>月</w:t>
      </w:r>
      <w:r w:rsidRPr="00AC1F4C">
        <w:rPr>
          <w:rFonts w:ascii="Times New Roman" w:eastAsia="宋体" w:hAnsi="Times New Roman" w:cs="宋体" w:hint="eastAsia"/>
          <w:color w:val="333333"/>
          <w:kern w:val="0"/>
          <w:sz w:val="24"/>
          <w:szCs w:val="24"/>
        </w:rPr>
        <w:t>23</w:t>
      </w:r>
      <w:r w:rsidRPr="00AC1F4C">
        <w:rPr>
          <w:rFonts w:ascii="Times New Roman" w:eastAsia="宋体" w:hAnsi="Times New Roman" w:cs="宋体" w:hint="eastAsia"/>
          <w:color w:val="333333"/>
          <w:kern w:val="0"/>
          <w:sz w:val="24"/>
          <w:szCs w:val="24"/>
        </w:rPr>
        <w:t xml:space="preserve">日　</w:t>
      </w:r>
    </w:p>
    <w:p w14:paraId="75DC62C6" w14:textId="77777777" w:rsidR="00C65DB7" w:rsidRP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43CE0D" w14:textId="77777777" w:rsidR="00576165" w:rsidRDefault="00576165" w:rsidP="00F968D2">
      <w:pPr>
        <w:rPr>
          <w:rFonts w:hint="eastAsia"/>
        </w:rPr>
      </w:pPr>
      <w:r>
        <w:separator/>
      </w:r>
    </w:p>
  </w:endnote>
  <w:endnote w:type="continuationSeparator" w:id="0">
    <w:p w14:paraId="7EBB18DA" w14:textId="77777777" w:rsidR="00576165" w:rsidRDefault="00576165"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048F83" w14:textId="77777777" w:rsidR="00576165" w:rsidRDefault="00576165" w:rsidP="00F968D2">
      <w:pPr>
        <w:rPr>
          <w:rFonts w:hint="eastAsia"/>
        </w:rPr>
      </w:pPr>
      <w:r>
        <w:separator/>
      </w:r>
    </w:p>
  </w:footnote>
  <w:footnote w:type="continuationSeparator" w:id="0">
    <w:p w14:paraId="531FB178" w14:textId="77777777" w:rsidR="00576165" w:rsidRDefault="00576165"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137DEC"/>
    <w:rsid w:val="002D0D23"/>
    <w:rsid w:val="00310267"/>
    <w:rsid w:val="00395F17"/>
    <w:rsid w:val="004064CF"/>
    <w:rsid w:val="00427D02"/>
    <w:rsid w:val="004838F7"/>
    <w:rsid w:val="004D1A0A"/>
    <w:rsid w:val="004E2E16"/>
    <w:rsid w:val="004E6B59"/>
    <w:rsid w:val="00575B9A"/>
    <w:rsid w:val="00576165"/>
    <w:rsid w:val="005A0864"/>
    <w:rsid w:val="006167C8"/>
    <w:rsid w:val="00623C8D"/>
    <w:rsid w:val="006463AF"/>
    <w:rsid w:val="00651337"/>
    <w:rsid w:val="00660EA2"/>
    <w:rsid w:val="006D262E"/>
    <w:rsid w:val="007D2D6F"/>
    <w:rsid w:val="008064C9"/>
    <w:rsid w:val="008276CE"/>
    <w:rsid w:val="00840933"/>
    <w:rsid w:val="008902C8"/>
    <w:rsid w:val="00896EFF"/>
    <w:rsid w:val="009625A0"/>
    <w:rsid w:val="0099241E"/>
    <w:rsid w:val="009E4668"/>
    <w:rsid w:val="00A0056C"/>
    <w:rsid w:val="00A707B3"/>
    <w:rsid w:val="00AC1F4C"/>
    <w:rsid w:val="00AC6146"/>
    <w:rsid w:val="00AC7653"/>
    <w:rsid w:val="00AD214D"/>
    <w:rsid w:val="00B4746E"/>
    <w:rsid w:val="00B5786F"/>
    <w:rsid w:val="00B63F15"/>
    <w:rsid w:val="00B95DFC"/>
    <w:rsid w:val="00BA0789"/>
    <w:rsid w:val="00BB6090"/>
    <w:rsid w:val="00BE43C3"/>
    <w:rsid w:val="00C65DB7"/>
    <w:rsid w:val="00D3542B"/>
    <w:rsid w:val="00DD7293"/>
    <w:rsid w:val="00E166BB"/>
    <w:rsid w:val="00E70B97"/>
    <w:rsid w:val="00E832A6"/>
    <w:rsid w:val="00EE502A"/>
    <w:rsid w:val="00F226C0"/>
    <w:rsid w:val="00F34F28"/>
    <w:rsid w:val="00F42967"/>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263</Words>
  <Characters>1503</Characters>
  <Application>Microsoft Office Word</Application>
  <DocSecurity>0</DocSecurity>
  <Lines>12</Lines>
  <Paragraphs>3</Paragraphs>
  <ScaleCrop>false</ScaleCrop>
  <Company/>
  <LinksUpToDate>false</LinksUpToDate>
  <CharactersWithSpaces>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2024-12-23T12:09:00Z</dcterms:created>
  <dcterms:modified xsi:type="dcterms:W3CDTF">2024-12-23T12:09:00Z</dcterms:modified>
</cp:coreProperties>
</file>