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196" w:rsidRPr="006D0196" w:rsidRDefault="006D0196" w:rsidP="006D0196">
      <w:pPr>
        <w:widowControl/>
        <w:jc w:val="center"/>
        <w:rPr>
          <w:rFonts w:ascii="微软雅黑" w:eastAsia="微软雅黑" w:hAnsi="微软雅黑" w:cs="宋体"/>
          <w:color w:val="000000"/>
          <w:kern w:val="0"/>
          <w:sz w:val="18"/>
          <w:szCs w:val="18"/>
        </w:rPr>
      </w:pPr>
      <w:r w:rsidRPr="006D019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D0196" w:rsidRPr="006D0196" w:rsidTr="006D019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0196" w:rsidRPr="006D0196">
              <w:trPr>
                <w:tblCellSpacing w:w="0" w:type="dxa"/>
              </w:trPr>
              <w:tc>
                <w:tcPr>
                  <w:tcW w:w="2500" w:type="pct"/>
                  <w:tcMar>
                    <w:top w:w="30" w:type="dxa"/>
                    <w:left w:w="30" w:type="dxa"/>
                    <w:bottom w:w="30" w:type="dxa"/>
                    <w:right w:w="30" w:type="dxa"/>
                  </w:tcMar>
                  <w:hideMark/>
                </w:tcPr>
                <w:p w:rsidR="006D0196" w:rsidRPr="006D0196" w:rsidRDefault="006D0196" w:rsidP="006D0196">
                  <w:pPr>
                    <w:widowControl/>
                    <w:jc w:val="left"/>
                    <w:rPr>
                      <w:rFonts w:ascii="宋体" w:eastAsia="宋体" w:hAnsi="宋体" w:cs="宋体" w:hint="eastAsia"/>
                      <w:color w:val="686868"/>
                      <w:kern w:val="0"/>
                      <w:sz w:val="18"/>
                      <w:szCs w:val="18"/>
                    </w:rPr>
                  </w:pPr>
                  <w:r w:rsidRPr="006D0196">
                    <w:rPr>
                      <w:rFonts w:ascii="宋体" w:eastAsia="宋体" w:hAnsi="宋体" w:cs="宋体"/>
                      <w:b/>
                      <w:bCs/>
                      <w:color w:val="686868"/>
                      <w:kern w:val="0"/>
                      <w:sz w:val="18"/>
                      <w:szCs w:val="18"/>
                    </w:rPr>
                    <w:t>索 引 号:</w:t>
                  </w:r>
                  <w:r w:rsidRPr="006D019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D0196" w:rsidRPr="006D0196" w:rsidRDefault="006D0196" w:rsidP="006D0196">
                  <w:pPr>
                    <w:widowControl/>
                    <w:jc w:val="left"/>
                    <w:rPr>
                      <w:rFonts w:ascii="宋体" w:eastAsia="宋体" w:hAnsi="宋体" w:cs="宋体"/>
                      <w:color w:val="686868"/>
                      <w:kern w:val="0"/>
                      <w:sz w:val="18"/>
                      <w:szCs w:val="18"/>
                    </w:rPr>
                  </w:pPr>
                  <w:r w:rsidRPr="006D0196">
                    <w:rPr>
                      <w:rFonts w:ascii="宋体" w:eastAsia="宋体" w:hAnsi="宋体" w:cs="宋体"/>
                      <w:b/>
                      <w:bCs/>
                      <w:color w:val="686868"/>
                      <w:kern w:val="0"/>
                      <w:sz w:val="18"/>
                      <w:szCs w:val="18"/>
                    </w:rPr>
                    <w:t>分类:</w:t>
                  </w:r>
                  <w:r w:rsidRPr="006D0196">
                    <w:rPr>
                      <w:rFonts w:ascii="宋体" w:eastAsia="宋体" w:hAnsi="宋体" w:cs="宋体"/>
                      <w:color w:val="686868"/>
                      <w:kern w:val="0"/>
                      <w:sz w:val="18"/>
                      <w:szCs w:val="18"/>
                    </w:rPr>
                    <w:t> 行政处罚 ; 行政处罚决定</w:t>
                  </w:r>
                </w:p>
              </w:tc>
            </w:tr>
          </w:tbl>
          <w:p w:rsidR="006D0196" w:rsidRPr="006D0196" w:rsidRDefault="006D0196" w:rsidP="006D0196">
            <w:pPr>
              <w:widowControl/>
              <w:jc w:val="left"/>
              <w:rPr>
                <w:rFonts w:ascii="宋体" w:eastAsia="宋体" w:hAnsi="宋体" w:cs="宋体"/>
                <w:color w:val="686868"/>
                <w:kern w:val="0"/>
                <w:sz w:val="18"/>
                <w:szCs w:val="18"/>
              </w:rPr>
            </w:pPr>
          </w:p>
        </w:tc>
      </w:tr>
      <w:tr w:rsidR="006D0196" w:rsidRPr="006D0196" w:rsidTr="006D019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0196" w:rsidRPr="006D0196">
              <w:trPr>
                <w:tblCellSpacing w:w="0" w:type="dxa"/>
              </w:trPr>
              <w:tc>
                <w:tcPr>
                  <w:tcW w:w="2500" w:type="pct"/>
                  <w:tcMar>
                    <w:top w:w="30" w:type="dxa"/>
                    <w:left w:w="30" w:type="dxa"/>
                    <w:bottom w:w="30" w:type="dxa"/>
                    <w:right w:w="30" w:type="dxa"/>
                  </w:tcMar>
                  <w:hideMark/>
                </w:tcPr>
                <w:p w:rsidR="006D0196" w:rsidRPr="006D0196" w:rsidRDefault="006D0196" w:rsidP="006D0196">
                  <w:pPr>
                    <w:widowControl/>
                    <w:jc w:val="left"/>
                    <w:rPr>
                      <w:rFonts w:ascii="宋体" w:eastAsia="宋体" w:hAnsi="宋体" w:cs="宋体"/>
                      <w:color w:val="686868"/>
                      <w:kern w:val="0"/>
                      <w:sz w:val="18"/>
                      <w:szCs w:val="18"/>
                    </w:rPr>
                  </w:pPr>
                  <w:r w:rsidRPr="006D0196">
                    <w:rPr>
                      <w:rFonts w:ascii="宋体" w:eastAsia="宋体" w:hAnsi="宋体" w:cs="宋体"/>
                      <w:b/>
                      <w:bCs/>
                      <w:color w:val="686868"/>
                      <w:kern w:val="0"/>
                      <w:sz w:val="18"/>
                      <w:szCs w:val="18"/>
                    </w:rPr>
                    <w:t>发布机构:</w:t>
                  </w:r>
                  <w:r w:rsidRPr="006D019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D0196" w:rsidRPr="006D0196" w:rsidRDefault="006D0196" w:rsidP="006D0196">
                  <w:pPr>
                    <w:widowControl/>
                    <w:jc w:val="left"/>
                    <w:rPr>
                      <w:rFonts w:ascii="宋体" w:eastAsia="宋体" w:hAnsi="宋体" w:cs="宋体"/>
                      <w:color w:val="686868"/>
                      <w:kern w:val="0"/>
                      <w:sz w:val="18"/>
                      <w:szCs w:val="18"/>
                    </w:rPr>
                  </w:pPr>
                  <w:r w:rsidRPr="006D0196">
                    <w:rPr>
                      <w:rFonts w:ascii="宋体" w:eastAsia="宋体" w:hAnsi="宋体" w:cs="宋体"/>
                      <w:b/>
                      <w:bCs/>
                      <w:color w:val="686868"/>
                      <w:kern w:val="0"/>
                      <w:sz w:val="18"/>
                      <w:szCs w:val="18"/>
                    </w:rPr>
                    <w:t>发文日期:</w:t>
                  </w:r>
                  <w:r w:rsidRPr="006D0196">
                    <w:rPr>
                      <w:rFonts w:ascii="宋体" w:eastAsia="宋体" w:hAnsi="宋体" w:cs="宋体"/>
                      <w:color w:val="686868"/>
                      <w:kern w:val="0"/>
                      <w:sz w:val="18"/>
                      <w:szCs w:val="18"/>
                    </w:rPr>
                    <w:t> 2017年09月21日</w:t>
                  </w:r>
                </w:p>
              </w:tc>
            </w:tr>
          </w:tbl>
          <w:p w:rsidR="006D0196" w:rsidRPr="006D0196" w:rsidRDefault="006D0196" w:rsidP="006D0196">
            <w:pPr>
              <w:widowControl/>
              <w:jc w:val="left"/>
              <w:rPr>
                <w:rFonts w:ascii="宋体" w:eastAsia="宋体" w:hAnsi="宋体" w:cs="宋体"/>
                <w:color w:val="686868"/>
                <w:kern w:val="0"/>
                <w:sz w:val="18"/>
                <w:szCs w:val="18"/>
              </w:rPr>
            </w:pPr>
          </w:p>
        </w:tc>
      </w:tr>
      <w:tr w:rsidR="006D0196" w:rsidRPr="006D0196" w:rsidTr="006D0196">
        <w:trPr>
          <w:tblCellSpacing w:w="0" w:type="dxa"/>
          <w:jc w:val="center"/>
        </w:trPr>
        <w:tc>
          <w:tcPr>
            <w:tcW w:w="0" w:type="auto"/>
            <w:tcMar>
              <w:top w:w="30" w:type="dxa"/>
              <w:left w:w="30" w:type="dxa"/>
              <w:bottom w:w="30" w:type="dxa"/>
              <w:right w:w="30" w:type="dxa"/>
            </w:tcMar>
            <w:hideMark/>
          </w:tcPr>
          <w:p w:rsidR="006D0196" w:rsidRPr="006D0196" w:rsidRDefault="006D0196" w:rsidP="006D0196">
            <w:pPr>
              <w:widowControl/>
              <w:jc w:val="left"/>
              <w:rPr>
                <w:rFonts w:ascii="宋体" w:eastAsia="宋体" w:hAnsi="宋体" w:cs="宋体"/>
                <w:color w:val="686868"/>
                <w:kern w:val="0"/>
                <w:sz w:val="18"/>
                <w:szCs w:val="18"/>
              </w:rPr>
            </w:pPr>
            <w:r w:rsidRPr="006D0196">
              <w:rPr>
                <w:rFonts w:ascii="宋体" w:eastAsia="宋体" w:hAnsi="宋体" w:cs="宋体"/>
                <w:b/>
                <w:bCs/>
                <w:color w:val="686868"/>
                <w:kern w:val="0"/>
                <w:sz w:val="18"/>
                <w:szCs w:val="18"/>
              </w:rPr>
              <w:t>名　　称:</w:t>
            </w:r>
            <w:r w:rsidRPr="006D0196">
              <w:rPr>
                <w:rFonts w:ascii="宋体" w:eastAsia="宋体" w:hAnsi="宋体" w:cs="宋体"/>
                <w:color w:val="686868"/>
                <w:kern w:val="0"/>
                <w:sz w:val="18"/>
                <w:szCs w:val="18"/>
              </w:rPr>
              <w:t> 中国证监会行政处罚决定书（王国</w:t>
            </w:r>
            <w:proofErr w:type="gramStart"/>
            <w:r w:rsidRPr="006D0196">
              <w:rPr>
                <w:rFonts w:ascii="宋体" w:eastAsia="宋体" w:hAnsi="宋体" w:cs="宋体"/>
                <w:color w:val="686868"/>
                <w:kern w:val="0"/>
                <w:sz w:val="18"/>
                <w:szCs w:val="18"/>
              </w:rPr>
              <w:t>祥</w:t>
            </w:r>
            <w:proofErr w:type="gramEnd"/>
            <w:r w:rsidRPr="006D0196">
              <w:rPr>
                <w:rFonts w:ascii="宋体" w:eastAsia="宋体" w:hAnsi="宋体" w:cs="宋体"/>
                <w:color w:val="686868"/>
                <w:kern w:val="0"/>
                <w:sz w:val="18"/>
                <w:szCs w:val="18"/>
              </w:rPr>
              <w:t>）</w:t>
            </w:r>
          </w:p>
        </w:tc>
      </w:tr>
      <w:tr w:rsidR="006D0196" w:rsidRPr="006D0196" w:rsidTr="006D019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0196" w:rsidRPr="006D0196">
              <w:trPr>
                <w:tblCellSpacing w:w="0" w:type="dxa"/>
              </w:trPr>
              <w:tc>
                <w:tcPr>
                  <w:tcW w:w="2500" w:type="pct"/>
                  <w:tcMar>
                    <w:top w:w="30" w:type="dxa"/>
                    <w:left w:w="30" w:type="dxa"/>
                    <w:bottom w:w="30" w:type="dxa"/>
                    <w:right w:w="30" w:type="dxa"/>
                  </w:tcMar>
                  <w:hideMark/>
                </w:tcPr>
                <w:p w:rsidR="006D0196" w:rsidRPr="006D0196" w:rsidRDefault="006D0196" w:rsidP="006D0196">
                  <w:pPr>
                    <w:widowControl/>
                    <w:jc w:val="left"/>
                    <w:rPr>
                      <w:rFonts w:ascii="宋体" w:eastAsia="宋体" w:hAnsi="宋体" w:cs="宋体"/>
                      <w:color w:val="686868"/>
                      <w:kern w:val="0"/>
                      <w:sz w:val="18"/>
                      <w:szCs w:val="18"/>
                    </w:rPr>
                  </w:pPr>
                  <w:r w:rsidRPr="006D0196">
                    <w:rPr>
                      <w:rFonts w:ascii="宋体" w:eastAsia="宋体" w:hAnsi="宋体" w:cs="宋体"/>
                      <w:b/>
                      <w:bCs/>
                      <w:color w:val="686868"/>
                      <w:kern w:val="0"/>
                      <w:sz w:val="18"/>
                      <w:szCs w:val="18"/>
                    </w:rPr>
                    <w:t>文　　号:</w:t>
                  </w:r>
                  <w:r w:rsidRPr="006D0196">
                    <w:rPr>
                      <w:rFonts w:ascii="宋体" w:eastAsia="宋体" w:hAnsi="宋体" w:cs="宋体"/>
                      <w:color w:val="686868"/>
                      <w:kern w:val="0"/>
                      <w:sz w:val="18"/>
                      <w:szCs w:val="18"/>
                    </w:rPr>
                    <w:t> </w:t>
                  </w:r>
                  <w:bookmarkStart w:id="0" w:name="_GoBack"/>
                  <w:r w:rsidRPr="006D0196">
                    <w:rPr>
                      <w:rFonts w:ascii="宋体" w:eastAsia="宋体" w:hAnsi="宋体" w:cs="宋体"/>
                      <w:color w:val="686868"/>
                      <w:kern w:val="0"/>
                      <w:sz w:val="18"/>
                      <w:szCs w:val="18"/>
                    </w:rPr>
                    <w:t>〔2017〕90号</w:t>
                  </w:r>
                  <w:bookmarkEnd w:id="0"/>
                </w:p>
              </w:tc>
              <w:tc>
                <w:tcPr>
                  <w:tcW w:w="0" w:type="auto"/>
                  <w:tcMar>
                    <w:top w:w="30" w:type="dxa"/>
                    <w:left w:w="30" w:type="dxa"/>
                    <w:bottom w:w="30" w:type="dxa"/>
                    <w:right w:w="30" w:type="dxa"/>
                  </w:tcMar>
                  <w:hideMark/>
                </w:tcPr>
                <w:p w:rsidR="006D0196" w:rsidRPr="006D0196" w:rsidRDefault="006D0196" w:rsidP="006D0196">
                  <w:pPr>
                    <w:widowControl/>
                    <w:jc w:val="left"/>
                    <w:rPr>
                      <w:rFonts w:ascii="宋体" w:eastAsia="宋体" w:hAnsi="宋体" w:cs="宋体"/>
                      <w:color w:val="686868"/>
                      <w:kern w:val="0"/>
                      <w:sz w:val="18"/>
                      <w:szCs w:val="18"/>
                    </w:rPr>
                  </w:pPr>
                  <w:r w:rsidRPr="006D0196">
                    <w:rPr>
                      <w:rFonts w:ascii="宋体" w:eastAsia="宋体" w:hAnsi="宋体" w:cs="宋体"/>
                      <w:b/>
                      <w:bCs/>
                      <w:color w:val="686868"/>
                      <w:kern w:val="0"/>
                      <w:sz w:val="18"/>
                      <w:szCs w:val="18"/>
                    </w:rPr>
                    <w:t>主 题 词:</w:t>
                  </w:r>
                </w:p>
              </w:tc>
            </w:tr>
          </w:tbl>
          <w:p w:rsidR="006D0196" w:rsidRPr="006D0196" w:rsidRDefault="006D0196" w:rsidP="006D0196">
            <w:pPr>
              <w:widowControl/>
              <w:jc w:val="left"/>
              <w:rPr>
                <w:rFonts w:ascii="宋体" w:eastAsia="宋体" w:hAnsi="宋体" w:cs="宋体"/>
                <w:color w:val="686868"/>
                <w:kern w:val="0"/>
                <w:sz w:val="18"/>
                <w:szCs w:val="18"/>
              </w:rPr>
            </w:pPr>
          </w:p>
        </w:tc>
      </w:tr>
    </w:tbl>
    <w:p w:rsidR="006D0196" w:rsidRPr="006D0196" w:rsidRDefault="006D0196" w:rsidP="006D0196">
      <w:pPr>
        <w:widowControl/>
        <w:jc w:val="center"/>
        <w:rPr>
          <w:rFonts w:ascii="微软雅黑" w:eastAsia="微软雅黑" w:hAnsi="微软雅黑" w:cs="宋体"/>
          <w:color w:val="000000"/>
          <w:kern w:val="0"/>
          <w:sz w:val="18"/>
          <w:szCs w:val="18"/>
        </w:rPr>
      </w:pPr>
      <w:r w:rsidRPr="006D019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D0196" w:rsidRPr="006D0196" w:rsidRDefault="006D0196" w:rsidP="006D0196">
      <w:pPr>
        <w:widowControl/>
        <w:shd w:val="clear" w:color="auto" w:fill="FFFFFF"/>
        <w:spacing w:after="240"/>
        <w:jc w:val="center"/>
        <w:rPr>
          <w:rFonts w:ascii="微软雅黑" w:eastAsia="微软雅黑" w:hAnsi="微软雅黑" w:cs="宋体" w:hint="eastAsia"/>
          <w:color w:val="000000"/>
          <w:kern w:val="0"/>
          <w:sz w:val="18"/>
          <w:szCs w:val="18"/>
        </w:rPr>
      </w:pPr>
      <w:r w:rsidRPr="006D0196">
        <w:rPr>
          <w:rFonts w:ascii="微软雅黑" w:eastAsia="微软雅黑" w:hAnsi="微软雅黑" w:cs="宋体" w:hint="eastAsia"/>
          <w:color w:val="000000"/>
          <w:kern w:val="0"/>
          <w:sz w:val="18"/>
          <w:szCs w:val="18"/>
        </w:rPr>
        <w:br/>
      </w:r>
      <w:r w:rsidRPr="006D0196">
        <w:rPr>
          <w:rFonts w:ascii="黑体" w:eastAsia="黑体" w:hAnsi="黑体" w:cs="宋体" w:hint="eastAsia"/>
          <w:b/>
          <w:bCs/>
          <w:color w:val="FF0000"/>
          <w:kern w:val="0"/>
          <w:sz w:val="36"/>
          <w:szCs w:val="36"/>
        </w:rPr>
        <w:t>中国证监会行政处罚决定书（王国</w:t>
      </w:r>
      <w:proofErr w:type="gramStart"/>
      <w:r w:rsidRPr="006D0196">
        <w:rPr>
          <w:rFonts w:ascii="黑体" w:eastAsia="黑体" w:hAnsi="黑体" w:cs="宋体" w:hint="eastAsia"/>
          <w:b/>
          <w:bCs/>
          <w:color w:val="FF0000"/>
          <w:kern w:val="0"/>
          <w:sz w:val="36"/>
          <w:szCs w:val="36"/>
        </w:rPr>
        <w:t>祥</w:t>
      </w:r>
      <w:proofErr w:type="gramEnd"/>
      <w:r w:rsidRPr="006D0196">
        <w:rPr>
          <w:rFonts w:ascii="黑体" w:eastAsia="黑体" w:hAnsi="黑体" w:cs="宋体" w:hint="eastAsia"/>
          <w:b/>
          <w:bCs/>
          <w:color w:val="FF0000"/>
          <w:kern w:val="0"/>
          <w:sz w:val="36"/>
          <w:szCs w:val="36"/>
        </w:rPr>
        <w:t>）</w:t>
      </w:r>
    </w:p>
    <w:p w:rsidR="006D0196" w:rsidRPr="006D0196" w:rsidRDefault="006D0196" w:rsidP="006D0196">
      <w:pPr>
        <w:widowControl/>
        <w:shd w:val="clear" w:color="auto" w:fill="FFFFFF"/>
        <w:spacing w:line="360" w:lineRule="atLeast"/>
        <w:jc w:val="center"/>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〔2017〕90号</w:t>
      </w:r>
    </w:p>
    <w:p w:rsidR="006D0196" w:rsidRPr="006D0196" w:rsidRDefault="006D0196" w:rsidP="006D0196">
      <w:pPr>
        <w:widowControl/>
        <w:shd w:val="clear" w:color="auto" w:fill="FFFFFF"/>
        <w:spacing w:line="360" w:lineRule="atLeast"/>
        <w:jc w:val="left"/>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 </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当事人：王国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，女，1967年2月出生，住址：四川省成都市高新区。</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依据《中华人民共和国证券法》（以下简称《证券法》）的有关规定，我会对王国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内幕交易恒康医疗集团股份有限公司（以下简称恒康医疗，原甘肃独一味生物制药股份有限公司）股票案进行了立案调查、审理，并依法向当事人告知了</w:t>
      </w:r>
      <w:proofErr w:type="gramStart"/>
      <w:r w:rsidRPr="006D0196">
        <w:rPr>
          <w:rFonts w:ascii="宋体" w:eastAsia="宋体" w:hAnsi="宋体" w:cs="宋体" w:hint="eastAsia"/>
          <w:color w:val="000000"/>
          <w:kern w:val="0"/>
          <w:szCs w:val="21"/>
        </w:rPr>
        <w:t>作出</w:t>
      </w:r>
      <w:proofErr w:type="gramEnd"/>
      <w:r w:rsidRPr="006D0196">
        <w:rPr>
          <w:rFonts w:ascii="宋体" w:eastAsia="宋体" w:hAnsi="宋体" w:cs="宋体" w:hint="eastAsia"/>
          <w:color w:val="000000"/>
          <w:kern w:val="0"/>
          <w:szCs w:val="21"/>
        </w:rPr>
        <w:t>行政处罚的事实、理由、依据及当事人依法享有的权利。应当事人的要求，我会举行听证会，听取了其陈述、申辩。本案现已调查、审理终结。</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经查明，当事人存在以下违法事实：</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一、内幕信息形成与公开过程</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2012年11月，为实现恒康医疗由制药向医疗服务的战略转型，时任恒康医疗董事长朱某、董事会秘书郭某负责着手寻找可收购的标的医院，收购医院的主体为恒康医疗子公司四川永道医疗投资有限公司（以下简称永道医疗）。</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朱某、郭某与四川省红十字肿瘤医院（以下简称红十字医院，2013年6月更名为成都平安医院）实际控制人刘某</w:t>
      </w:r>
      <w:proofErr w:type="gramStart"/>
      <w:r w:rsidRPr="006D0196">
        <w:rPr>
          <w:rFonts w:ascii="宋体" w:eastAsia="宋体" w:hAnsi="宋体" w:cs="宋体" w:hint="eastAsia"/>
          <w:color w:val="000000"/>
          <w:kern w:val="0"/>
          <w:szCs w:val="21"/>
        </w:rPr>
        <w:t>均接触</w:t>
      </w:r>
      <w:proofErr w:type="gramEnd"/>
      <w:r w:rsidRPr="006D0196">
        <w:rPr>
          <w:rFonts w:ascii="宋体" w:eastAsia="宋体" w:hAnsi="宋体" w:cs="宋体" w:hint="eastAsia"/>
          <w:color w:val="000000"/>
          <w:kern w:val="0"/>
          <w:szCs w:val="21"/>
        </w:rPr>
        <w:t>并洽谈收购红十字医院。永</w:t>
      </w:r>
      <w:proofErr w:type="gramStart"/>
      <w:r w:rsidRPr="006D0196">
        <w:rPr>
          <w:rFonts w:ascii="宋体" w:eastAsia="宋体" w:hAnsi="宋体" w:cs="宋体" w:hint="eastAsia"/>
          <w:color w:val="000000"/>
          <w:kern w:val="0"/>
          <w:szCs w:val="21"/>
        </w:rPr>
        <w:t>道医疗</w:t>
      </w:r>
      <w:proofErr w:type="gramEnd"/>
      <w:r w:rsidRPr="006D0196">
        <w:rPr>
          <w:rFonts w:ascii="宋体" w:eastAsia="宋体" w:hAnsi="宋体" w:cs="宋体" w:hint="eastAsia"/>
          <w:color w:val="000000"/>
          <w:kern w:val="0"/>
          <w:szCs w:val="21"/>
        </w:rPr>
        <w:t>于2013年1月10日签署协议用1.2亿元现金收购红十字医院肿瘤诊疗中心85%的收益权，期限15年。</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2013年3月，朱某和郭某通过刘某均认识了</w:t>
      </w:r>
      <w:proofErr w:type="gramStart"/>
      <w:r w:rsidRPr="006D0196">
        <w:rPr>
          <w:rFonts w:ascii="宋体" w:eastAsia="宋体" w:hAnsi="宋体" w:cs="宋体" w:hint="eastAsia"/>
          <w:color w:val="000000"/>
          <w:kern w:val="0"/>
          <w:szCs w:val="21"/>
        </w:rPr>
        <w:t>资阳健顺王</w:t>
      </w:r>
      <w:proofErr w:type="gramEnd"/>
      <w:r w:rsidRPr="006D0196">
        <w:rPr>
          <w:rFonts w:ascii="宋体" w:eastAsia="宋体" w:hAnsi="宋体" w:cs="宋体" w:hint="eastAsia"/>
          <w:color w:val="000000"/>
          <w:kern w:val="0"/>
          <w:szCs w:val="21"/>
        </w:rPr>
        <w:t>体检医院有限公司（以下简称资阳医院）、德阳美好明天医院有限公司（以下简称德阳医院）和蓬溪</w:t>
      </w:r>
      <w:proofErr w:type="gramStart"/>
      <w:r w:rsidRPr="006D0196">
        <w:rPr>
          <w:rFonts w:ascii="宋体" w:eastAsia="宋体" w:hAnsi="宋体" w:cs="宋体" w:hint="eastAsia"/>
          <w:color w:val="000000"/>
          <w:kern w:val="0"/>
          <w:szCs w:val="21"/>
        </w:rPr>
        <w:t>县健顺</w:t>
      </w:r>
      <w:proofErr w:type="gramEnd"/>
      <w:r w:rsidRPr="006D0196">
        <w:rPr>
          <w:rFonts w:ascii="宋体" w:eastAsia="宋体" w:hAnsi="宋体" w:cs="宋体" w:hint="eastAsia"/>
          <w:color w:val="000000"/>
          <w:kern w:val="0"/>
          <w:szCs w:val="21"/>
        </w:rPr>
        <w:t>王中医（骨科）医院有限责任公司（以下简称蓬溪医院）的股东、法定代表人王</w:t>
      </w:r>
      <w:proofErr w:type="gramStart"/>
      <w:r w:rsidRPr="006D0196">
        <w:rPr>
          <w:rFonts w:ascii="宋体" w:eastAsia="宋体" w:hAnsi="宋体" w:cs="宋体" w:hint="eastAsia"/>
          <w:color w:val="000000"/>
          <w:kern w:val="0"/>
          <w:szCs w:val="21"/>
        </w:rPr>
        <w:t>某忠并</w:t>
      </w:r>
      <w:proofErr w:type="gramEnd"/>
      <w:r w:rsidRPr="006D0196">
        <w:rPr>
          <w:rFonts w:ascii="宋体" w:eastAsia="宋体" w:hAnsi="宋体" w:cs="宋体" w:hint="eastAsia"/>
          <w:color w:val="000000"/>
          <w:kern w:val="0"/>
          <w:szCs w:val="21"/>
        </w:rPr>
        <w:t>表明了收购其三家医院的意愿。</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2013年6月6日，恒康医疗签署收购资阳医院（收购价格2500万元）和德阳医院（收购价格1500万元）100%股权的协议，2013年6月7日予以公告。</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2013年6月27日，恒康医疗签署收购蓬溪医院（收购价格8000万元）100%股权的协议，2013年6月28日予以公告。</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综上，恒康医疗为了实现由制药向医疗服务的战略转型而以合计2.4亿元的交易价格相继收购红十字医院肿瘤诊疗中心、蓬溪医院等一系列医院的事项，构成了《证券法》第六</w:t>
      </w:r>
      <w:r w:rsidRPr="006D0196">
        <w:rPr>
          <w:rFonts w:ascii="宋体" w:eastAsia="宋体" w:hAnsi="宋体" w:cs="宋体" w:hint="eastAsia"/>
          <w:color w:val="000000"/>
          <w:kern w:val="0"/>
          <w:szCs w:val="21"/>
        </w:rPr>
        <w:lastRenderedPageBreak/>
        <w:t>十七条第二款第（二）项规定的“公司的重大投资行为和重大的购置财产的决定”的重大事件，该信息公开前属于《证券法》第七十五条第二款第（一）项规定的内幕信息。2013年1月10日，永</w:t>
      </w:r>
      <w:proofErr w:type="gramStart"/>
      <w:r w:rsidRPr="006D0196">
        <w:rPr>
          <w:rFonts w:ascii="宋体" w:eastAsia="宋体" w:hAnsi="宋体" w:cs="宋体" w:hint="eastAsia"/>
          <w:color w:val="000000"/>
          <w:kern w:val="0"/>
          <w:szCs w:val="21"/>
        </w:rPr>
        <w:t>道医疗</w:t>
      </w:r>
      <w:proofErr w:type="gramEnd"/>
      <w:r w:rsidRPr="006D0196">
        <w:rPr>
          <w:rFonts w:ascii="宋体" w:eastAsia="宋体" w:hAnsi="宋体" w:cs="宋体" w:hint="eastAsia"/>
          <w:color w:val="000000"/>
          <w:kern w:val="0"/>
          <w:szCs w:val="21"/>
        </w:rPr>
        <w:t>与红十字医院股东签署收益权收购协议，恒康医疗继续与红十字医院实际控制人刘某均沟通其他医院的收购事项，该时点为内幕信息敏感期起点；2013年6月28日，恒康医疗发布永</w:t>
      </w:r>
      <w:proofErr w:type="gramStart"/>
      <w:r w:rsidRPr="006D0196">
        <w:rPr>
          <w:rFonts w:ascii="宋体" w:eastAsia="宋体" w:hAnsi="宋体" w:cs="宋体" w:hint="eastAsia"/>
          <w:color w:val="000000"/>
          <w:kern w:val="0"/>
          <w:szCs w:val="21"/>
        </w:rPr>
        <w:t>道医疗</w:t>
      </w:r>
      <w:proofErr w:type="gramEnd"/>
      <w:r w:rsidRPr="006D0196">
        <w:rPr>
          <w:rFonts w:ascii="宋体" w:eastAsia="宋体" w:hAnsi="宋体" w:cs="宋体" w:hint="eastAsia"/>
          <w:color w:val="000000"/>
          <w:kern w:val="0"/>
          <w:szCs w:val="21"/>
        </w:rPr>
        <w:t>收购蓬溪医院股权公告，该时点为内幕信息敏感期的终点，即内幕信息敏感期为2013年1月10日至2013年6月28日。</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二、王国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内幕交易“恒康医疗”</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（一）王国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控制的“唐某国”证券账户开立及归属情况</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“唐某国”证券账户于2010年10月12日开立于中投证券遂宁蓬溪映月街营业部，资金账号为38****55。</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系唐某国配偶，实际控制“唐某国”证券账户。“唐某国”证券账户买卖“恒康医疗”主要由王国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通过电脑和手机委托下单。</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（二）“唐某国”证券账户资金情况</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自2010年10月12日开户起至2013年3月25日，其资金规模约为9万元。自2013年3月26日起，资金规模突然加大，2013年3月26日、3月28日、4月1日、4月8日累计转入资金805万元，用于交易“恒康医疗”。</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“唐某国”证券账户中的资金来源于王国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，并由王国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承担账户的投资盈亏，“王国祥”银行账户与“王某忠”银行账户存在密切的资金往来。</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（三）“唐某国”证券账户交易情况</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“唐某国”证券账户于2013年3月26日至6月28日累计买入“恒康医疗”106.47万股，买入金额1,840.68万元；卖出金额1,990.65万元，获利1,413,835.03元。</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（四）王国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关于交易动机的解释</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根据王国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询问笔录，其利用“唐某国”证券账户买入“恒康医疗”除了简单的“看好”并没有其他合理理由，王国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并未对该上市公司进行了解和研究，也不知晓恒康</w:t>
      </w:r>
      <w:proofErr w:type="gramStart"/>
      <w:r w:rsidRPr="006D0196">
        <w:rPr>
          <w:rFonts w:ascii="宋体" w:eastAsia="宋体" w:hAnsi="宋体" w:cs="宋体" w:hint="eastAsia"/>
          <w:color w:val="000000"/>
          <w:kern w:val="0"/>
          <w:szCs w:val="21"/>
        </w:rPr>
        <w:t>医疗从事</w:t>
      </w:r>
      <w:proofErr w:type="gramEnd"/>
      <w:r w:rsidRPr="006D0196">
        <w:rPr>
          <w:rFonts w:ascii="宋体" w:eastAsia="宋体" w:hAnsi="宋体" w:cs="宋体" w:hint="eastAsia"/>
          <w:color w:val="000000"/>
          <w:kern w:val="0"/>
          <w:szCs w:val="21"/>
        </w:rPr>
        <w:t>医药行业。</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（五）王国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知悉内幕信息情况及交易特征分析</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6D0196">
        <w:rPr>
          <w:rFonts w:ascii="宋体" w:eastAsia="宋体" w:hAnsi="宋体" w:cs="宋体" w:hint="eastAsia"/>
          <w:color w:val="000000"/>
          <w:kern w:val="0"/>
          <w:szCs w:val="21"/>
        </w:rPr>
        <w:t>王某忠为</w:t>
      </w:r>
      <w:proofErr w:type="gramEnd"/>
      <w:r w:rsidRPr="006D0196">
        <w:rPr>
          <w:rFonts w:ascii="宋体" w:eastAsia="宋体" w:hAnsi="宋体" w:cs="宋体" w:hint="eastAsia"/>
          <w:color w:val="000000"/>
          <w:kern w:val="0"/>
          <w:szCs w:val="21"/>
        </w:rPr>
        <w:t>恒康医疗收购的资阳医院等三家医院的股东、法定代表人，知悉恒康医疗收购资阳医院等三家医院事宜，是法定内幕信息知情人，知悉时间不晚于2013年3月。王国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作为王</w:t>
      </w:r>
      <w:proofErr w:type="gramStart"/>
      <w:r w:rsidRPr="006D0196">
        <w:rPr>
          <w:rFonts w:ascii="宋体" w:eastAsia="宋体" w:hAnsi="宋体" w:cs="宋体" w:hint="eastAsia"/>
          <w:color w:val="000000"/>
          <w:kern w:val="0"/>
          <w:szCs w:val="21"/>
        </w:rPr>
        <w:t>某忠亲</w:t>
      </w:r>
      <w:proofErr w:type="gramEnd"/>
      <w:r w:rsidRPr="006D0196">
        <w:rPr>
          <w:rFonts w:ascii="宋体" w:eastAsia="宋体" w:hAnsi="宋体" w:cs="宋体" w:hint="eastAsia"/>
          <w:color w:val="000000"/>
          <w:kern w:val="0"/>
          <w:szCs w:val="21"/>
        </w:rPr>
        <w:t>妹妹，两人关系密切，且存在密切的资金往来。</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自2013年3月26日起，“唐某国”证券账户资金规模突然加大，累计转入资金805万元。2013年3月26日至6月28日，王国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利用“唐某国”证券账户累计买入“恒康医疗”106.47万股，交易时点与内幕信息发展高度吻合，资金</w:t>
      </w:r>
      <w:proofErr w:type="gramStart"/>
      <w:r w:rsidRPr="006D0196">
        <w:rPr>
          <w:rFonts w:ascii="宋体" w:eastAsia="宋体" w:hAnsi="宋体" w:cs="宋体" w:hint="eastAsia"/>
          <w:color w:val="000000"/>
          <w:kern w:val="0"/>
          <w:szCs w:val="21"/>
        </w:rPr>
        <w:t>量突然</w:t>
      </w:r>
      <w:proofErr w:type="gramEnd"/>
      <w:r w:rsidRPr="006D0196">
        <w:rPr>
          <w:rFonts w:ascii="宋体" w:eastAsia="宋体" w:hAnsi="宋体" w:cs="宋体" w:hint="eastAsia"/>
          <w:color w:val="000000"/>
          <w:kern w:val="0"/>
          <w:szCs w:val="21"/>
        </w:rPr>
        <w:t>放大，重仓买入“恒康医疗”且王国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买入“恒康医疗”没有其他合理理由，交易特征高度异常。</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上述事实，有当事人及相关人员询问笔录、邮件记录、股权投资意向书及股权收购协议、恒康医疗公告、证券账户开户资料、交易资料、银行账户资料等证据证明，足以认定。</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的上述行为违反《证券法》第七十三条、第七十六条第一款的规定，构成《证券法》第二百零二条所述内幕交易行为。</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lastRenderedPageBreak/>
        <w:t>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的代理人在听证中提出以下申辩意见：1.王国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不是法律规定上所指的内幕信息知情人；2.王国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获取的永</w:t>
      </w:r>
      <w:proofErr w:type="gramStart"/>
      <w:r w:rsidRPr="006D0196">
        <w:rPr>
          <w:rFonts w:ascii="宋体" w:eastAsia="宋体" w:hAnsi="宋体" w:cs="宋体" w:hint="eastAsia"/>
          <w:color w:val="000000"/>
          <w:kern w:val="0"/>
          <w:szCs w:val="21"/>
        </w:rPr>
        <w:t>道医疗</w:t>
      </w:r>
      <w:proofErr w:type="gramEnd"/>
      <w:r w:rsidRPr="006D0196">
        <w:rPr>
          <w:rFonts w:ascii="宋体" w:eastAsia="宋体" w:hAnsi="宋体" w:cs="宋体" w:hint="eastAsia"/>
          <w:color w:val="000000"/>
          <w:kern w:val="0"/>
          <w:szCs w:val="21"/>
        </w:rPr>
        <w:t>收购蓬溪医院的信息纯属因工作上的原因自然获取，且蓬溪医院的大部分工作人员也已获取，王国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之前就开始投资股票，主观上看好恒康医疗股票而买入属于普通投资者的正常投资行为；3.王国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的交易行为不构成内幕交易，是正常交易。</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我会认为：1. </w:t>
      </w:r>
      <w:proofErr w:type="gramStart"/>
      <w:r w:rsidRPr="006D0196">
        <w:rPr>
          <w:rFonts w:ascii="宋体" w:eastAsia="宋体" w:hAnsi="宋体" w:cs="宋体" w:hint="eastAsia"/>
          <w:color w:val="000000"/>
          <w:kern w:val="0"/>
          <w:szCs w:val="21"/>
        </w:rPr>
        <w:t>王某忠为</w:t>
      </w:r>
      <w:proofErr w:type="gramEnd"/>
      <w:r w:rsidRPr="006D0196">
        <w:rPr>
          <w:rFonts w:ascii="宋体" w:eastAsia="宋体" w:hAnsi="宋体" w:cs="宋体" w:hint="eastAsia"/>
          <w:color w:val="000000"/>
          <w:kern w:val="0"/>
          <w:szCs w:val="21"/>
        </w:rPr>
        <w:t>恒康医疗收购的三家医院的股东、法定代表人，知悉恒康医疗收购三家医院事宜，是法定内幕信息知情人，知悉时间不晚于2013年3月。王国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作为王</w:t>
      </w:r>
      <w:proofErr w:type="gramStart"/>
      <w:r w:rsidRPr="006D0196">
        <w:rPr>
          <w:rFonts w:ascii="宋体" w:eastAsia="宋体" w:hAnsi="宋体" w:cs="宋体" w:hint="eastAsia"/>
          <w:color w:val="000000"/>
          <w:kern w:val="0"/>
          <w:szCs w:val="21"/>
        </w:rPr>
        <w:t>某忠亲</w:t>
      </w:r>
      <w:proofErr w:type="gramEnd"/>
      <w:r w:rsidRPr="006D0196">
        <w:rPr>
          <w:rFonts w:ascii="宋体" w:eastAsia="宋体" w:hAnsi="宋体" w:cs="宋体" w:hint="eastAsia"/>
          <w:color w:val="000000"/>
          <w:kern w:val="0"/>
          <w:szCs w:val="21"/>
        </w:rPr>
        <w:t>妹妹，是内幕信息知情人的近亲属，两人关系密切，且存在密切的资金往来，王国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具有非法获取内幕信息的渠道。</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2. 自2013年3月26日起，王国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控制的“唐某国”证券账户资金规模突然加大，累计转入资金805万元。2013年3月26日至6月28日，王国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利用“唐某国”证券账户累计买入“恒康医疗”106.47万股，交易时点与内幕信息发展高度吻合，资金</w:t>
      </w:r>
      <w:proofErr w:type="gramStart"/>
      <w:r w:rsidRPr="006D0196">
        <w:rPr>
          <w:rFonts w:ascii="宋体" w:eastAsia="宋体" w:hAnsi="宋体" w:cs="宋体" w:hint="eastAsia"/>
          <w:color w:val="000000"/>
          <w:kern w:val="0"/>
          <w:szCs w:val="21"/>
        </w:rPr>
        <w:t>量突然</w:t>
      </w:r>
      <w:proofErr w:type="gramEnd"/>
      <w:r w:rsidRPr="006D0196">
        <w:rPr>
          <w:rFonts w:ascii="宋体" w:eastAsia="宋体" w:hAnsi="宋体" w:cs="宋体" w:hint="eastAsia"/>
          <w:color w:val="000000"/>
          <w:kern w:val="0"/>
          <w:szCs w:val="21"/>
        </w:rPr>
        <w:t>放大，重仓买入“恒康医疗”，交易特征高度异常。</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3. 根据王国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询问笔录，其利用“唐某国”证券账户买入“恒康医疗”除了简单的“看好”并没有其他合理理由。</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综上，王国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交易“恒康医疗”的行为违反《证券法》第七十三条、第七十六条第一款的规定，构成内幕交易。另外，王国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申辩意见称获取的永</w:t>
      </w:r>
      <w:proofErr w:type="gramStart"/>
      <w:r w:rsidRPr="006D0196">
        <w:rPr>
          <w:rFonts w:ascii="宋体" w:eastAsia="宋体" w:hAnsi="宋体" w:cs="宋体" w:hint="eastAsia"/>
          <w:color w:val="000000"/>
          <w:kern w:val="0"/>
          <w:szCs w:val="21"/>
        </w:rPr>
        <w:t>道医疗</w:t>
      </w:r>
      <w:proofErr w:type="gramEnd"/>
      <w:r w:rsidRPr="006D0196">
        <w:rPr>
          <w:rFonts w:ascii="宋体" w:eastAsia="宋体" w:hAnsi="宋体" w:cs="宋体" w:hint="eastAsia"/>
          <w:color w:val="000000"/>
          <w:kern w:val="0"/>
          <w:szCs w:val="21"/>
        </w:rPr>
        <w:t>收购蓬溪医院的信息纯属因工作上的原因自然获取，</w:t>
      </w:r>
      <w:proofErr w:type="gramStart"/>
      <w:r w:rsidRPr="006D0196">
        <w:rPr>
          <w:rFonts w:ascii="宋体" w:eastAsia="宋体" w:hAnsi="宋体" w:cs="宋体" w:hint="eastAsia"/>
          <w:color w:val="000000"/>
          <w:kern w:val="0"/>
          <w:szCs w:val="21"/>
        </w:rPr>
        <w:t>且医院</w:t>
      </w:r>
      <w:proofErr w:type="gramEnd"/>
      <w:r w:rsidRPr="006D0196">
        <w:rPr>
          <w:rFonts w:ascii="宋体" w:eastAsia="宋体" w:hAnsi="宋体" w:cs="宋体" w:hint="eastAsia"/>
          <w:color w:val="000000"/>
          <w:kern w:val="0"/>
          <w:szCs w:val="21"/>
        </w:rPr>
        <w:t>的大部分工作人员也已获取。由此看出，王国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确实非法获取了内幕信息，并进行了内幕交易。对当事人的陈述、申辩意见不予采纳。</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根据当事人违法行为的事实、性质、情节与社会危害程度，依据《证券法》第二百零二条的规定，我会决定：没收王国</w:t>
      </w:r>
      <w:proofErr w:type="gramStart"/>
      <w:r w:rsidRPr="006D0196">
        <w:rPr>
          <w:rFonts w:ascii="宋体" w:eastAsia="宋体" w:hAnsi="宋体" w:cs="宋体" w:hint="eastAsia"/>
          <w:color w:val="000000"/>
          <w:kern w:val="0"/>
          <w:szCs w:val="21"/>
        </w:rPr>
        <w:t>祥</w:t>
      </w:r>
      <w:proofErr w:type="gramEnd"/>
      <w:r w:rsidRPr="006D0196">
        <w:rPr>
          <w:rFonts w:ascii="宋体" w:eastAsia="宋体" w:hAnsi="宋体" w:cs="宋体" w:hint="eastAsia"/>
          <w:color w:val="000000"/>
          <w:kern w:val="0"/>
          <w:szCs w:val="21"/>
        </w:rPr>
        <w:t>违法所得1,413,835.03元，并处以4,241,505.09元罚款。</w:t>
      </w:r>
    </w:p>
    <w:p w:rsidR="006D0196" w:rsidRPr="006D0196" w:rsidRDefault="006D0196" w:rsidP="006D0196">
      <w:pPr>
        <w:widowControl/>
        <w:shd w:val="clear" w:color="auto" w:fill="FFFFFF"/>
        <w:spacing w:line="360" w:lineRule="atLeast"/>
        <w:ind w:firstLine="420"/>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6D0196" w:rsidRPr="006D0196" w:rsidRDefault="006D0196" w:rsidP="006D0196">
      <w:pPr>
        <w:widowControl/>
        <w:shd w:val="clear" w:color="auto" w:fill="FFFFFF"/>
        <w:spacing w:line="360" w:lineRule="atLeast"/>
        <w:jc w:val="left"/>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 </w:t>
      </w:r>
    </w:p>
    <w:p w:rsidR="006D0196" w:rsidRPr="006D0196" w:rsidRDefault="006D0196" w:rsidP="006D0196">
      <w:pPr>
        <w:widowControl/>
        <w:shd w:val="clear" w:color="auto" w:fill="FFFFFF"/>
        <w:spacing w:line="360" w:lineRule="atLeast"/>
        <w:jc w:val="left"/>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 </w:t>
      </w:r>
    </w:p>
    <w:p w:rsidR="006D0196" w:rsidRPr="006D0196" w:rsidRDefault="006D0196" w:rsidP="006D0196">
      <w:pPr>
        <w:widowControl/>
        <w:shd w:val="clear" w:color="auto" w:fill="FFFFFF"/>
        <w:spacing w:line="360" w:lineRule="atLeast"/>
        <w:jc w:val="left"/>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 </w:t>
      </w:r>
    </w:p>
    <w:p w:rsidR="006D0196" w:rsidRPr="006D0196" w:rsidRDefault="006D0196" w:rsidP="006D0196">
      <w:pPr>
        <w:widowControl/>
        <w:shd w:val="clear" w:color="auto" w:fill="FFFFFF"/>
        <w:spacing w:line="360" w:lineRule="atLeast"/>
        <w:jc w:val="left"/>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 </w:t>
      </w:r>
    </w:p>
    <w:p w:rsidR="006D0196" w:rsidRPr="006D0196" w:rsidRDefault="006D0196" w:rsidP="006D019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中国证监会</w:t>
      </w:r>
      <w:proofErr w:type="gramStart"/>
      <w:r w:rsidRPr="006D0196">
        <w:rPr>
          <w:rFonts w:ascii="宋体" w:eastAsia="宋体" w:hAnsi="宋体" w:cs="宋体" w:hint="eastAsia"/>
          <w:color w:val="000000"/>
          <w:kern w:val="0"/>
          <w:szCs w:val="21"/>
        </w:rPr>
        <w:t xml:space="preserve">　　　　　</w:t>
      </w:r>
      <w:proofErr w:type="gramEnd"/>
      <w:r w:rsidRPr="006D0196">
        <w:rPr>
          <w:rFonts w:ascii="宋体" w:eastAsia="宋体" w:hAnsi="宋体" w:cs="宋体" w:hint="eastAsia"/>
          <w:color w:val="000000"/>
          <w:kern w:val="0"/>
          <w:szCs w:val="21"/>
        </w:rPr>
        <w:t> </w:t>
      </w:r>
    </w:p>
    <w:p w:rsidR="006D0196" w:rsidRPr="006D0196" w:rsidRDefault="006D0196" w:rsidP="006D019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0196">
        <w:rPr>
          <w:rFonts w:ascii="宋体" w:eastAsia="宋体" w:hAnsi="宋体" w:cs="宋体" w:hint="eastAsia"/>
          <w:color w:val="000000"/>
          <w:kern w:val="0"/>
          <w:szCs w:val="21"/>
        </w:rPr>
        <w:t xml:space="preserve">2017年9月21日　　</w:t>
      </w:r>
      <w:proofErr w:type="gramStart"/>
      <w:r w:rsidRPr="006D0196">
        <w:rPr>
          <w:rFonts w:ascii="宋体" w:eastAsia="宋体" w:hAnsi="宋体" w:cs="宋体" w:hint="eastAsia"/>
          <w:color w:val="000000"/>
          <w:kern w:val="0"/>
          <w:szCs w:val="21"/>
        </w:rPr>
        <w:t xml:space="preserve">　　</w:t>
      </w:r>
      <w:proofErr w:type="gramEnd"/>
    </w:p>
    <w:p w:rsidR="006D0196" w:rsidRPr="006D0196" w:rsidRDefault="006D0196" w:rsidP="006D019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D0196" w:rsidRPr="006D0196" w:rsidTr="006D0196">
        <w:trPr>
          <w:tblCellSpacing w:w="15" w:type="dxa"/>
          <w:jc w:val="center"/>
        </w:trPr>
        <w:tc>
          <w:tcPr>
            <w:tcW w:w="900" w:type="dxa"/>
            <w:vAlign w:val="center"/>
            <w:hideMark/>
          </w:tcPr>
          <w:p w:rsidR="006D0196" w:rsidRPr="006D0196" w:rsidRDefault="006D0196" w:rsidP="006D0196">
            <w:pPr>
              <w:widowControl/>
              <w:jc w:val="left"/>
              <w:rPr>
                <w:rFonts w:ascii="宋体" w:eastAsia="宋体" w:hAnsi="宋体" w:cs="宋体" w:hint="eastAsia"/>
                <w:kern w:val="0"/>
                <w:sz w:val="18"/>
                <w:szCs w:val="18"/>
              </w:rPr>
            </w:pPr>
            <w:r w:rsidRPr="006D0196">
              <w:rPr>
                <w:rFonts w:ascii="宋体" w:eastAsia="宋体" w:hAnsi="宋体" w:cs="宋体"/>
                <w:kern w:val="0"/>
                <w:sz w:val="18"/>
                <w:szCs w:val="18"/>
              </w:rPr>
              <w:t> </w:t>
            </w:r>
          </w:p>
        </w:tc>
        <w:tc>
          <w:tcPr>
            <w:tcW w:w="1200" w:type="dxa"/>
            <w:vAlign w:val="center"/>
            <w:hideMark/>
          </w:tcPr>
          <w:p w:rsidR="006D0196" w:rsidRPr="006D0196" w:rsidRDefault="006D0196" w:rsidP="006D0196">
            <w:pPr>
              <w:widowControl/>
              <w:jc w:val="left"/>
              <w:rPr>
                <w:rFonts w:ascii="宋体" w:eastAsia="宋体" w:hAnsi="宋体" w:cs="宋体"/>
                <w:kern w:val="0"/>
                <w:sz w:val="18"/>
                <w:szCs w:val="18"/>
              </w:rPr>
            </w:pPr>
            <w:r w:rsidRPr="006D019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D0196" w:rsidRPr="006D0196" w:rsidRDefault="006D0196" w:rsidP="006D0196">
            <w:pPr>
              <w:widowControl/>
              <w:jc w:val="left"/>
              <w:rPr>
                <w:rFonts w:ascii="宋体" w:eastAsia="宋体" w:hAnsi="宋体" w:cs="宋体"/>
                <w:kern w:val="0"/>
                <w:sz w:val="18"/>
                <w:szCs w:val="18"/>
              </w:rPr>
            </w:pPr>
            <w:r w:rsidRPr="006D019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D0196" w:rsidRPr="006D0196" w:rsidRDefault="006D0196" w:rsidP="006D0196">
            <w:pPr>
              <w:widowControl/>
              <w:jc w:val="left"/>
              <w:rPr>
                <w:rFonts w:ascii="宋体" w:eastAsia="宋体" w:hAnsi="宋体" w:cs="宋体"/>
                <w:kern w:val="0"/>
                <w:sz w:val="18"/>
                <w:szCs w:val="18"/>
              </w:rPr>
            </w:pPr>
            <w:r w:rsidRPr="006D019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D0196" w:rsidRPr="006D0196" w:rsidRDefault="006D0196" w:rsidP="006D0196">
      <w:pPr>
        <w:widowControl/>
        <w:jc w:val="center"/>
        <w:rPr>
          <w:rFonts w:ascii="微软雅黑" w:eastAsia="微软雅黑" w:hAnsi="微软雅黑" w:cs="宋体"/>
          <w:color w:val="515151"/>
          <w:kern w:val="0"/>
          <w:sz w:val="18"/>
          <w:szCs w:val="18"/>
        </w:rPr>
      </w:pPr>
      <w:hyperlink r:id="rId11" w:tgtFrame="_blank" w:history="1">
        <w:r w:rsidRPr="006D0196">
          <w:rPr>
            <w:rFonts w:ascii="微软雅黑" w:eastAsia="微软雅黑" w:hAnsi="微软雅黑" w:cs="宋体" w:hint="eastAsia"/>
            <w:color w:val="0000FF"/>
            <w:kern w:val="0"/>
            <w:sz w:val="18"/>
            <w:szCs w:val="18"/>
            <w:u w:val="single"/>
          </w:rPr>
          <w:t>关于我们</w:t>
        </w:r>
      </w:hyperlink>
      <w:r w:rsidRPr="006D0196">
        <w:rPr>
          <w:rFonts w:ascii="微软雅黑" w:eastAsia="微软雅黑" w:hAnsi="微软雅黑" w:cs="宋体" w:hint="eastAsia"/>
          <w:color w:val="515151"/>
          <w:kern w:val="0"/>
          <w:sz w:val="18"/>
          <w:szCs w:val="18"/>
        </w:rPr>
        <w:t> - </w:t>
      </w:r>
      <w:hyperlink r:id="rId12" w:tgtFrame="_blank" w:history="1">
        <w:r w:rsidRPr="006D0196">
          <w:rPr>
            <w:rFonts w:ascii="微软雅黑" w:eastAsia="微软雅黑" w:hAnsi="微软雅黑" w:cs="宋体" w:hint="eastAsia"/>
            <w:color w:val="0000FF"/>
            <w:kern w:val="0"/>
            <w:sz w:val="18"/>
            <w:szCs w:val="18"/>
            <w:u w:val="single"/>
          </w:rPr>
          <w:t>法律声明</w:t>
        </w:r>
      </w:hyperlink>
      <w:r w:rsidRPr="006D0196">
        <w:rPr>
          <w:rFonts w:ascii="微软雅黑" w:eastAsia="微软雅黑" w:hAnsi="微软雅黑" w:cs="宋体" w:hint="eastAsia"/>
          <w:color w:val="515151"/>
          <w:kern w:val="0"/>
          <w:sz w:val="18"/>
          <w:szCs w:val="18"/>
        </w:rPr>
        <w:t> - </w:t>
      </w:r>
      <w:hyperlink r:id="rId13" w:tgtFrame="_blank" w:history="1">
        <w:r w:rsidRPr="006D0196">
          <w:rPr>
            <w:rFonts w:ascii="微软雅黑" w:eastAsia="微软雅黑" w:hAnsi="微软雅黑" w:cs="宋体" w:hint="eastAsia"/>
            <w:color w:val="0000FF"/>
            <w:kern w:val="0"/>
            <w:sz w:val="18"/>
            <w:szCs w:val="18"/>
            <w:u w:val="single"/>
          </w:rPr>
          <w:t>联系我们</w:t>
        </w:r>
      </w:hyperlink>
    </w:p>
    <w:p w:rsidR="006D0196" w:rsidRPr="006D0196" w:rsidRDefault="006D0196" w:rsidP="006D0196">
      <w:pPr>
        <w:widowControl/>
        <w:jc w:val="center"/>
        <w:rPr>
          <w:rFonts w:ascii="微软雅黑" w:eastAsia="微软雅黑" w:hAnsi="微软雅黑" w:cs="宋体" w:hint="eastAsia"/>
          <w:color w:val="515151"/>
          <w:kern w:val="0"/>
          <w:sz w:val="18"/>
          <w:szCs w:val="18"/>
        </w:rPr>
      </w:pPr>
      <w:r w:rsidRPr="006D0196">
        <w:rPr>
          <w:rFonts w:ascii="微软雅黑" w:eastAsia="微软雅黑" w:hAnsi="微软雅黑" w:cs="宋体" w:hint="eastAsia"/>
          <w:color w:val="515151"/>
          <w:kern w:val="0"/>
          <w:sz w:val="18"/>
          <w:szCs w:val="18"/>
        </w:rPr>
        <w:t>版权所有：中国证券监督管理委员会 京ICP备 05035542号</w:t>
      </w:r>
    </w:p>
    <w:p w:rsidR="006D0196" w:rsidRPr="006D0196" w:rsidRDefault="006D0196" w:rsidP="006D0196">
      <w:pPr>
        <w:widowControl/>
        <w:jc w:val="center"/>
        <w:rPr>
          <w:rFonts w:ascii="微软雅黑" w:eastAsia="微软雅黑" w:hAnsi="微软雅黑" w:cs="宋体" w:hint="eastAsia"/>
          <w:color w:val="515151"/>
          <w:kern w:val="0"/>
          <w:sz w:val="18"/>
          <w:szCs w:val="18"/>
        </w:rPr>
      </w:pPr>
      <w:r w:rsidRPr="006D0196">
        <w:rPr>
          <w:rFonts w:ascii="微软雅黑" w:eastAsia="微软雅黑" w:hAnsi="微软雅黑" w:cs="宋体" w:hint="eastAsia"/>
          <w:color w:val="515151"/>
          <w:kern w:val="0"/>
          <w:sz w:val="18"/>
          <w:szCs w:val="18"/>
        </w:rPr>
        <w:t>地址：北京市西城区金融大街19号富凯大厦A座 邮编：100033</w:t>
      </w:r>
    </w:p>
    <w:p w:rsidR="006D0196" w:rsidRPr="006D0196" w:rsidRDefault="006D0196" w:rsidP="006D0196">
      <w:pPr>
        <w:widowControl/>
        <w:jc w:val="center"/>
        <w:rPr>
          <w:rFonts w:ascii="微软雅黑" w:eastAsia="微软雅黑" w:hAnsi="微软雅黑" w:cs="宋体" w:hint="eastAsia"/>
          <w:color w:val="515151"/>
          <w:kern w:val="0"/>
          <w:sz w:val="18"/>
          <w:szCs w:val="18"/>
        </w:rPr>
      </w:pPr>
      <w:r w:rsidRPr="006D0196">
        <w:rPr>
          <w:rFonts w:ascii="微软雅黑" w:eastAsia="微软雅黑" w:hAnsi="微软雅黑" w:cs="宋体" w:hint="eastAsia"/>
          <w:color w:val="515151"/>
          <w:kern w:val="0"/>
          <w:sz w:val="18"/>
          <w:szCs w:val="18"/>
        </w:rPr>
        <w:t>建议使用IE5.5以上浏览器，分辨率1024*768</w:t>
      </w:r>
    </w:p>
    <w:p w:rsidR="00801F9F" w:rsidRPr="006D0196" w:rsidRDefault="00801F9F"/>
    <w:sectPr w:rsidR="00801F9F" w:rsidRPr="006D0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6"/>
    <w:rsid w:val="006D0196"/>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8126E-52E4-4D29-BB52-8A9AA5ED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01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D0196"/>
    <w:rPr>
      <w:b/>
      <w:bCs/>
    </w:rPr>
  </w:style>
  <w:style w:type="paragraph" w:customStyle="1" w:styleId="p0">
    <w:name w:val="p0"/>
    <w:basedOn w:val="a"/>
    <w:rsid w:val="006D019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D0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75582">
      <w:bodyDiv w:val="1"/>
      <w:marLeft w:val="0"/>
      <w:marRight w:val="0"/>
      <w:marTop w:val="0"/>
      <w:marBottom w:val="0"/>
      <w:divBdr>
        <w:top w:val="none" w:sz="0" w:space="0" w:color="auto"/>
        <w:left w:val="none" w:sz="0" w:space="0" w:color="auto"/>
        <w:bottom w:val="none" w:sz="0" w:space="0" w:color="auto"/>
        <w:right w:val="none" w:sz="0" w:space="0" w:color="auto"/>
      </w:divBdr>
      <w:divsChild>
        <w:div w:id="590167723">
          <w:marLeft w:val="0"/>
          <w:marRight w:val="0"/>
          <w:marTop w:val="150"/>
          <w:marBottom w:val="150"/>
          <w:divBdr>
            <w:top w:val="none" w:sz="0" w:space="0" w:color="auto"/>
            <w:left w:val="none" w:sz="0" w:space="0" w:color="auto"/>
            <w:bottom w:val="none" w:sz="0" w:space="0" w:color="auto"/>
            <w:right w:val="none" w:sz="0" w:space="0" w:color="auto"/>
          </w:divBdr>
        </w:div>
        <w:div w:id="1558930788">
          <w:marLeft w:val="0"/>
          <w:marRight w:val="0"/>
          <w:marTop w:val="0"/>
          <w:marBottom w:val="0"/>
          <w:divBdr>
            <w:top w:val="single" w:sz="6" w:space="8" w:color="B5B5B5"/>
            <w:left w:val="single" w:sz="6" w:space="0" w:color="B5B5B5"/>
            <w:bottom w:val="single" w:sz="6" w:space="8" w:color="B5B5B5"/>
            <w:right w:val="single" w:sz="6" w:space="0" w:color="B5B5B5"/>
          </w:divBdr>
          <w:divsChild>
            <w:div w:id="1361736719">
              <w:marLeft w:val="0"/>
              <w:marRight w:val="0"/>
              <w:marTop w:val="0"/>
              <w:marBottom w:val="0"/>
              <w:divBdr>
                <w:top w:val="none" w:sz="0" w:space="0" w:color="auto"/>
                <w:left w:val="none" w:sz="0" w:space="0" w:color="auto"/>
                <w:bottom w:val="none" w:sz="0" w:space="0" w:color="auto"/>
                <w:right w:val="none" w:sz="0" w:space="0" w:color="auto"/>
              </w:divBdr>
            </w:div>
            <w:div w:id="241642271">
              <w:marLeft w:val="0"/>
              <w:marRight w:val="0"/>
              <w:marTop w:val="0"/>
              <w:marBottom w:val="0"/>
              <w:divBdr>
                <w:top w:val="none" w:sz="0" w:space="0" w:color="auto"/>
                <w:left w:val="none" w:sz="0" w:space="0" w:color="auto"/>
                <w:bottom w:val="none" w:sz="0" w:space="0" w:color="auto"/>
                <w:right w:val="none" w:sz="0" w:space="0" w:color="auto"/>
              </w:divBdr>
            </w:div>
            <w:div w:id="774710844">
              <w:marLeft w:val="0"/>
              <w:marRight w:val="0"/>
              <w:marTop w:val="120"/>
              <w:marBottom w:val="120"/>
              <w:divBdr>
                <w:top w:val="none" w:sz="0" w:space="0" w:color="auto"/>
                <w:left w:val="none" w:sz="0" w:space="0" w:color="auto"/>
                <w:bottom w:val="none" w:sz="0" w:space="0" w:color="auto"/>
                <w:right w:val="none" w:sz="0" w:space="0" w:color="auto"/>
              </w:divBdr>
            </w:div>
          </w:divsChild>
        </w:div>
        <w:div w:id="2094429807">
          <w:marLeft w:val="0"/>
          <w:marRight w:val="0"/>
          <w:marTop w:val="120"/>
          <w:marBottom w:val="0"/>
          <w:divBdr>
            <w:top w:val="none" w:sz="0" w:space="0" w:color="auto"/>
            <w:left w:val="none" w:sz="0" w:space="0" w:color="auto"/>
            <w:bottom w:val="none" w:sz="0" w:space="0" w:color="auto"/>
            <w:right w:val="none" w:sz="0" w:space="0" w:color="auto"/>
          </w:divBdr>
          <w:divsChild>
            <w:div w:id="1593777097">
              <w:marLeft w:val="0"/>
              <w:marRight w:val="0"/>
              <w:marTop w:val="60"/>
              <w:marBottom w:val="0"/>
              <w:divBdr>
                <w:top w:val="none" w:sz="0" w:space="0" w:color="auto"/>
                <w:left w:val="none" w:sz="0" w:space="0" w:color="auto"/>
                <w:bottom w:val="none" w:sz="0" w:space="0" w:color="auto"/>
                <w:right w:val="none" w:sz="0" w:space="0" w:color="auto"/>
              </w:divBdr>
            </w:div>
            <w:div w:id="1962373521">
              <w:marLeft w:val="0"/>
              <w:marRight w:val="0"/>
              <w:marTop w:val="60"/>
              <w:marBottom w:val="0"/>
              <w:divBdr>
                <w:top w:val="none" w:sz="0" w:space="0" w:color="auto"/>
                <w:left w:val="none" w:sz="0" w:space="0" w:color="auto"/>
                <w:bottom w:val="none" w:sz="0" w:space="0" w:color="auto"/>
                <w:right w:val="none" w:sz="0" w:space="0" w:color="auto"/>
              </w:divBdr>
            </w:div>
            <w:div w:id="1627925080">
              <w:marLeft w:val="0"/>
              <w:marRight w:val="0"/>
              <w:marTop w:val="60"/>
              <w:marBottom w:val="0"/>
              <w:divBdr>
                <w:top w:val="none" w:sz="0" w:space="0" w:color="auto"/>
                <w:left w:val="none" w:sz="0" w:space="0" w:color="auto"/>
                <w:bottom w:val="none" w:sz="0" w:space="0" w:color="auto"/>
                <w:right w:val="none" w:sz="0" w:space="0" w:color="auto"/>
              </w:divBdr>
            </w:div>
            <w:div w:id="787955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9/t20170926_32412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2020-02-17T12:32:00Z</dcterms:created>
  <dcterms:modified xsi:type="dcterms:W3CDTF">2020-02-17T12:33:00Z</dcterms:modified>
</cp:coreProperties>
</file>