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20A74" w14:textId="77777777" w:rsidR="00830F61" w:rsidRDefault="00830F61" w:rsidP="00830F61">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上海市人民检察院第三分院</w:t>
      </w:r>
    </w:p>
    <w:p w14:paraId="5757ED57" w14:textId="77777777" w:rsidR="00830F61" w:rsidRDefault="00830F61" w:rsidP="00830F61">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6338FD58" w14:textId="77777777" w:rsidR="00830F61" w:rsidRDefault="00830F61" w:rsidP="00830F61">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r>
        <w:rPr>
          <w:rStyle w:val="s1"/>
          <w:rFonts w:ascii="华文楷体" w:eastAsia="华文楷体" w:hAnsi="华文楷体" w:hint="eastAsia"/>
          <w:color w:val="000000"/>
          <w:sz w:val="28"/>
          <w:szCs w:val="28"/>
        </w:rPr>
        <w:t>沪检三分金融刑诉〔2020〕69号</w:t>
      </w:r>
    </w:p>
    <w:p w14:paraId="1C5BF189"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被告人刘某甲，男，1972年**月**日生，公民身份号码：6101131972********，汉族，硕士，系广东*</w:t>
      </w:r>
      <w:proofErr w:type="gramStart"/>
      <w:r>
        <w:rPr>
          <w:rStyle w:val="s1"/>
          <w:rFonts w:ascii="华文仿宋" w:eastAsia="华文仿宋" w:hAnsi="华文仿宋" w:hint="eastAsia"/>
          <w:color w:val="000000"/>
          <w:sz w:val="32"/>
          <w:szCs w:val="32"/>
        </w:rPr>
        <w:t>甲资产</w:t>
      </w:r>
      <w:proofErr w:type="gramEnd"/>
      <w:r>
        <w:rPr>
          <w:rStyle w:val="s1"/>
          <w:rFonts w:ascii="华文仿宋" w:eastAsia="华文仿宋" w:hAnsi="华文仿宋" w:hint="eastAsia"/>
          <w:color w:val="000000"/>
          <w:sz w:val="32"/>
          <w:szCs w:val="32"/>
        </w:rPr>
        <w:t>管理有限公司总经理，住广东省广州市天河区**街**号**房，2019年9月5日因本案内幕交易行为被中国证券监督管理委员会处没收违法所得及罚款，2020年5月21日因涉嫌内幕交易罪由上海市公安局取保候审。</w:t>
      </w:r>
    </w:p>
    <w:p w14:paraId="0E4DE313"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由上海市公安局侦查终结，以被告人刘某甲涉嫌内幕交易罪，于2020年5月28日向本院移送审查起诉。本院受理后，经最高人民检察院指定管辖，于同月29日告知被告人有权委托辩护人和认罪认罚可能导致的法律后果，依法讯问了被告人，听取了被告人及其辩护人的意见，审查了全部案件材料。本院于2020年7月13日、9月25日二次退回补充侦查，上海市公安局分别于同年8月11日、10月23日补充侦查完毕移送起诉。本院于2020年6月23日、9月8日延长审查起诉期限15日。被告人同意本案适用普通程序审理。</w:t>
      </w:r>
    </w:p>
    <w:p w14:paraId="5D0CFC42" w14:textId="77777777" w:rsidR="00830F61" w:rsidRDefault="00830F61" w:rsidP="00830F61">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经依法审查查明：</w:t>
      </w:r>
    </w:p>
    <w:p w14:paraId="56365E32" w14:textId="77777777" w:rsidR="00830F61" w:rsidRDefault="00830F61" w:rsidP="00830F61">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广东*乙能源股份有限公司（以下简称*乙公司）系深圳证券交易所上市公司，股票代码00****。2016年9月13日，</w:t>
      </w:r>
      <w:r>
        <w:rPr>
          <w:rStyle w:val="s1"/>
          <w:rFonts w:ascii="华文仿宋" w:eastAsia="华文仿宋" w:hAnsi="华文仿宋" w:hint="eastAsia"/>
          <w:color w:val="000000"/>
          <w:sz w:val="32"/>
          <w:szCs w:val="32"/>
        </w:rPr>
        <w:lastRenderedPageBreak/>
        <w:t>经原*</w:t>
      </w:r>
      <w:proofErr w:type="gramStart"/>
      <w:r>
        <w:rPr>
          <w:rStyle w:val="s1"/>
          <w:rFonts w:ascii="华文仿宋" w:eastAsia="华文仿宋" w:hAnsi="华文仿宋" w:hint="eastAsia"/>
          <w:color w:val="000000"/>
          <w:sz w:val="32"/>
          <w:szCs w:val="32"/>
        </w:rPr>
        <w:t>丙集团</w:t>
      </w:r>
      <w:proofErr w:type="gramEnd"/>
      <w:r>
        <w:rPr>
          <w:rStyle w:val="s1"/>
          <w:rFonts w:ascii="华文仿宋" w:eastAsia="华文仿宋" w:hAnsi="华文仿宋" w:hint="eastAsia"/>
          <w:color w:val="000000"/>
          <w:sz w:val="32"/>
          <w:szCs w:val="32"/>
        </w:rPr>
        <w:t>有限公司董事长吴某某（另案处理）介绍，深圳市*</w:t>
      </w:r>
      <w:proofErr w:type="gramStart"/>
      <w:r>
        <w:rPr>
          <w:rStyle w:val="s1"/>
          <w:rFonts w:ascii="华文仿宋" w:eastAsia="华文仿宋" w:hAnsi="华文仿宋" w:hint="eastAsia"/>
          <w:color w:val="000000"/>
          <w:sz w:val="32"/>
          <w:szCs w:val="32"/>
        </w:rPr>
        <w:t>丁投资</w:t>
      </w:r>
      <w:proofErr w:type="gramEnd"/>
      <w:r>
        <w:rPr>
          <w:rStyle w:val="s1"/>
          <w:rFonts w:ascii="华文仿宋" w:eastAsia="华文仿宋" w:hAnsi="华文仿宋" w:hint="eastAsia"/>
          <w:color w:val="000000"/>
          <w:sz w:val="32"/>
          <w:szCs w:val="32"/>
        </w:rPr>
        <w:t>管理股份有限公司（以下简称*丁公司）董事长陈某某等人至*乙公司考察并达成股权合作的意向。被告人刘某甲作为*乙公司对外投资负责人，参与当日洽谈并得知上述意向。此后，刘某甲在对*丁公司尽职调查工作中进一步明确了双方股权合作事项。2017年1月3日，*乙公司发布资产收购重大事项停牌公告。同年2月25日，*乙公司发布关于</w:t>
      </w:r>
      <w:proofErr w:type="gramStart"/>
      <w:r>
        <w:rPr>
          <w:rStyle w:val="s1"/>
          <w:rFonts w:ascii="华文仿宋" w:eastAsia="华文仿宋" w:hAnsi="华文仿宋" w:hint="eastAsia"/>
          <w:color w:val="000000"/>
          <w:sz w:val="32"/>
          <w:szCs w:val="32"/>
        </w:rPr>
        <w:t>受让暨增资</w:t>
      </w:r>
      <w:proofErr w:type="gramEnd"/>
      <w:r>
        <w:rPr>
          <w:rStyle w:val="s1"/>
          <w:rFonts w:ascii="华文仿宋" w:eastAsia="华文仿宋" w:hAnsi="华文仿宋" w:hint="eastAsia"/>
          <w:color w:val="000000"/>
          <w:sz w:val="32"/>
          <w:szCs w:val="32"/>
        </w:rPr>
        <w:t>*丁公司涉及关联交易的公告，并于同月27日复牌。本次*乙公司与*丁公司股权合作事项为内幕信息，内幕信息敏感期为2016年9月13日至2017年2月25日，刘</w:t>
      </w:r>
      <w:proofErr w:type="gramStart"/>
      <w:r>
        <w:rPr>
          <w:rStyle w:val="s1"/>
          <w:rFonts w:ascii="华文仿宋" w:eastAsia="华文仿宋" w:hAnsi="华文仿宋" w:hint="eastAsia"/>
          <w:color w:val="000000"/>
          <w:sz w:val="32"/>
          <w:szCs w:val="32"/>
        </w:rPr>
        <w:t>某甲系</w:t>
      </w:r>
      <w:proofErr w:type="gramEnd"/>
      <w:r>
        <w:rPr>
          <w:rStyle w:val="s1"/>
          <w:rFonts w:ascii="华文仿宋" w:eastAsia="华文仿宋" w:hAnsi="华文仿宋" w:hint="eastAsia"/>
          <w:color w:val="000000"/>
          <w:sz w:val="32"/>
          <w:szCs w:val="32"/>
        </w:rPr>
        <w:t>内幕信息知情人员。</w:t>
      </w:r>
    </w:p>
    <w:p w14:paraId="7EC8856B" w14:textId="77777777" w:rsidR="00830F61" w:rsidRDefault="00830F61" w:rsidP="00830F61">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2016年10月17日至12月30日，被告人刘某甲实际控制其</w:t>
      </w:r>
      <w:proofErr w:type="gramStart"/>
      <w:r>
        <w:rPr>
          <w:rStyle w:val="s1"/>
          <w:rFonts w:ascii="华文仿宋" w:eastAsia="华文仿宋" w:hAnsi="华文仿宋" w:hint="eastAsia"/>
          <w:color w:val="000000"/>
          <w:sz w:val="32"/>
          <w:szCs w:val="32"/>
        </w:rPr>
        <w:t>父亲刘某乙</w:t>
      </w:r>
      <w:proofErr w:type="gramEnd"/>
      <w:r>
        <w:rPr>
          <w:rStyle w:val="s1"/>
          <w:rFonts w:ascii="华文仿宋" w:eastAsia="华文仿宋" w:hAnsi="华文仿宋" w:hint="eastAsia"/>
          <w:color w:val="000000"/>
          <w:sz w:val="32"/>
          <w:szCs w:val="32"/>
        </w:rPr>
        <w:t>、母亲杜某某和姐姐刘某丙名下证券账户，买入*乙公司股票26.68万股，买入金额人民币（以下币种均为人民币）225.58万余元；卖出24.6万股，卖出金额209.64万余元。*乙公司复牌后，刘某甲于2017年2月27日、3月10日卖出剩余股票，非法获利金额共计4.22万余元。</w:t>
      </w:r>
    </w:p>
    <w:p w14:paraId="6DB3513B" w14:textId="77777777" w:rsidR="00830F61" w:rsidRDefault="00830F61" w:rsidP="00830F61">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在中国证券监督管理委员会调查期间，被告人刘某甲积极配合调查，主动供述上述犯罪事实。2020年5月21日，刘某甲经电话通知后，主动至公安机关接受调查，对其犯罪事实供认不讳。</w:t>
      </w:r>
    </w:p>
    <w:p w14:paraId="13402BEA" w14:textId="77777777" w:rsidR="00830F61" w:rsidRDefault="00830F61" w:rsidP="00830F61">
      <w:pPr>
        <w:pStyle w:val="p7"/>
        <w:shd w:val="clear" w:color="auto" w:fill="FFFFFF"/>
        <w:spacing w:before="0" w:beforeAutospacing="0" w:after="0" w:afterAutospacing="0" w:line="560" w:lineRule="atLeast"/>
        <w:ind w:firstLine="634"/>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认定上述事实的证据如下：</w:t>
      </w:r>
    </w:p>
    <w:p w14:paraId="1FE15DA4"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1.</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关调取的《企业机读档案登记资料》《任职证明》等书证；证人宁某某、刘某丁的证言；被告人刘某甲的供述，证实涉案公司基本信息及刘某甲的任职情况。</w:t>
      </w:r>
    </w:p>
    <w:p w14:paraId="23D227CF"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调取的*乙公司重大事项公告、中国证券监督管理委员会《行政处罚决定书》、匡某某工作笔记复印件、电子邮件截图等书证；证人宁某某、陈某某、匡某某、陆某某、刘某丁的证言；被告人刘某甲的供述，证实本案内幕信息的形成过程及刘某甲于2016年9月13日因工作得知内幕信息的事实。</w:t>
      </w:r>
    </w:p>
    <w:p w14:paraId="504DF1C3"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调取的证券账号交易明细、《情况说明》等书证；证人刘某丙的证言；上海复兴明方会计师事务所《会计鉴定意见书》；被告人刘某甲的供述，证实刘某甲于本案内幕信息公开前，实际控制其家人证券账户买入*乙公司股票共计2,255,764.21元，获利42,273. 27元的事实。</w:t>
      </w:r>
    </w:p>
    <w:p w14:paraId="59409D34"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4.</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关出具的《受案登记表》《到案经过》，证实本案案发经过及被告人刘某甲的到案情况。</w:t>
      </w:r>
    </w:p>
    <w:p w14:paraId="1EDBCC27"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5.</w:t>
      </w:r>
      <w:proofErr w:type="gramStart"/>
      <w:r>
        <w:rPr>
          <w:rStyle w:val="s1"/>
          <w:rFonts w:ascii="华文仿宋" w:eastAsia="华文仿宋" w:hAnsi="华文仿宋" w:hint="eastAsia"/>
          <w:color w:val="000000"/>
          <w:sz w:val="32"/>
          <w:szCs w:val="32"/>
        </w:rPr>
        <w:t>侦查机</w:t>
      </w:r>
      <w:proofErr w:type="gramEnd"/>
      <w:r>
        <w:rPr>
          <w:rStyle w:val="s1"/>
          <w:rFonts w:ascii="华文仿宋" w:eastAsia="华文仿宋" w:hAnsi="华文仿宋" w:hint="eastAsia"/>
          <w:color w:val="000000"/>
          <w:sz w:val="32"/>
          <w:szCs w:val="32"/>
        </w:rPr>
        <w:t>关调取的户籍信息，证实被告人刘某甲的基本身份情况。</w:t>
      </w:r>
    </w:p>
    <w:p w14:paraId="7133BC19"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上述证据收集程序合法，内容客观真实，足以认定指控事实。被告人刘某甲对指控的犯罪事实和证据没有异议，并自愿认罪认罚。</w:t>
      </w:r>
    </w:p>
    <w:p w14:paraId="68C3F34E"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本院认为，被告人刘某甲作为内幕信息知情人，在对证券交易价格有重大影响的信息尚未公开前，交易该证券，情节严重，其行为已触犯《中华人民共和国刑法》第一百八十条第一款、第三款的规定，犯罪事实清楚，证据确实、充分，应当以内幕交易罪追究其刑事责任。被告人刘某甲认罪认罚，根据《中华人民共和国刑事诉讼法》第十五条的规定，可以从宽处理。被告人刘某甲犯罪后能自动投案，如实供述自己的罪行，根据《中华人民共和国刑法》第六十七条第一款的规定，系自首，可以从轻处罚。建议判处被告人刘某甲有期徒刑一年二个月，适用缓刑，并处罚金十五万元。根据《中华人民共和国刑事诉讼法》第一百七十六条的规定，提起公诉，请依法判处。</w:t>
      </w:r>
    </w:p>
    <w:p w14:paraId="4059EAA7" w14:textId="77777777" w:rsidR="00830F61" w:rsidRDefault="00830F61" w:rsidP="00830F61">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此致</w:t>
      </w:r>
    </w:p>
    <w:p w14:paraId="548BD10C" w14:textId="77777777" w:rsidR="00830F61" w:rsidRDefault="00830F61" w:rsidP="00830F61">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上海市第三中级人民法院</w:t>
      </w:r>
    </w:p>
    <w:p w14:paraId="12DFA509" w14:textId="77777777" w:rsidR="00830F61" w:rsidRDefault="00830F61" w:rsidP="00830F61">
      <w:pPr>
        <w:pStyle w:val="p9"/>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                                         检察官：郑  溶</w:t>
      </w:r>
    </w:p>
    <w:p w14:paraId="28CAFE6C" w14:textId="77777777" w:rsidR="00830F61" w:rsidRDefault="00830F61" w:rsidP="00830F61">
      <w:pPr>
        <w:pStyle w:val="p9"/>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                                     检察官助理：王培皓</w:t>
      </w:r>
    </w:p>
    <w:p w14:paraId="0E8F38E6" w14:textId="77777777" w:rsidR="00830F61" w:rsidRDefault="00830F61" w:rsidP="00830F61">
      <w:pPr>
        <w:pStyle w:val="p9"/>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 2020年11月20日</w:t>
      </w:r>
    </w:p>
    <w:p w14:paraId="278683DB" w14:textId="77777777" w:rsidR="00830F61" w:rsidRDefault="00830F61" w:rsidP="00830F61">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附件：</w:t>
      </w:r>
    </w:p>
    <w:p w14:paraId="6E7D3A27" w14:textId="77777777" w:rsidR="00830F61" w:rsidRDefault="00830F61" w:rsidP="00830F61">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    1.被告人刘某甲取保候审于住处，联系电话:</w:t>
      </w:r>
      <w:r>
        <w:rPr>
          <w:rStyle w:val="s3"/>
          <w:rFonts w:ascii="华文仿宋" w:eastAsia="华文仿宋" w:hAnsi="华文仿宋" w:hint="eastAsia"/>
          <w:color w:val="333333"/>
          <w:sz w:val="20"/>
          <w:szCs w:val="20"/>
        </w:rPr>
        <w:t> </w:t>
      </w:r>
      <w:r>
        <w:rPr>
          <w:rStyle w:val="s1"/>
          <w:rFonts w:ascii="华文仿宋" w:eastAsia="华文仿宋" w:hAnsi="华文仿宋" w:hint="eastAsia"/>
          <w:color w:val="000000"/>
          <w:sz w:val="32"/>
          <w:szCs w:val="32"/>
        </w:rPr>
        <w:t>1360900****。</w:t>
      </w:r>
    </w:p>
    <w:p w14:paraId="552CE2F4" w14:textId="77777777" w:rsidR="00830F61" w:rsidRDefault="00830F61" w:rsidP="00830F61">
      <w:pPr>
        <w:pStyle w:val="p10"/>
        <w:shd w:val="clear" w:color="auto" w:fill="FFFFFF"/>
        <w:spacing w:before="0" w:beforeAutospacing="0" w:after="0" w:afterAutospacing="0" w:line="560" w:lineRule="atLeast"/>
        <w:ind w:firstLine="615"/>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2.侦查卷宗9册，《会计鉴定意见书》1册，补充材料1份。</w:t>
      </w:r>
    </w:p>
    <w:p w14:paraId="360B7CFD" w14:textId="77777777" w:rsidR="00830F61" w:rsidRDefault="00830F61" w:rsidP="00830F61">
      <w:pPr>
        <w:pStyle w:val="p10"/>
        <w:shd w:val="clear" w:color="auto" w:fill="FFFFFF"/>
        <w:spacing w:before="0" w:beforeAutospacing="0" w:after="0" w:afterAutospacing="0" w:line="560" w:lineRule="atLeast"/>
        <w:ind w:firstLine="615"/>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3.《认罪认罚具结书》《听取辩护人意见书》各1份。</w:t>
      </w:r>
    </w:p>
    <w:p w14:paraId="71C6C149" w14:textId="77777777" w:rsidR="00830F61" w:rsidRDefault="00830F61" w:rsidP="00830F61">
      <w:pPr>
        <w:pStyle w:val="p10"/>
        <w:shd w:val="clear" w:color="auto" w:fill="FFFFFF"/>
        <w:spacing w:before="0" w:beforeAutospacing="0" w:after="0" w:afterAutospacing="0" w:line="560" w:lineRule="atLeast"/>
        <w:ind w:firstLine="615"/>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4.相关法律法条。</w:t>
      </w:r>
    </w:p>
    <w:p w14:paraId="70F20361" w14:textId="77777777" w:rsidR="00830F61" w:rsidRDefault="00830F61" w:rsidP="00830F61">
      <w:pPr>
        <w:pStyle w:val="p12"/>
        <w:shd w:val="clear" w:color="auto" w:fill="FFFFFF"/>
        <w:spacing w:before="0" w:beforeAutospacing="0" w:after="0" w:afterAutospacing="0" w:line="560" w:lineRule="atLeast"/>
        <w:jc w:val="center"/>
        <w:rPr>
          <w:rFonts w:ascii="楷体" w:eastAsia="楷体" w:hAnsi="楷体" w:hint="eastAsia"/>
          <w:color w:val="333333"/>
          <w:sz w:val="30"/>
          <w:szCs w:val="30"/>
        </w:rPr>
      </w:pPr>
      <w:r>
        <w:rPr>
          <w:rStyle w:val="s2"/>
          <w:rFonts w:ascii="楷体" w:eastAsia="楷体" w:hAnsi="楷体" w:hint="eastAsia"/>
          <w:b/>
          <w:bCs/>
          <w:color w:val="000000"/>
          <w:sz w:val="30"/>
          <w:szCs w:val="30"/>
        </w:rPr>
        <w:t>《中华人民共和国刑法》</w:t>
      </w:r>
    </w:p>
    <w:p w14:paraId="0F7895CE" w14:textId="77777777" w:rsidR="00830F61" w:rsidRDefault="00830F61" w:rsidP="00830F61">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2"/>
          <w:rFonts w:ascii="楷体" w:eastAsia="楷体" w:hAnsi="楷体" w:hint="eastAsia"/>
          <w:b/>
          <w:bCs/>
          <w:color w:val="000000"/>
          <w:sz w:val="30"/>
          <w:szCs w:val="30"/>
        </w:rPr>
        <w:t>第六十七条</w:t>
      </w:r>
      <w:r>
        <w:rPr>
          <w:rStyle w:val="s1"/>
          <w:rFonts w:ascii="Calibri" w:eastAsia="楷体" w:hAnsi="Calibri" w:cs="Calibri"/>
          <w:color w:val="000000"/>
          <w:sz w:val="30"/>
          <w:szCs w:val="30"/>
        </w:rPr>
        <w:t>  </w:t>
      </w:r>
      <w:r>
        <w:rPr>
          <w:rStyle w:val="s1"/>
          <w:rFonts w:ascii="楷体" w:eastAsia="楷体" w:hAnsi="楷体" w:hint="eastAsia"/>
          <w:color w:val="000000"/>
          <w:sz w:val="30"/>
          <w:szCs w:val="30"/>
        </w:rPr>
        <w:t>犯罪以后自动投案，如实供述自己的罪行，是自首。对于自首的犯罪分子，可以从轻或者减轻处罚。其中，犯罪较轻的，可以免除处罚。</w:t>
      </w:r>
    </w:p>
    <w:p w14:paraId="2017B32A" w14:textId="77777777" w:rsidR="00830F61" w:rsidRDefault="00830F61" w:rsidP="00830F61">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1"/>
          <w:rFonts w:ascii="楷体" w:eastAsia="楷体" w:hAnsi="楷体" w:hint="eastAsia"/>
          <w:color w:val="000000"/>
          <w:sz w:val="30"/>
          <w:szCs w:val="30"/>
        </w:rPr>
        <w:t>……</w:t>
      </w:r>
    </w:p>
    <w:p w14:paraId="484115FE" w14:textId="77777777" w:rsidR="00830F61" w:rsidRDefault="00830F61" w:rsidP="00830F61">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2"/>
          <w:rFonts w:ascii="楷体" w:eastAsia="楷体" w:hAnsi="楷体" w:hint="eastAsia"/>
          <w:b/>
          <w:bCs/>
          <w:color w:val="000000"/>
          <w:sz w:val="30"/>
          <w:szCs w:val="30"/>
        </w:rPr>
        <w:t>第一百八十条</w:t>
      </w:r>
      <w:r>
        <w:rPr>
          <w:rStyle w:val="s1"/>
          <w:rFonts w:ascii="Calibri" w:eastAsia="楷体" w:hAnsi="Calibri" w:cs="Calibri"/>
          <w:color w:val="000000"/>
          <w:sz w:val="30"/>
          <w:szCs w:val="30"/>
        </w:rPr>
        <w:t>  </w:t>
      </w:r>
      <w:r>
        <w:rPr>
          <w:rStyle w:val="s1"/>
          <w:rFonts w:ascii="楷体" w:eastAsia="楷体" w:hAnsi="楷体" w:hint="eastAsia"/>
          <w:color w:val="000000"/>
          <w:sz w:val="30"/>
          <w:szCs w:val="30"/>
        </w:rPr>
        <w:t>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03F592E9" w14:textId="77777777" w:rsidR="00830F61" w:rsidRDefault="00830F61" w:rsidP="00830F61">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1"/>
          <w:rFonts w:ascii="楷体" w:eastAsia="楷体" w:hAnsi="楷体" w:hint="eastAsia"/>
          <w:color w:val="000000"/>
          <w:sz w:val="30"/>
          <w:szCs w:val="30"/>
        </w:rPr>
        <w:t>……</w:t>
      </w:r>
    </w:p>
    <w:p w14:paraId="7F119BC1" w14:textId="77777777" w:rsidR="00830F61" w:rsidRDefault="00830F61" w:rsidP="00830F61">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1"/>
          <w:rFonts w:ascii="楷体" w:eastAsia="楷体" w:hAnsi="楷体" w:hint="eastAsia"/>
          <w:color w:val="000000"/>
          <w:sz w:val="30"/>
          <w:szCs w:val="30"/>
        </w:rPr>
        <w:t>内幕信息、知情人员的范围，依照法律、行政法规的规定确定。</w:t>
      </w:r>
    </w:p>
    <w:p w14:paraId="61913445" w14:textId="77777777" w:rsidR="00830F61" w:rsidRDefault="00830F61" w:rsidP="00830F61">
      <w:pPr>
        <w:pStyle w:val="p12"/>
        <w:shd w:val="clear" w:color="auto" w:fill="FFFFFF"/>
        <w:spacing w:before="0" w:beforeAutospacing="0" w:after="0" w:afterAutospacing="0" w:line="560" w:lineRule="atLeast"/>
        <w:jc w:val="center"/>
        <w:rPr>
          <w:rFonts w:ascii="楷体" w:eastAsia="楷体" w:hAnsi="楷体" w:hint="eastAsia"/>
          <w:color w:val="333333"/>
          <w:sz w:val="30"/>
          <w:szCs w:val="30"/>
        </w:rPr>
      </w:pPr>
      <w:r>
        <w:rPr>
          <w:rStyle w:val="s2"/>
          <w:rFonts w:ascii="楷体" w:eastAsia="楷体" w:hAnsi="楷体" w:hint="eastAsia"/>
          <w:b/>
          <w:bCs/>
          <w:color w:val="000000"/>
          <w:sz w:val="30"/>
          <w:szCs w:val="30"/>
        </w:rPr>
        <w:t>《中华人民共和国刑事诉讼法》</w:t>
      </w:r>
    </w:p>
    <w:p w14:paraId="1A8F3055" w14:textId="77777777" w:rsidR="00830F61" w:rsidRDefault="00830F61" w:rsidP="00830F61">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2"/>
          <w:rFonts w:ascii="楷体" w:eastAsia="楷体" w:hAnsi="楷体" w:hint="eastAsia"/>
          <w:b/>
          <w:bCs/>
          <w:color w:val="000000"/>
          <w:sz w:val="30"/>
          <w:szCs w:val="30"/>
        </w:rPr>
        <w:t>第十五条</w:t>
      </w:r>
      <w:r>
        <w:rPr>
          <w:rStyle w:val="s2"/>
          <w:rFonts w:ascii="Calibri" w:eastAsia="楷体" w:hAnsi="Calibri" w:cs="Calibri"/>
          <w:b/>
          <w:bCs/>
          <w:color w:val="000000"/>
          <w:sz w:val="30"/>
          <w:szCs w:val="30"/>
        </w:rPr>
        <w:t>  </w:t>
      </w:r>
      <w:r>
        <w:rPr>
          <w:rStyle w:val="s1"/>
          <w:rFonts w:ascii="楷体" w:eastAsia="楷体" w:hAnsi="楷体" w:hint="eastAsia"/>
          <w:color w:val="000000"/>
          <w:sz w:val="30"/>
          <w:szCs w:val="30"/>
        </w:rPr>
        <w:t>犯罪嫌疑人、被告人自愿如实供述自己的罪行，承认指控的犯罪事实，愿意接受处罚的，可以依法从宽处理。</w:t>
      </w:r>
    </w:p>
    <w:p w14:paraId="023DEAA0" w14:textId="77777777" w:rsidR="00830F61" w:rsidRDefault="00830F61" w:rsidP="00830F61">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2"/>
          <w:rFonts w:ascii="楷体" w:eastAsia="楷体" w:hAnsi="楷体" w:hint="eastAsia"/>
          <w:b/>
          <w:bCs/>
          <w:color w:val="000000"/>
          <w:sz w:val="30"/>
          <w:szCs w:val="30"/>
        </w:rPr>
        <w:t>第一百七十六条</w:t>
      </w:r>
      <w:r>
        <w:rPr>
          <w:rStyle w:val="s1"/>
          <w:rFonts w:ascii="Calibri" w:eastAsia="楷体" w:hAnsi="Calibri" w:cs="Calibri"/>
          <w:color w:val="000000"/>
          <w:sz w:val="30"/>
          <w:szCs w:val="30"/>
        </w:rPr>
        <w:t>  </w:t>
      </w:r>
      <w:r>
        <w:rPr>
          <w:rStyle w:val="s1"/>
          <w:rFonts w:ascii="楷体" w:eastAsia="楷体" w:hAnsi="楷体" w:hint="eastAsia"/>
          <w:color w:val="000000"/>
          <w:sz w:val="30"/>
          <w:szCs w:val="30"/>
        </w:rPr>
        <w:t>人民检察院认为犯罪嫌疑人的犯罪事实已经查清，证据确实、充分，依法应当追究刑事责任的，应当</w:t>
      </w:r>
      <w:proofErr w:type="gramStart"/>
      <w:r>
        <w:rPr>
          <w:rStyle w:val="s1"/>
          <w:rFonts w:ascii="楷体" w:eastAsia="楷体" w:hAnsi="楷体" w:hint="eastAsia"/>
          <w:color w:val="000000"/>
          <w:sz w:val="30"/>
          <w:szCs w:val="30"/>
        </w:rPr>
        <w:t>作出</w:t>
      </w:r>
      <w:proofErr w:type="gramEnd"/>
      <w:r>
        <w:rPr>
          <w:rStyle w:val="s1"/>
          <w:rFonts w:ascii="楷体" w:eastAsia="楷体" w:hAnsi="楷体" w:hint="eastAsia"/>
          <w:color w:val="000000"/>
          <w:sz w:val="30"/>
          <w:szCs w:val="30"/>
        </w:rPr>
        <w:lastRenderedPageBreak/>
        <w:t>起诉决定，按照审判管辖的规定，向人民法院提起公诉，并将案件材料、证据移送人民法院。</w:t>
      </w:r>
    </w:p>
    <w:p w14:paraId="1C5EA304" w14:textId="77777777" w:rsidR="00830F61" w:rsidRDefault="00830F61" w:rsidP="00830F61">
      <w:pPr>
        <w:pStyle w:val="p13"/>
        <w:shd w:val="clear" w:color="auto" w:fill="FFFFFF"/>
        <w:spacing w:before="0" w:beforeAutospacing="0" w:after="0" w:afterAutospacing="0" w:line="560" w:lineRule="atLeast"/>
        <w:ind w:firstLine="599"/>
        <w:jc w:val="both"/>
        <w:rPr>
          <w:rFonts w:ascii="楷体" w:eastAsia="楷体" w:hAnsi="楷体" w:hint="eastAsia"/>
          <w:color w:val="333333"/>
          <w:sz w:val="30"/>
          <w:szCs w:val="30"/>
        </w:rPr>
      </w:pPr>
      <w:r>
        <w:rPr>
          <w:rStyle w:val="s1"/>
          <w:rFonts w:ascii="楷体" w:eastAsia="楷体" w:hAnsi="楷体" w:hint="eastAsia"/>
          <w:color w:val="000000"/>
          <w:sz w:val="30"/>
          <w:szCs w:val="30"/>
        </w:rPr>
        <w:t>犯罪嫌疑人认罪认罚的，人民检察院应当就主刑、附加刑、是否适用缓刑等提出量刑建议，并随案移送认罪认罚具结书等材料。</w:t>
      </w:r>
    </w:p>
    <w:p w14:paraId="1EBF8EEC" w14:textId="77777777" w:rsidR="00BD0D2B" w:rsidRPr="00830F61" w:rsidRDefault="00BD0D2B"/>
    <w:sectPr w:rsidR="00BD0D2B" w:rsidRPr="00830F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楷体">
    <w:altName w:val="汉仪楷体KW"/>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61"/>
    <w:rsid w:val="00830F61"/>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0FA3"/>
  <w15:chartTrackingRefBased/>
  <w15:docId w15:val="{1DBF669A-0798-45C9-A9BF-B7EB92DC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830F61"/>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830F61"/>
  </w:style>
  <w:style w:type="paragraph" w:customStyle="1" w:styleId="p2">
    <w:name w:val="p2"/>
    <w:basedOn w:val="a"/>
    <w:rsid w:val="00830F61"/>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830F61"/>
  </w:style>
  <w:style w:type="paragraph" w:customStyle="1" w:styleId="p4">
    <w:name w:val="p4"/>
    <w:basedOn w:val="a"/>
    <w:rsid w:val="00830F61"/>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830F61"/>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830F61"/>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830F61"/>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830F61"/>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830F61"/>
  </w:style>
  <w:style w:type="paragraph" w:customStyle="1" w:styleId="p10">
    <w:name w:val="p10"/>
    <w:basedOn w:val="a"/>
    <w:rsid w:val="00830F61"/>
    <w:pPr>
      <w:widowControl/>
      <w:spacing w:before="100" w:beforeAutospacing="1" w:after="100" w:afterAutospacing="1"/>
      <w:jc w:val="left"/>
    </w:pPr>
    <w:rPr>
      <w:rFonts w:ascii="宋体" w:eastAsia="宋体" w:hAnsi="宋体" w:cs="宋体"/>
      <w:kern w:val="0"/>
      <w:sz w:val="24"/>
      <w:szCs w:val="24"/>
    </w:rPr>
  </w:style>
  <w:style w:type="paragraph" w:customStyle="1" w:styleId="p12">
    <w:name w:val="p12"/>
    <w:basedOn w:val="a"/>
    <w:rsid w:val="00830F61"/>
    <w:pPr>
      <w:widowControl/>
      <w:spacing w:before="100" w:beforeAutospacing="1" w:after="100" w:afterAutospacing="1"/>
      <w:jc w:val="left"/>
    </w:pPr>
    <w:rPr>
      <w:rFonts w:ascii="宋体" w:eastAsia="宋体" w:hAnsi="宋体" w:cs="宋体"/>
      <w:kern w:val="0"/>
      <w:sz w:val="24"/>
      <w:szCs w:val="24"/>
    </w:rPr>
  </w:style>
  <w:style w:type="paragraph" w:customStyle="1" w:styleId="p13">
    <w:name w:val="p13"/>
    <w:basedOn w:val="a"/>
    <w:rsid w:val="00830F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2021-09-25T16:12:00Z</dcterms:created>
  <dcterms:modified xsi:type="dcterms:W3CDTF">2021-09-25T16:12:00Z</dcterms:modified>
</cp:coreProperties>
</file>