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5E24" w14:textId="77777777" w:rsidR="00327178" w:rsidRDefault="00327178" w:rsidP="00327178">
      <w:pPr>
        <w:pStyle w:val="p1"/>
        <w:shd w:val="clear" w:color="auto" w:fill="FFFFFF"/>
        <w:spacing w:before="0" w:beforeAutospacing="0" w:after="0" w:afterAutospacing="0" w:line="560" w:lineRule="atLeast"/>
        <w:jc w:val="center"/>
        <w:rPr>
          <w:color w:val="333333"/>
          <w:sz w:val="36"/>
          <w:szCs w:val="36"/>
        </w:rPr>
      </w:pPr>
      <w:bookmarkStart w:id="0" w:name="title"/>
      <w:r>
        <w:rPr>
          <w:rStyle w:val="s1"/>
          <w:rFonts w:hint="eastAsia"/>
          <w:color w:val="000000"/>
          <w:sz w:val="36"/>
          <w:szCs w:val="36"/>
        </w:rPr>
        <w:t>浙江省杭州市人民检察院</w:t>
      </w:r>
      <w:bookmarkEnd w:id="0"/>
    </w:p>
    <w:p w14:paraId="7A7D5135" w14:textId="77777777" w:rsidR="00327178" w:rsidRDefault="00327178" w:rsidP="00327178">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不起诉决定书</w:t>
      </w:r>
    </w:p>
    <w:p w14:paraId="34A15F0F" w14:textId="77777777" w:rsidR="00327178" w:rsidRDefault="00327178" w:rsidP="00327178">
      <w:pPr>
        <w:pStyle w:val="p4"/>
        <w:shd w:val="clear" w:color="auto" w:fill="FFFFFF"/>
        <w:spacing w:before="0" w:beforeAutospacing="0" w:after="0" w:afterAutospacing="0" w:line="560" w:lineRule="atLeast"/>
        <w:ind w:firstLine="3328"/>
        <w:jc w:val="right"/>
        <w:rPr>
          <w:rFonts w:ascii="华文楷体" w:eastAsia="华文楷体" w:hAnsi="华文楷体" w:hint="eastAsia"/>
          <w:color w:val="333333"/>
          <w:sz w:val="28"/>
          <w:szCs w:val="28"/>
        </w:rPr>
      </w:pPr>
      <w:bookmarkStart w:id="1" w:name="wh"/>
      <w:proofErr w:type="gramStart"/>
      <w:r>
        <w:rPr>
          <w:rStyle w:val="s1"/>
          <w:rFonts w:ascii="华文楷体" w:eastAsia="华文楷体" w:hAnsi="华文楷体" w:hint="eastAsia"/>
          <w:color w:val="000000"/>
          <w:sz w:val="28"/>
          <w:szCs w:val="28"/>
        </w:rPr>
        <w:t>杭检刑</w:t>
      </w:r>
      <w:proofErr w:type="gramEnd"/>
      <w:r>
        <w:rPr>
          <w:rStyle w:val="s1"/>
          <w:rFonts w:ascii="华文楷体" w:eastAsia="华文楷体" w:hAnsi="华文楷体" w:hint="eastAsia"/>
          <w:color w:val="000000"/>
          <w:sz w:val="28"/>
          <w:szCs w:val="28"/>
        </w:rPr>
        <w:t>不诉〔2018〕19号</w:t>
      </w:r>
      <w:bookmarkEnd w:id="1"/>
    </w:p>
    <w:p w14:paraId="2DC87F38" w14:textId="77777777" w:rsidR="00327178" w:rsidRDefault="00327178" w:rsidP="00327178">
      <w:pPr>
        <w:pStyle w:val="p5"/>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被不起诉人</w:t>
      </w:r>
      <w:bookmarkStart w:id="2" w:name="xyrzh"/>
      <w:r>
        <w:rPr>
          <w:rStyle w:val="s1"/>
          <w:rFonts w:ascii="华文仿宋" w:eastAsia="华文仿宋" w:hAnsi="华文仿宋" w:hint="eastAsia"/>
          <w:color w:val="000000"/>
          <w:sz w:val="32"/>
          <w:szCs w:val="32"/>
        </w:rPr>
        <w:t>许某某，男，1972年**月**日生，身份证号码3301251972********，汉族，大学本科文化，原任杭州**集团有限公司副总经理。现任杭州**投资集团有限公司、杭州**投资集团有限公司、义乌**投资发展有限公司法定代表人、董事长，住杭州市上城区**花月**幢**单元**室（户籍地杭州市江干区**镇**邻里**幢**单元**室）。2018年1月18日因本案被浙江省公安厅刑事拘留，同年2月1日变更为取保候审。</w:t>
      </w:r>
      <w:bookmarkEnd w:id="2"/>
    </w:p>
    <w:p w14:paraId="7FC546BB" w14:textId="77777777" w:rsidR="00327178" w:rsidRDefault="00327178" w:rsidP="00327178">
      <w:pPr>
        <w:pStyle w:val="p6"/>
        <w:shd w:val="clear" w:color="auto" w:fill="FFFFFF"/>
        <w:spacing w:before="0" w:beforeAutospacing="0" w:after="0" w:afterAutospacing="0" w:line="560" w:lineRule="atLeast"/>
        <w:ind w:firstLine="639"/>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本案由浙江省公安厅侦查终结，以被不起诉人许某某涉嫌</w:t>
      </w:r>
      <w:bookmarkStart w:id="3" w:name="ay"/>
      <w:r>
        <w:rPr>
          <w:rStyle w:val="s1"/>
          <w:rFonts w:ascii="华文仿宋" w:eastAsia="华文仿宋" w:hAnsi="华文仿宋" w:hint="eastAsia"/>
          <w:color w:val="000000"/>
          <w:sz w:val="32"/>
          <w:szCs w:val="32"/>
        </w:rPr>
        <w:t>内幕交易罪</w:t>
      </w:r>
      <w:bookmarkEnd w:id="3"/>
      <w:r>
        <w:rPr>
          <w:rStyle w:val="s1"/>
          <w:rFonts w:ascii="华文仿宋" w:eastAsia="华文仿宋" w:hAnsi="华文仿宋" w:hint="eastAsia"/>
          <w:color w:val="000000"/>
          <w:sz w:val="32"/>
          <w:szCs w:val="32"/>
        </w:rPr>
        <w:t>，于</w:t>
      </w:r>
      <w:bookmarkStart w:id="4" w:name="slrq"/>
      <w:r>
        <w:rPr>
          <w:rStyle w:val="s1"/>
          <w:rFonts w:ascii="华文仿宋" w:eastAsia="华文仿宋" w:hAnsi="华文仿宋" w:hint="eastAsia"/>
          <w:color w:val="000000"/>
          <w:sz w:val="32"/>
          <w:szCs w:val="32"/>
        </w:rPr>
        <w:t>2018年3月27日</w:t>
      </w:r>
      <w:bookmarkEnd w:id="4"/>
      <w:r>
        <w:rPr>
          <w:rStyle w:val="s1"/>
          <w:rFonts w:ascii="华文仿宋" w:eastAsia="华文仿宋" w:hAnsi="华文仿宋" w:hint="eastAsia"/>
          <w:color w:val="000000"/>
          <w:sz w:val="32"/>
          <w:szCs w:val="32"/>
        </w:rPr>
        <w:t>向浙江省人民检察院移送审查起诉。</w:t>
      </w:r>
      <w:bookmarkStart w:id="5" w:name="tczh"/>
      <w:r>
        <w:rPr>
          <w:rStyle w:val="s1"/>
          <w:rFonts w:ascii="华文仿宋" w:eastAsia="华文仿宋" w:hAnsi="华文仿宋" w:hint="eastAsia"/>
          <w:color w:val="000000"/>
          <w:sz w:val="32"/>
          <w:szCs w:val="32"/>
        </w:rPr>
        <w:t>浙江省人民检察院受理后，于同年3月28日交由本院审查办理。本院受理后，依法讯问了被不起诉人，审阅了全部案卷材料，核实了案件事实与证据。</w:t>
      </w:r>
      <w:bookmarkEnd w:id="5"/>
    </w:p>
    <w:p w14:paraId="4E376766" w14:textId="77777777" w:rsidR="00327178" w:rsidRDefault="00327178" w:rsidP="00327178">
      <w:pPr>
        <w:pStyle w:val="p5"/>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经本院依法审查查明：</w:t>
      </w:r>
    </w:p>
    <w:p w14:paraId="3E868A73" w14:textId="77777777" w:rsidR="00327178" w:rsidRDefault="00327178" w:rsidP="00327178">
      <w:pPr>
        <w:pStyle w:val="p5"/>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杭州市人民政府国有资产监督管理委员会（以下简称“杭州市国资委”）一直谋划对杭州市的旅游和商业资产进行整合。2012年初，杭州市国资委主任屠某某与杭州**集团有限公司（以下简称“杭旅集团”）和杭州*8资产经营有限公司（以下简称“杭商资产”）的主要领导人员沟通并达成</w:t>
      </w:r>
      <w:r>
        <w:rPr>
          <w:rStyle w:val="s1"/>
          <w:rFonts w:ascii="华文仿宋" w:eastAsia="华文仿宋" w:hAnsi="华文仿宋" w:hint="eastAsia"/>
          <w:color w:val="000000"/>
          <w:sz w:val="32"/>
          <w:szCs w:val="32"/>
        </w:rPr>
        <w:lastRenderedPageBreak/>
        <w:t>共识后，杭州市国资委提出将两家公司合并成立杭州市**旅游集团有限公司（以下简称“杭商旅集团”）的方案。2012年5月22日，杭州市委书记专题会议原则同意该重组方案。同年8月8日，杭州**集团股份有限公司（以下简称“杭州解百”）发布重大资产重组停牌公告。</w:t>
      </w:r>
    </w:p>
    <w:p w14:paraId="4A7A21D0" w14:textId="77777777" w:rsidR="00327178" w:rsidRDefault="00327178" w:rsidP="0032717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2012年5月23日至5月25日期间，许某某在</w:t>
      </w:r>
      <w:proofErr w:type="gramStart"/>
      <w:r>
        <w:rPr>
          <w:rStyle w:val="s1"/>
          <w:rFonts w:ascii="华文仿宋" w:eastAsia="华文仿宋" w:hAnsi="华文仿宋" w:hint="eastAsia"/>
          <w:color w:val="000000"/>
          <w:sz w:val="32"/>
          <w:szCs w:val="32"/>
        </w:rPr>
        <w:t>参加杭旅集团</w:t>
      </w:r>
      <w:proofErr w:type="gramEnd"/>
      <w:r>
        <w:rPr>
          <w:rStyle w:val="s1"/>
          <w:rFonts w:ascii="华文仿宋" w:eastAsia="华文仿宋" w:hAnsi="华文仿宋" w:hint="eastAsia"/>
          <w:color w:val="000000"/>
          <w:sz w:val="32"/>
          <w:szCs w:val="32"/>
        </w:rPr>
        <w:t>班子成员会议时，从公司董事长周某某处得知杭州市委书记专题会议已原则</w:t>
      </w:r>
      <w:proofErr w:type="gramStart"/>
      <w:r>
        <w:rPr>
          <w:rStyle w:val="s1"/>
          <w:rFonts w:ascii="华文仿宋" w:eastAsia="华文仿宋" w:hAnsi="华文仿宋" w:hint="eastAsia"/>
          <w:color w:val="000000"/>
          <w:sz w:val="32"/>
          <w:szCs w:val="32"/>
        </w:rPr>
        <w:t>同意杭旅集团</w:t>
      </w:r>
      <w:proofErr w:type="gramEnd"/>
      <w:r>
        <w:rPr>
          <w:rStyle w:val="s1"/>
          <w:rFonts w:ascii="华文仿宋" w:eastAsia="华文仿宋" w:hAnsi="华文仿宋" w:hint="eastAsia"/>
          <w:color w:val="000000"/>
          <w:sz w:val="32"/>
          <w:szCs w:val="32"/>
        </w:rPr>
        <w:t>和</w:t>
      </w:r>
      <w:proofErr w:type="gramStart"/>
      <w:r>
        <w:rPr>
          <w:rStyle w:val="s1"/>
          <w:rFonts w:ascii="华文仿宋" w:eastAsia="华文仿宋" w:hAnsi="华文仿宋" w:hint="eastAsia"/>
          <w:color w:val="000000"/>
          <w:sz w:val="32"/>
          <w:szCs w:val="32"/>
        </w:rPr>
        <w:t>杭商</w:t>
      </w:r>
      <w:proofErr w:type="gramEnd"/>
      <w:r>
        <w:rPr>
          <w:rStyle w:val="s1"/>
          <w:rFonts w:ascii="华文仿宋" w:eastAsia="华文仿宋" w:hAnsi="华文仿宋" w:hint="eastAsia"/>
          <w:color w:val="000000"/>
          <w:sz w:val="32"/>
          <w:szCs w:val="32"/>
        </w:rPr>
        <w:t>资产（系杭州解百的控股股东）合并、组建杭商旅集团的信息。同年5月28日上午，许某某使用公司办公室电脑，操作本人的证券账户，于股市开盘前集合竞价阶段挂单全部卖出账户内“航天长峰”股票，开盘后又全部卖出账户内“兴业证券”股票进行资金回笼。随后，许某某利用回笼资金持续22次挂单集中买入“杭州解百”股票，共计313900股，交易金额1915334.99元。2013年5月27日，许某某将其持有的313900股“杭州解百”股票全部卖出，交易金额共计2159654.99元，实际获利229684.26元。</w:t>
      </w:r>
    </w:p>
    <w:p w14:paraId="4A6FFFB4" w14:textId="77777777" w:rsidR="00327178" w:rsidRDefault="00327178" w:rsidP="0032717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中国证券监督管理委员会认定，杭州解百集团股份有限公司进行重大资产重组组建杭商旅集团事项在公开披露前属于《证券法》规定的内幕信息，内幕信息敏感期为2012年5月22日至8月8日，许某某属于《证券法》规定的内幕信息知情人。</w:t>
      </w:r>
    </w:p>
    <w:p w14:paraId="45B17FBF" w14:textId="77777777" w:rsidR="00327178" w:rsidRDefault="00327178" w:rsidP="0032717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本院认为，许某某实施了《中华人民共和国刑法》第一百八十条规定的行为，但犯罪数额较小，具有坦白、</w:t>
      </w:r>
      <w:r>
        <w:rPr>
          <w:rFonts w:ascii="华文仿宋" w:eastAsia="华文仿宋" w:hAnsi="华文仿宋" w:hint="eastAsia"/>
          <w:color w:val="333333"/>
          <w:sz w:val="32"/>
          <w:szCs w:val="32"/>
        </w:rPr>
        <w:t>主动退还违法所得等情节，并已签署认罪认罚具结书，</w:t>
      </w:r>
      <w:r>
        <w:rPr>
          <w:rStyle w:val="s1"/>
          <w:rFonts w:ascii="华文仿宋" w:eastAsia="华文仿宋" w:hAnsi="华文仿宋" w:hint="eastAsia"/>
          <w:color w:val="000000"/>
          <w:sz w:val="32"/>
          <w:szCs w:val="32"/>
        </w:rPr>
        <w:t>根据《中华人民共和国刑法》第三十七条的规定，不需要判处刑罚。依据《中华人民共和国刑事诉讼法》第一百七十三条第二款的规定，决定对许某某不起诉。</w:t>
      </w:r>
    </w:p>
    <w:p w14:paraId="457E96AE" w14:textId="77777777" w:rsidR="00327178" w:rsidRDefault="00327178" w:rsidP="00327178">
      <w:pPr>
        <w:pStyle w:val="p8"/>
        <w:shd w:val="clear" w:color="auto" w:fill="FFFFFF"/>
        <w:spacing w:before="0" w:beforeAutospacing="0" w:after="0" w:afterAutospacing="0" w:line="560" w:lineRule="atLeast"/>
        <w:ind w:firstLine="615"/>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被不起诉人如不服本决定，可以自收到本决定书后七日内向本院申诉。</w:t>
      </w:r>
    </w:p>
    <w:p w14:paraId="24677850" w14:textId="77777777" w:rsidR="00327178" w:rsidRDefault="00327178" w:rsidP="00327178">
      <w:pPr>
        <w:pStyle w:val="p10"/>
        <w:shd w:val="clear" w:color="auto" w:fill="FFFFFF"/>
        <w:spacing w:before="0" w:beforeAutospacing="0" w:after="0" w:afterAutospacing="0" w:line="560" w:lineRule="atLeast"/>
        <w:ind w:right="320"/>
        <w:jc w:val="right"/>
        <w:rPr>
          <w:rFonts w:ascii="华文仿宋" w:eastAsia="华文仿宋" w:hAnsi="华文仿宋" w:hint="eastAsia"/>
          <w:color w:val="333333"/>
          <w:sz w:val="32"/>
          <w:szCs w:val="32"/>
        </w:rPr>
      </w:pPr>
      <w:bookmarkStart w:id="6" w:name="dqrq"/>
      <w:r>
        <w:rPr>
          <w:rStyle w:val="s1"/>
          <w:rFonts w:ascii="华文仿宋" w:eastAsia="华文仿宋" w:hAnsi="华文仿宋" w:hint="eastAsia"/>
          <w:color w:val="000000"/>
          <w:sz w:val="32"/>
          <w:szCs w:val="32"/>
        </w:rPr>
        <w:t>杭州市人民检察院</w:t>
      </w:r>
      <w:bookmarkEnd w:id="6"/>
    </w:p>
    <w:p w14:paraId="307F6C81" w14:textId="77777777" w:rsidR="00327178" w:rsidRDefault="00327178" w:rsidP="00327178">
      <w:pPr>
        <w:pStyle w:val="p11"/>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二〇一八年九月十七日</w:t>
      </w:r>
    </w:p>
    <w:p w14:paraId="7A8664DC" w14:textId="77777777" w:rsidR="00BD0D2B" w:rsidRPr="00327178" w:rsidRDefault="00BD0D2B"/>
    <w:sectPr w:rsidR="00BD0D2B" w:rsidRPr="003271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78"/>
    <w:rsid w:val="00327178"/>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F3F5"/>
  <w15:chartTrackingRefBased/>
  <w15:docId w15:val="{2C6384BC-A841-4B37-A9EB-37210DF3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27178"/>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327178"/>
  </w:style>
  <w:style w:type="paragraph" w:customStyle="1" w:styleId="p2">
    <w:name w:val="p2"/>
    <w:basedOn w:val="a"/>
    <w:rsid w:val="00327178"/>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327178"/>
  </w:style>
  <w:style w:type="paragraph" w:customStyle="1" w:styleId="p4">
    <w:name w:val="p4"/>
    <w:basedOn w:val="a"/>
    <w:rsid w:val="00327178"/>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327178"/>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327178"/>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327178"/>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327178"/>
    <w:pPr>
      <w:widowControl/>
      <w:spacing w:before="100" w:beforeAutospacing="1" w:after="100" w:afterAutospacing="1"/>
      <w:jc w:val="left"/>
    </w:pPr>
    <w:rPr>
      <w:rFonts w:ascii="宋体" w:eastAsia="宋体" w:hAnsi="宋体" w:cs="宋体"/>
      <w:kern w:val="0"/>
      <w:sz w:val="24"/>
      <w:szCs w:val="24"/>
    </w:rPr>
  </w:style>
  <w:style w:type="paragraph" w:customStyle="1" w:styleId="p10">
    <w:name w:val="p10"/>
    <w:basedOn w:val="a"/>
    <w:rsid w:val="00327178"/>
    <w:pPr>
      <w:widowControl/>
      <w:spacing w:before="100" w:beforeAutospacing="1" w:after="100" w:afterAutospacing="1"/>
      <w:jc w:val="left"/>
    </w:pPr>
    <w:rPr>
      <w:rFonts w:ascii="宋体" w:eastAsia="宋体" w:hAnsi="宋体" w:cs="宋体"/>
      <w:kern w:val="0"/>
      <w:sz w:val="24"/>
      <w:szCs w:val="24"/>
    </w:rPr>
  </w:style>
  <w:style w:type="paragraph" w:customStyle="1" w:styleId="p11">
    <w:name w:val="p11"/>
    <w:basedOn w:val="a"/>
    <w:rsid w:val="003271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2021-09-25T08:00:00Z</dcterms:created>
  <dcterms:modified xsi:type="dcterms:W3CDTF">2021-09-25T08:01:00Z</dcterms:modified>
</cp:coreProperties>
</file>