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35620" w14:textId="77777777" w:rsidR="00421C12" w:rsidRDefault="00421C12" w:rsidP="00421C12">
      <w:pPr>
        <w:pStyle w:val="a3"/>
        <w:shd w:val="clear" w:color="auto" w:fill="FFFFFF"/>
        <w:spacing w:before="0" w:beforeAutospacing="0" w:after="0" w:afterAutospacing="0" w:line="560" w:lineRule="atLeast"/>
        <w:jc w:val="center"/>
        <w:rPr>
          <w:rFonts w:ascii="微软雅黑" w:eastAsia="微软雅黑" w:hAnsi="微软雅黑"/>
          <w:color w:val="333333"/>
        </w:rPr>
      </w:pPr>
      <w:r>
        <w:rPr>
          <w:rFonts w:ascii="华文宋体" w:eastAsia="华文宋体" w:hAnsi="微软雅黑" w:hint="eastAsia"/>
          <w:color w:val="333333"/>
          <w:sz w:val="36"/>
          <w:szCs w:val="36"/>
        </w:rPr>
        <w:t>江苏省南京市人民检察院</w:t>
      </w:r>
    </w:p>
    <w:p w14:paraId="097C015D" w14:textId="77777777" w:rsidR="00421C12" w:rsidRDefault="00421C12" w:rsidP="00421C12">
      <w:pPr>
        <w:pStyle w:val="a3"/>
        <w:shd w:val="clear" w:color="auto" w:fill="FFFFFF"/>
        <w:spacing w:before="0" w:beforeAutospacing="0" w:after="0" w:afterAutospacing="0" w:line="560" w:lineRule="atLeast"/>
        <w:jc w:val="center"/>
        <w:rPr>
          <w:rFonts w:ascii="微软雅黑" w:eastAsia="微软雅黑" w:hAnsi="微软雅黑"/>
          <w:color w:val="333333"/>
        </w:rPr>
      </w:pPr>
      <w:r>
        <w:rPr>
          <w:rFonts w:ascii="华文宋体" w:eastAsia="华文宋体" w:hAnsi="微软雅黑" w:hint="eastAsia"/>
          <w:b/>
          <w:bCs/>
          <w:color w:val="333333"/>
          <w:spacing w:val="20"/>
          <w:sz w:val="44"/>
          <w:szCs w:val="44"/>
        </w:rPr>
        <w:t>不起诉决定书</w:t>
      </w:r>
    </w:p>
    <w:p w14:paraId="754D0A4C" w14:textId="77777777" w:rsidR="00421C12" w:rsidRDefault="00421C12" w:rsidP="00421C12">
      <w:pPr>
        <w:pStyle w:val="a3"/>
        <w:shd w:val="clear" w:color="auto" w:fill="FFFFFF"/>
        <w:spacing w:before="0" w:beforeAutospacing="0" w:after="0" w:afterAutospacing="0" w:line="560" w:lineRule="atLeast"/>
        <w:ind w:firstLine="3121"/>
        <w:jc w:val="both"/>
        <w:rPr>
          <w:rFonts w:ascii="微软雅黑" w:eastAsia="微软雅黑" w:hAnsi="微软雅黑"/>
          <w:color w:val="333333"/>
        </w:rPr>
      </w:pPr>
      <w:r>
        <w:rPr>
          <w:rFonts w:ascii="微软雅黑" w:eastAsia="微软雅黑" w:hAnsi="微软雅黑" w:hint="eastAsia"/>
          <w:color w:val="333333"/>
        </w:rPr>
        <w:t> </w:t>
      </w:r>
    </w:p>
    <w:p w14:paraId="27910AAF" w14:textId="77777777" w:rsidR="00421C12" w:rsidRDefault="00421C12" w:rsidP="00421C12">
      <w:pPr>
        <w:pStyle w:val="a3"/>
        <w:shd w:val="clear" w:color="auto" w:fill="FFFFFF"/>
        <w:spacing w:before="0" w:beforeAutospacing="0" w:after="0" w:afterAutospacing="0" w:line="560" w:lineRule="atLeast"/>
        <w:ind w:firstLine="3121"/>
        <w:jc w:val="right"/>
        <w:rPr>
          <w:rFonts w:ascii="STKaiti" w:eastAsia="STKaiti" w:hAnsi="STKaiti"/>
          <w:color w:val="333333"/>
          <w:sz w:val="28"/>
          <w:szCs w:val="28"/>
        </w:rPr>
      </w:pPr>
      <w:proofErr w:type="gramStart"/>
      <w:r>
        <w:rPr>
          <w:rFonts w:ascii="STKaiti" w:eastAsia="STKaiti" w:hAnsi="STKaiti" w:hint="eastAsia"/>
          <w:color w:val="333333"/>
          <w:sz w:val="28"/>
          <w:szCs w:val="28"/>
        </w:rPr>
        <w:t>宁检诉一</w:t>
      </w:r>
      <w:proofErr w:type="gramEnd"/>
      <w:r>
        <w:rPr>
          <w:rFonts w:ascii="STKaiti" w:eastAsia="STKaiti" w:hAnsi="STKaiti" w:hint="eastAsia"/>
          <w:color w:val="333333"/>
          <w:sz w:val="28"/>
          <w:szCs w:val="28"/>
        </w:rPr>
        <w:t>刑不诉〔2017〕2号   </w:t>
      </w:r>
    </w:p>
    <w:p w14:paraId="0253A5D5" w14:textId="77777777" w:rsidR="00421C12" w:rsidRDefault="00421C12" w:rsidP="00421C12">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微软雅黑" w:eastAsia="微软雅黑" w:hAnsi="微软雅黑" w:hint="eastAsia"/>
          <w:color w:val="333333"/>
        </w:rPr>
        <w:t> </w:t>
      </w:r>
    </w:p>
    <w:p w14:paraId="5E0D9014" w14:textId="77777777" w:rsidR="00421C12" w:rsidRDefault="00421C12" w:rsidP="00421C12">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被不起诉人孙某某，男，1968年**月**日出生，居民身份证号码3210021968********，汉族，大学专科，南京**集团法人代表，出生于江苏省江都县，住南京市建</w:t>
      </w:r>
      <w:proofErr w:type="gramStart"/>
      <w:r>
        <w:rPr>
          <w:rFonts w:ascii="STFangsong" w:eastAsia="STFangsong" w:hAnsi="STFangsong" w:hint="eastAsia"/>
          <w:color w:val="333333"/>
          <w:sz w:val="32"/>
          <w:szCs w:val="32"/>
        </w:rPr>
        <w:t>邺</w:t>
      </w:r>
      <w:proofErr w:type="gramEnd"/>
      <w:r>
        <w:rPr>
          <w:rFonts w:ascii="STFangsong" w:eastAsia="STFangsong" w:hAnsi="STFangsong" w:hint="eastAsia"/>
          <w:color w:val="333333"/>
          <w:sz w:val="32"/>
          <w:szCs w:val="32"/>
        </w:rPr>
        <w:t>区**路**号**幢**。</w:t>
      </w:r>
    </w:p>
    <w:p w14:paraId="495D35D8" w14:textId="77777777" w:rsidR="00421C12" w:rsidRDefault="00421C12" w:rsidP="00421C12">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本案由南京市公安局侦查终结，以被不起诉人孙某某涉嫌内幕交易罪，于2016年10月27日移送本院审查起诉。因事实不清、证据不足，本院于2016年12月6日将案件退回南京市公安局补充侦查，该局于同年12月20日重新移送审查起诉。2016年11月27日，本案延长审查起诉期限半个月。</w:t>
      </w:r>
    </w:p>
    <w:p w14:paraId="17E78380" w14:textId="77777777" w:rsidR="00421C12" w:rsidRDefault="00421C12" w:rsidP="00421C12">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南京市公安局移送审查起诉认定：</w:t>
      </w:r>
    </w:p>
    <w:p w14:paraId="27AC8BC9" w14:textId="77777777" w:rsidR="00421C12" w:rsidRDefault="00421C12" w:rsidP="00421C12">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commentRangeStart w:id="0"/>
      <w:r>
        <w:rPr>
          <w:rFonts w:ascii="STFangsong" w:eastAsia="STFangsong" w:hAnsi="STFangsong" w:hint="eastAsia"/>
          <w:color w:val="333333"/>
          <w:sz w:val="32"/>
          <w:szCs w:val="32"/>
        </w:rPr>
        <w:t>西藏**药业股份有限公司</w:t>
      </w:r>
      <w:commentRangeEnd w:id="0"/>
      <w:r w:rsidR="00217FFD">
        <w:rPr>
          <w:rStyle w:val="a8"/>
          <w:rFonts w:asciiTheme="minorHAnsi" w:eastAsiaTheme="minorEastAsia" w:hAnsiTheme="minorHAnsi" w:cstheme="minorBidi"/>
          <w:kern w:val="2"/>
        </w:rPr>
        <w:commentReference w:id="0"/>
      </w:r>
      <w:r>
        <w:rPr>
          <w:rFonts w:ascii="STFangsong" w:eastAsia="STFangsong" w:hAnsi="STFangsong" w:hint="eastAsia"/>
          <w:color w:val="333333"/>
          <w:sz w:val="32"/>
          <w:szCs w:val="32"/>
        </w:rPr>
        <w:t>系上海证券交易所上市公司。2014年5月，该公司在董事会改选后，对公司进行一次全面盘点、调研。同年6月25日，该公司大股东**药业总裁助理</w:t>
      </w:r>
      <w:commentRangeStart w:id="1"/>
      <w:r>
        <w:rPr>
          <w:rFonts w:ascii="STFangsong" w:eastAsia="STFangsong" w:hAnsi="STFangsong" w:hint="eastAsia"/>
          <w:color w:val="333333"/>
          <w:sz w:val="32"/>
          <w:szCs w:val="32"/>
        </w:rPr>
        <w:t>郭某某</w:t>
      </w:r>
      <w:commentRangeEnd w:id="1"/>
      <w:r w:rsidR="001435B0">
        <w:rPr>
          <w:rStyle w:val="a8"/>
          <w:rFonts w:asciiTheme="minorHAnsi" w:eastAsiaTheme="minorEastAsia" w:hAnsiTheme="minorHAnsi" w:cstheme="minorBidi"/>
          <w:kern w:val="2"/>
        </w:rPr>
        <w:commentReference w:id="1"/>
      </w:r>
      <w:r>
        <w:rPr>
          <w:rFonts w:ascii="STFangsong" w:eastAsia="STFangsong" w:hAnsi="STFangsong" w:hint="eastAsia"/>
          <w:color w:val="333333"/>
          <w:sz w:val="32"/>
          <w:szCs w:val="32"/>
        </w:rPr>
        <w:t>在调研报告会上提出建议剥离本草堂，与会人员未明确反对。同年8月15日，该公司发布“重大事项停牌公告”披露：公司正在筹划重大事项，该事项可能对公司股价产生较大影响。因此，前述该公司提出的剥离本草堂事项在公开</w:t>
      </w:r>
      <w:r>
        <w:rPr>
          <w:rFonts w:ascii="STFangsong" w:eastAsia="STFangsong" w:hAnsi="STFangsong" w:hint="eastAsia"/>
          <w:color w:val="333333"/>
          <w:sz w:val="32"/>
          <w:szCs w:val="32"/>
        </w:rPr>
        <w:lastRenderedPageBreak/>
        <w:t>披露前属于《证券法》规定的内幕信息。内幕信息敏感期为2014年6月25日至8月15日。郭某某属于《证券法》规定的内幕信息知情人员。</w:t>
      </w:r>
    </w:p>
    <w:p w14:paraId="217B6009" w14:textId="77777777" w:rsidR="00421C12" w:rsidRDefault="00421C12" w:rsidP="00421C12">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在内幕信息敏感期内，孙某某与郭某某有6次电话联系，并利用南京**科技公司、西藏**投资公司的证券账户买入西藏**药业股份有限公司股票约302万股，买入金额约人民币8000万元，复牌后账面盈利约人民币1388万元。</w:t>
      </w:r>
    </w:p>
    <w:p w14:paraId="151FEDB9" w14:textId="77777777" w:rsidR="00421C12" w:rsidRDefault="00421C12" w:rsidP="00421C12">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经本院审查并退回补充侦查，本院仍然认为南京市公安局认定孙某某涉嫌内幕交易罪的犯罪事实不清、证据不足，不符合起诉条件。依照《中华人民共和国刑事诉讼法》第一百七十一条第四款、《人民检察院刑事诉讼规则（试行）》第四百零三条第二款的规定，决定对孙某某不起诉。</w:t>
      </w:r>
    </w:p>
    <w:p w14:paraId="04EF8B62" w14:textId="77777777" w:rsidR="00421C12" w:rsidRDefault="00421C12" w:rsidP="00421C12">
      <w:pPr>
        <w:pStyle w:val="a3"/>
        <w:shd w:val="clear" w:color="auto" w:fill="FFFFFF"/>
        <w:spacing w:before="0" w:beforeAutospacing="0" w:after="0" w:afterAutospacing="0" w:line="560" w:lineRule="atLeast"/>
        <w:ind w:firstLine="4620"/>
        <w:jc w:val="both"/>
        <w:rPr>
          <w:rFonts w:ascii="微软雅黑" w:eastAsia="微软雅黑" w:hAnsi="微软雅黑"/>
          <w:color w:val="333333"/>
        </w:rPr>
      </w:pPr>
      <w:r>
        <w:rPr>
          <w:rFonts w:ascii="STFangsong" w:eastAsia="STFangsong" w:hAnsi="STFangsong" w:hint="eastAsia"/>
          <w:color w:val="333333"/>
          <w:sz w:val="32"/>
          <w:szCs w:val="32"/>
        </w:rPr>
        <w:t> </w:t>
      </w:r>
    </w:p>
    <w:p w14:paraId="74C2D26A" w14:textId="77777777" w:rsidR="00421C12" w:rsidRDefault="00421C12" w:rsidP="00421C12">
      <w:pPr>
        <w:pStyle w:val="a3"/>
        <w:shd w:val="clear" w:color="auto" w:fill="FFFFFF"/>
        <w:spacing w:before="0" w:beforeAutospacing="0" w:after="0" w:afterAutospacing="0" w:line="560" w:lineRule="atLeast"/>
        <w:ind w:firstLine="4066"/>
        <w:jc w:val="both"/>
        <w:rPr>
          <w:rFonts w:ascii="微软雅黑" w:eastAsia="微软雅黑" w:hAnsi="微软雅黑"/>
          <w:color w:val="333333"/>
        </w:rPr>
      </w:pPr>
      <w:r>
        <w:rPr>
          <w:rFonts w:ascii="STFangsong" w:eastAsia="STFangsong" w:hAnsi="STFangsong" w:hint="eastAsia"/>
          <w:color w:val="333333"/>
          <w:sz w:val="32"/>
          <w:szCs w:val="32"/>
        </w:rPr>
        <w:t> </w:t>
      </w:r>
    </w:p>
    <w:p w14:paraId="710F25F7" w14:textId="77777777" w:rsidR="00421C12" w:rsidRDefault="00421C12" w:rsidP="00421C12">
      <w:pPr>
        <w:pStyle w:val="a3"/>
        <w:shd w:val="clear" w:color="auto" w:fill="FFFFFF"/>
        <w:spacing w:before="0" w:beforeAutospacing="0" w:after="0" w:afterAutospacing="0" w:line="560" w:lineRule="atLeast"/>
        <w:ind w:firstLine="3045"/>
        <w:jc w:val="both"/>
        <w:rPr>
          <w:rFonts w:ascii="微软雅黑" w:eastAsia="微软雅黑" w:hAnsi="微软雅黑"/>
          <w:color w:val="333333"/>
        </w:rPr>
      </w:pPr>
      <w:r>
        <w:rPr>
          <w:rFonts w:ascii="STFangsong" w:eastAsia="STFangsong" w:hAnsi="STFangsong" w:hint="eastAsia"/>
          <w:color w:val="333333"/>
          <w:sz w:val="32"/>
          <w:szCs w:val="32"/>
        </w:rPr>
        <w:t>江苏省南京市人民检察院</w:t>
      </w:r>
    </w:p>
    <w:p w14:paraId="6D305F80" w14:textId="77777777" w:rsidR="00421C12" w:rsidRDefault="00421C12" w:rsidP="00421C12">
      <w:pPr>
        <w:pStyle w:val="a3"/>
        <w:shd w:val="clear" w:color="auto" w:fill="FFFFFF"/>
        <w:spacing w:before="0" w:beforeAutospacing="0" w:after="0" w:afterAutospacing="0" w:line="560" w:lineRule="atLeast"/>
        <w:ind w:firstLine="3360"/>
        <w:jc w:val="both"/>
        <w:rPr>
          <w:rFonts w:ascii="微软雅黑" w:eastAsia="微软雅黑" w:hAnsi="微软雅黑"/>
          <w:color w:val="333333"/>
        </w:rPr>
      </w:pPr>
      <w:r>
        <w:rPr>
          <w:rFonts w:ascii="STFangsong" w:eastAsia="STFangsong" w:hAnsi="STFangsong" w:hint="eastAsia"/>
          <w:color w:val="333333"/>
          <w:sz w:val="32"/>
          <w:szCs w:val="32"/>
        </w:rPr>
        <w:t>2017年1月20日</w:t>
      </w:r>
    </w:p>
    <w:p w14:paraId="73FF4BED" w14:textId="77777777" w:rsidR="00BD0D2B" w:rsidRDefault="00BD0D2B"/>
    <w:sectPr w:rsidR="00BD0D2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林 新波" w:date="2021-11-01T20:31:00Z" w:initials="林">
    <w:p w14:paraId="7567EAB0" w14:textId="01CAA68F" w:rsidR="00217FFD" w:rsidRDefault="00217FFD">
      <w:pPr>
        <w:pStyle w:val="a9"/>
      </w:pPr>
      <w:r>
        <w:rPr>
          <w:rStyle w:val="a8"/>
        </w:rPr>
        <w:annotationRef/>
      </w:r>
      <w:r>
        <w:rPr>
          <w:rFonts w:ascii="微软雅黑" w:eastAsia="微软雅黑" w:hAnsi="微软雅黑" w:hint="eastAsia"/>
          <w:color w:val="000000"/>
          <w:szCs w:val="21"/>
          <w:shd w:val="clear" w:color="auto" w:fill="DFDFDF"/>
        </w:rPr>
        <w:t>西藏诺迪康药业股份有限公司</w:t>
      </w:r>
    </w:p>
  </w:comment>
  <w:comment w:id="1" w:author="林 新波" w:date="2021-11-03T21:09:00Z" w:initials="林">
    <w:p w14:paraId="5E8338B0" w14:textId="77777777" w:rsidR="001435B0" w:rsidRDefault="001435B0">
      <w:pPr>
        <w:pStyle w:val="a9"/>
        <w:rPr>
          <w:rFonts w:ascii="微软雅黑" w:eastAsia="微软雅黑" w:hAnsi="微软雅黑"/>
          <w:color w:val="000000"/>
          <w:szCs w:val="21"/>
          <w:shd w:val="clear" w:color="auto" w:fill="FFFFFF"/>
        </w:rPr>
      </w:pPr>
      <w:r>
        <w:rPr>
          <w:rStyle w:val="a8"/>
        </w:rPr>
        <w:annotationRef/>
      </w:r>
      <w:hyperlink r:id="rId1" w:history="1">
        <w:proofErr w:type="gramStart"/>
        <w:r>
          <w:rPr>
            <w:rStyle w:val="ad"/>
            <w:rFonts w:ascii="微软雅黑" w:eastAsia="微软雅黑" w:hAnsi="微软雅黑" w:hint="eastAsia"/>
            <w:szCs w:val="21"/>
            <w:shd w:val="clear" w:color="auto" w:fill="F4F4F4"/>
          </w:rPr>
          <w:t>郭</w:t>
        </w:r>
        <w:proofErr w:type="gramEnd"/>
        <w:r>
          <w:rPr>
            <w:rStyle w:val="ad"/>
            <w:rFonts w:ascii="微软雅黑" w:eastAsia="微软雅黑" w:hAnsi="微软雅黑" w:hint="eastAsia"/>
            <w:szCs w:val="21"/>
            <w:shd w:val="clear" w:color="auto" w:fill="F4F4F4"/>
          </w:rPr>
          <w:t>远东</w:t>
        </w:r>
      </w:hyperlink>
      <w:r>
        <w:rPr>
          <w:rFonts w:ascii="微软雅黑" w:eastAsia="微软雅黑" w:hAnsi="微软雅黑" w:hint="eastAsia"/>
          <w:color w:val="000000"/>
          <w:szCs w:val="21"/>
          <w:shd w:val="clear" w:color="auto" w:fill="FFFFFF"/>
        </w:rPr>
        <w:t xml:space="preserve"> </w:t>
      </w:r>
    </w:p>
    <w:p w14:paraId="717CE8EF" w14:textId="25E5087C" w:rsidR="001435B0" w:rsidRDefault="001435B0">
      <w:pPr>
        <w:pStyle w:val="a9"/>
      </w:pPr>
      <w:r>
        <w:rPr>
          <w:rFonts w:ascii="微软雅黑" w:eastAsia="微软雅黑" w:hAnsi="微软雅黑" w:hint="eastAsia"/>
          <w:color w:val="000000"/>
          <w:szCs w:val="21"/>
          <w:shd w:val="clear" w:color="auto" w:fill="FFFFFF"/>
        </w:rPr>
        <w:t>1970年出生.1991 年毕业于贵阳中医学院,2011 年考入中欧国际工商学院攻读EMBA 课程,2014年毕业并取得高级工商管理硕士学位.1991-1995 年,在水城钢铁集团公司总医院工作,任医师,团委书记等职.1995 年起进入医药行业,至今共计22 年行业经验,具体如下:1995-2007 年,在深圳市</w:t>
      </w:r>
      <w:r>
        <w:rPr>
          <w:rFonts w:ascii="微软雅黑" w:eastAsia="微软雅黑" w:hAnsi="微软雅黑" w:hint="eastAsia"/>
          <w:color w:val="00AEC7"/>
          <w:szCs w:val="21"/>
          <w:shd w:val="clear" w:color="auto" w:fill="FFFFFF"/>
        </w:rPr>
        <w:t>康哲药业</w:t>
      </w:r>
      <w:r>
        <w:rPr>
          <w:rFonts w:ascii="微软雅黑" w:eastAsia="微软雅黑" w:hAnsi="微软雅黑" w:hint="eastAsia"/>
          <w:color w:val="000000"/>
          <w:szCs w:val="21"/>
          <w:shd w:val="clear" w:color="auto" w:fill="FFFFFF"/>
        </w:rPr>
        <w:t>有限公司历任医药代表,省区经理,商务总监,子公司总经理等职务;2007-2010 年间,在广东兰太康虹医药有限公司历任总经理,董事长,主管全面业务;2010-2012 年,</w:t>
      </w:r>
      <w:proofErr w:type="gramStart"/>
      <w:r>
        <w:rPr>
          <w:rFonts w:ascii="微软雅黑" w:eastAsia="微软雅黑" w:hAnsi="微软雅黑" w:hint="eastAsia"/>
          <w:color w:val="000000"/>
          <w:szCs w:val="21"/>
          <w:shd w:val="clear" w:color="auto" w:fill="FFFFFF"/>
        </w:rPr>
        <w:t>在亿腾医药</w:t>
      </w:r>
      <w:proofErr w:type="gramEnd"/>
      <w:r>
        <w:rPr>
          <w:rFonts w:ascii="微软雅黑" w:eastAsia="微软雅黑" w:hAnsi="微软雅黑" w:hint="eastAsia"/>
          <w:color w:val="000000"/>
          <w:szCs w:val="21"/>
          <w:shd w:val="clear" w:color="auto" w:fill="FFFFFF"/>
        </w:rPr>
        <w:t>(中国)有限公司担任副总裁,分管销售及推广工作;2013-2014年9月,在康哲药业控股有限公司</w:t>
      </w:r>
      <w:proofErr w:type="gramStart"/>
      <w:r>
        <w:rPr>
          <w:rFonts w:ascii="微软雅黑" w:eastAsia="微软雅黑" w:hAnsi="微软雅黑" w:hint="eastAsia"/>
          <w:color w:val="000000"/>
          <w:szCs w:val="21"/>
          <w:shd w:val="clear" w:color="auto" w:fill="FFFFFF"/>
        </w:rPr>
        <w:t>任集团</w:t>
      </w:r>
      <w:proofErr w:type="gramEnd"/>
      <w:r>
        <w:rPr>
          <w:rFonts w:ascii="微软雅黑" w:eastAsia="微软雅黑" w:hAnsi="微软雅黑" w:hint="eastAsia"/>
          <w:color w:val="000000"/>
          <w:szCs w:val="21"/>
          <w:shd w:val="clear" w:color="auto" w:fill="FFFFFF"/>
        </w:rPr>
        <w:t>助理总裁,负责集团部分子公司管理及集团重大项目的跟进;现任西藏药业董事,总经理.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67EAB0" w15:done="0"/>
  <w15:commentEx w15:paraId="717CE8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ACD1D" w16cex:dateUtc="2021-11-01T12:31:00Z"/>
  <w16cex:commentExtensible w16cex:durableId="252D7909" w16cex:dateUtc="2021-11-03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67EAB0" w16cid:durableId="252ACD1D"/>
  <w16cid:commentId w16cid:paraId="717CE8EF" w16cid:durableId="252D79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8CC8B" w14:textId="77777777" w:rsidR="00334468" w:rsidRDefault="00334468" w:rsidP="00217FFD">
      <w:r>
        <w:separator/>
      </w:r>
    </w:p>
  </w:endnote>
  <w:endnote w:type="continuationSeparator" w:id="0">
    <w:p w14:paraId="73DC3A33" w14:textId="77777777" w:rsidR="00334468" w:rsidRDefault="00334468" w:rsidP="00217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宋体">
    <w:altName w:val="宋体"/>
    <w:panose1 w:val="00000000000000000000"/>
    <w:charset w:val="86"/>
    <w:family w:val="roman"/>
    <w:notTrueType/>
    <w:pitch w:val="default"/>
    <w:sig w:usb0="00000001" w:usb1="080E0000" w:usb2="00000010" w:usb3="00000000" w:csb0="00040000" w:csb1="00000000"/>
  </w:font>
  <w:font w:name="STKaiti">
    <w:altName w:val="华文楷体"/>
    <w:charset w:val="86"/>
    <w:family w:val="auto"/>
    <w:pitch w:val="variable"/>
    <w:sig w:usb0="00000287" w:usb1="080F0000" w:usb2="00000010" w:usb3="00000000" w:csb0="0004009F" w:csb1="00000000"/>
  </w:font>
  <w:font w:name="STFangsong">
    <w:altName w:val="华文仿宋"/>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4EED8" w14:textId="77777777" w:rsidR="00334468" w:rsidRDefault="00334468" w:rsidP="00217FFD">
      <w:r>
        <w:separator/>
      </w:r>
    </w:p>
  </w:footnote>
  <w:footnote w:type="continuationSeparator" w:id="0">
    <w:p w14:paraId="737F908C" w14:textId="77777777" w:rsidR="00334468" w:rsidRDefault="00334468" w:rsidP="00217FF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林 新波">
    <w15:presenceInfo w15:providerId="Windows Live" w15:userId="98703db9a5e8a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12"/>
    <w:rsid w:val="000F5124"/>
    <w:rsid w:val="001435B0"/>
    <w:rsid w:val="00217FFD"/>
    <w:rsid w:val="00334468"/>
    <w:rsid w:val="00421C12"/>
    <w:rsid w:val="00BD0D2B"/>
    <w:rsid w:val="00C03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5B33D"/>
  <w15:chartTrackingRefBased/>
  <w15:docId w15:val="{FCDF04CB-76D9-484A-A352-5151CA1A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C1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17FF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7FFD"/>
    <w:rPr>
      <w:sz w:val="18"/>
      <w:szCs w:val="18"/>
    </w:rPr>
  </w:style>
  <w:style w:type="paragraph" w:styleId="a6">
    <w:name w:val="footer"/>
    <w:basedOn w:val="a"/>
    <w:link w:val="a7"/>
    <w:uiPriority w:val="99"/>
    <w:unhideWhenUsed/>
    <w:rsid w:val="00217FFD"/>
    <w:pPr>
      <w:tabs>
        <w:tab w:val="center" w:pos="4153"/>
        <w:tab w:val="right" w:pos="8306"/>
      </w:tabs>
      <w:snapToGrid w:val="0"/>
      <w:jc w:val="left"/>
    </w:pPr>
    <w:rPr>
      <w:sz w:val="18"/>
      <w:szCs w:val="18"/>
    </w:rPr>
  </w:style>
  <w:style w:type="character" w:customStyle="1" w:styleId="a7">
    <w:name w:val="页脚 字符"/>
    <w:basedOn w:val="a0"/>
    <w:link w:val="a6"/>
    <w:uiPriority w:val="99"/>
    <w:rsid w:val="00217FFD"/>
    <w:rPr>
      <w:sz w:val="18"/>
      <w:szCs w:val="18"/>
    </w:rPr>
  </w:style>
  <w:style w:type="character" w:styleId="a8">
    <w:name w:val="annotation reference"/>
    <w:basedOn w:val="a0"/>
    <w:uiPriority w:val="99"/>
    <w:semiHidden/>
    <w:unhideWhenUsed/>
    <w:rsid w:val="00217FFD"/>
    <w:rPr>
      <w:sz w:val="21"/>
      <w:szCs w:val="21"/>
    </w:rPr>
  </w:style>
  <w:style w:type="paragraph" w:styleId="a9">
    <w:name w:val="annotation text"/>
    <w:basedOn w:val="a"/>
    <w:link w:val="aa"/>
    <w:uiPriority w:val="99"/>
    <w:semiHidden/>
    <w:unhideWhenUsed/>
    <w:rsid w:val="00217FFD"/>
    <w:pPr>
      <w:jc w:val="left"/>
    </w:pPr>
  </w:style>
  <w:style w:type="character" w:customStyle="1" w:styleId="aa">
    <w:name w:val="批注文字 字符"/>
    <w:basedOn w:val="a0"/>
    <w:link w:val="a9"/>
    <w:uiPriority w:val="99"/>
    <w:semiHidden/>
    <w:rsid w:val="00217FFD"/>
  </w:style>
  <w:style w:type="paragraph" w:styleId="ab">
    <w:name w:val="annotation subject"/>
    <w:basedOn w:val="a9"/>
    <w:next w:val="a9"/>
    <w:link w:val="ac"/>
    <w:uiPriority w:val="99"/>
    <w:semiHidden/>
    <w:unhideWhenUsed/>
    <w:rsid w:val="00217FFD"/>
    <w:rPr>
      <w:b/>
      <w:bCs/>
    </w:rPr>
  </w:style>
  <w:style w:type="character" w:customStyle="1" w:styleId="ac">
    <w:name w:val="批注主题 字符"/>
    <w:basedOn w:val="aa"/>
    <w:link w:val="ab"/>
    <w:uiPriority w:val="99"/>
    <w:semiHidden/>
    <w:rsid w:val="00217FFD"/>
    <w:rPr>
      <w:b/>
      <w:bCs/>
    </w:rPr>
  </w:style>
  <w:style w:type="character" w:styleId="ad">
    <w:name w:val="Hyperlink"/>
    <w:basedOn w:val="a0"/>
    <w:uiPriority w:val="99"/>
    <w:semiHidden/>
    <w:unhideWhenUsed/>
    <w:rsid w:val="001435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32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114.80.154.45/EquitySalesF9Web/F9/CompanyData/DirectorsAndManagement.html?WindCode=600211.SH&amp;lan=cn&amp;stockname=%E8%A5%BF%E8%97%8F%E8%8D%AF%E4%B8%9A"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3</cp:revision>
  <dcterms:created xsi:type="dcterms:W3CDTF">2021-09-25T05:43:00Z</dcterms:created>
  <dcterms:modified xsi:type="dcterms:W3CDTF">2021-11-03T13:22:00Z</dcterms:modified>
</cp:coreProperties>
</file>