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47CB" w14:textId="77777777" w:rsidR="003D050E" w:rsidRDefault="003D050E" w:rsidP="003D050E">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江苏省南京市人民检察院</w:t>
      </w:r>
    </w:p>
    <w:p w14:paraId="49271814" w14:textId="77777777" w:rsidR="003D050E" w:rsidRDefault="003D050E" w:rsidP="003D050E">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b/>
          <w:bCs/>
          <w:color w:val="333333"/>
          <w:spacing w:val="20"/>
          <w:sz w:val="44"/>
          <w:szCs w:val="44"/>
        </w:rPr>
        <w:t>不起诉决定书</w:t>
      </w:r>
    </w:p>
    <w:p w14:paraId="7BD38F3A" w14:textId="77777777" w:rsidR="003D050E" w:rsidRDefault="003D050E" w:rsidP="003D050E">
      <w:pPr>
        <w:pStyle w:val="a3"/>
        <w:shd w:val="clear" w:color="auto" w:fill="FFFFFF"/>
        <w:spacing w:before="0" w:beforeAutospacing="0" w:after="0" w:afterAutospacing="0" w:line="560" w:lineRule="atLeast"/>
        <w:ind w:firstLine="3121"/>
        <w:jc w:val="both"/>
        <w:rPr>
          <w:rFonts w:ascii="微软雅黑" w:eastAsia="微软雅黑" w:hAnsi="微软雅黑"/>
          <w:color w:val="333333"/>
        </w:rPr>
      </w:pPr>
      <w:r>
        <w:rPr>
          <w:rFonts w:ascii="微软雅黑" w:eastAsia="微软雅黑" w:hAnsi="微软雅黑" w:hint="eastAsia"/>
          <w:color w:val="333333"/>
        </w:rPr>
        <w:t> </w:t>
      </w:r>
    </w:p>
    <w:p w14:paraId="7E2AADB6" w14:textId="77777777" w:rsidR="003D050E" w:rsidRDefault="003D050E" w:rsidP="003D050E">
      <w:pPr>
        <w:pStyle w:val="a3"/>
        <w:shd w:val="clear" w:color="auto" w:fill="FFFFFF"/>
        <w:spacing w:before="0" w:beforeAutospacing="0" w:after="0" w:afterAutospacing="0" w:line="560" w:lineRule="atLeast"/>
        <w:ind w:firstLine="3121"/>
        <w:jc w:val="right"/>
        <w:rPr>
          <w:rFonts w:ascii="STKaiti" w:eastAsia="STKaiti" w:hAnsi="STKaiti"/>
          <w:color w:val="333333"/>
          <w:sz w:val="28"/>
          <w:szCs w:val="28"/>
        </w:rPr>
      </w:pPr>
      <w:proofErr w:type="gramStart"/>
      <w:r>
        <w:rPr>
          <w:rFonts w:ascii="STKaiti" w:eastAsia="STKaiti" w:hAnsi="STKaiti" w:hint="eastAsia"/>
          <w:color w:val="333333"/>
          <w:sz w:val="28"/>
          <w:szCs w:val="28"/>
        </w:rPr>
        <w:t>宁检诉一</w:t>
      </w:r>
      <w:proofErr w:type="gramEnd"/>
      <w:r>
        <w:rPr>
          <w:rFonts w:ascii="STKaiti" w:eastAsia="STKaiti" w:hAnsi="STKaiti" w:hint="eastAsia"/>
          <w:color w:val="333333"/>
          <w:sz w:val="28"/>
          <w:szCs w:val="28"/>
        </w:rPr>
        <w:t>刑不诉〔2017〕1号   </w:t>
      </w:r>
    </w:p>
    <w:p w14:paraId="465712E2" w14:textId="77777777" w:rsidR="003D050E" w:rsidRDefault="003D050E" w:rsidP="003D050E">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157C3402" w14:textId="77777777" w:rsidR="003D050E" w:rsidRDefault="003D050E" w:rsidP="003D050E">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不起诉人蒋某某，男，1972年**月**日出生，居民身份证号码3306251972********，汉族，博士研究生，江苏**投资有限公司**，出生于浙江省诸暨市，住南京市鼓楼区**路**号**单元**室（户籍所在地：南京市玄武区**巷**号**幢**室）。</w:t>
      </w:r>
    </w:p>
    <w:p w14:paraId="58E3E447" w14:textId="77777777" w:rsidR="003D050E" w:rsidRDefault="003D050E" w:rsidP="003D050E">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本案由南京市公安局侦查终结，以被不起诉人蒋某某涉嫌内幕交易罪，于2016年10月27日移送本院审查起诉。因事实不清、证据不足，本院于2016年12月6日将案件退回南京市公安局补充侦查，该局于同年12月20日重新移送审查起诉。2016年11月27日，本案延长审查起诉期限半个月。</w:t>
      </w:r>
    </w:p>
    <w:p w14:paraId="39B9506F" w14:textId="77777777" w:rsidR="003D050E" w:rsidRDefault="003D050E" w:rsidP="003D050E">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南京市公安局移送审查起诉认定：</w:t>
      </w:r>
    </w:p>
    <w:p w14:paraId="154F8798" w14:textId="77777777" w:rsidR="003D050E" w:rsidRDefault="003D050E" w:rsidP="003D050E">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2014年6月26日，**股份有限公司召开投资委员会会议，研究了该公司拟关联交易收购</w:t>
      </w:r>
      <w:commentRangeStart w:id="0"/>
      <w:r>
        <w:rPr>
          <w:rFonts w:ascii="STFangsong" w:eastAsia="STFangsong" w:hAnsi="STFangsong" w:hint="eastAsia"/>
          <w:color w:val="333333"/>
          <w:sz w:val="32"/>
          <w:szCs w:val="32"/>
        </w:rPr>
        <w:t>**文化产业有限公司</w:t>
      </w:r>
      <w:commentRangeEnd w:id="0"/>
      <w:r w:rsidR="00355E0E">
        <w:rPr>
          <w:rStyle w:val="a8"/>
          <w:rFonts w:asciiTheme="minorHAnsi" w:eastAsiaTheme="minorEastAsia" w:hAnsiTheme="minorHAnsi" w:cstheme="minorBidi"/>
          <w:kern w:val="2"/>
        </w:rPr>
        <w:commentReference w:id="0"/>
      </w:r>
      <w:r>
        <w:rPr>
          <w:rFonts w:ascii="STFangsong" w:eastAsia="STFangsong" w:hAnsi="STFangsong" w:hint="eastAsia"/>
          <w:color w:val="333333"/>
          <w:sz w:val="32"/>
          <w:szCs w:val="32"/>
        </w:rPr>
        <w:t>、**文化产业有限公司并购</w:t>
      </w:r>
      <w:commentRangeStart w:id="1"/>
      <w:r>
        <w:rPr>
          <w:rFonts w:ascii="STFangsong" w:eastAsia="STFangsong" w:hAnsi="STFangsong" w:hint="eastAsia"/>
          <w:color w:val="333333"/>
          <w:sz w:val="32"/>
          <w:szCs w:val="32"/>
        </w:rPr>
        <w:t>上海**影业</w:t>
      </w:r>
      <w:commentRangeEnd w:id="1"/>
      <w:r w:rsidR="00355E0E">
        <w:rPr>
          <w:rStyle w:val="a8"/>
          <w:rFonts w:asciiTheme="minorHAnsi" w:eastAsiaTheme="minorEastAsia" w:hAnsiTheme="minorHAnsi" w:cstheme="minorBidi"/>
          <w:kern w:val="2"/>
        </w:rPr>
        <w:commentReference w:id="1"/>
      </w:r>
      <w:r>
        <w:rPr>
          <w:rFonts w:ascii="STFangsong" w:eastAsia="STFangsong" w:hAnsi="STFangsong" w:hint="eastAsia"/>
          <w:color w:val="333333"/>
          <w:sz w:val="32"/>
          <w:szCs w:val="32"/>
        </w:rPr>
        <w:t>有限公司事宜。时任该公司**王某某参加了上述会议。2014年7月14日，该公司发布“重大事项停牌公告”披露：公司正在筹划重大事项，该事项可能对公司股价产生较大影响。上述该公司投资委员会会议内容在公开披露前属于《中华人民共和国证券法》规定的</w:t>
      </w:r>
      <w:r>
        <w:rPr>
          <w:rFonts w:ascii="STFangsong" w:eastAsia="STFangsong" w:hAnsi="STFangsong" w:hint="eastAsia"/>
          <w:color w:val="333333"/>
          <w:sz w:val="32"/>
          <w:szCs w:val="32"/>
        </w:rPr>
        <w:lastRenderedPageBreak/>
        <w:t>内幕信息。内幕信息敏感期为2014年6月26日至7月14日。王某某属于内幕信息知情人员。在内幕信息敏感期内，蒋某某与王某某有6次电话联系，并利用范某某、潘某某账户买入苏宁环球1023万股，买入额为人民币46774411元，复牌后卖出获利人民币1086120.22元。</w:t>
      </w:r>
    </w:p>
    <w:p w14:paraId="2711A0D2" w14:textId="77777777" w:rsidR="003D050E" w:rsidRDefault="003D050E" w:rsidP="003D050E">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经本院审查并退回补充侦查，本院仍然认为南京市公安局认定蒋某某涉嫌内幕交易罪的犯罪事实不清、证据不足，不符合起诉条件。依照《中华人民共和国刑事诉讼法》第一百七十一条第四款、《人民检察院刑事诉讼规则（试行）》第四百零三条第二款的规定，决定对蒋某某不起诉。</w:t>
      </w:r>
    </w:p>
    <w:p w14:paraId="6A536085" w14:textId="77777777" w:rsidR="003D050E" w:rsidRDefault="003D050E" w:rsidP="003D050E">
      <w:pPr>
        <w:pStyle w:val="a3"/>
        <w:shd w:val="clear" w:color="auto" w:fill="FFFFFF"/>
        <w:spacing w:before="0" w:beforeAutospacing="0" w:after="0" w:afterAutospacing="0" w:line="560" w:lineRule="atLeast"/>
        <w:ind w:firstLine="4620"/>
        <w:jc w:val="both"/>
        <w:rPr>
          <w:rFonts w:ascii="微软雅黑" w:eastAsia="微软雅黑" w:hAnsi="微软雅黑"/>
          <w:color w:val="333333"/>
        </w:rPr>
      </w:pPr>
      <w:r>
        <w:rPr>
          <w:rFonts w:ascii="STFangsong" w:eastAsia="STFangsong" w:hAnsi="STFangsong" w:hint="eastAsia"/>
          <w:color w:val="333333"/>
          <w:sz w:val="32"/>
          <w:szCs w:val="32"/>
        </w:rPr>
        <w:t> </w:t>
      </w:r>
    </w:p>
    <w:p w14:paraId="1BAAAC0E" w14:textId="77777777" w:rsidR="003D050E" w:rsidRDefault="003D050E" w:rsidP="003D050E">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w:t>
      </w:r>
    </w:p>
    <w:p w14:paraId="7D97517A" w14:textId="77777777" w:rsidR="003D050E" w:rsidRDefault="003D050E" w:rsidP="003D050E">
      <w:pPr>
        <w:pStyle w:val="a3"/>
        <w:shd w:val="clear" w:color="auto" w:fill="FFFFFF"/>
        <w:spacing w:before="0" w:beforeAutospacing="0" w:after="0" w:afterAutospacing="0" w:line="560" w:lineRule="atLeast"/>
        <w:jc w:val="right"/>
        <w:rPr>
          <w:rFonts w:ascii="STFangsong" w:eastAsia="STFangsong" w:hAnsi="STFangsong"/>
          <w:color w:val="333333"/>
          <w:sz w:val="32"/>
          <w:szCs w:val="32"/>
        </w:rPr>
      </w:pPr>
      <w:r>
        <w:rPr>
          <w:rFonts w:ascii="STFangsong" w:eastAsia="STFangsong" w:hAnsi="STFangsong" w:hint="eastAsia"/>
          <w:color w:val="333333"/>
          <w:sz w:val="32"/>
          <w:szCs w:val="32"/>
        </w:rPr>
        <w:t>江苏省南京市人民检察院   </w:t>
      </w:r>
    </w:p>
    <w:p w14:paraId="311D9E99" w14:textId="77777777" w:rsidR="003D050E" w:rsidRDefault="003D050E" w:rsidP="003D050E">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STFangsong" w:eastAsia="STFangsong" w:hAnsi="STFangsong" w:hint="eastAsia"/>
          <w:color w:val="333333"/>
          <w:sz w:val="32"/>
          <w:szCs w:val="32"/>
        </w:rPr>
        <w:t>                              2017年1月20日</w:t>
      </w:r>
    </w:p>
    <w:p w14:paraId="6950FA25" w14:textId="77777777" w:rsidR="00BD0D2B" w:rsidRDefault="00BD0D2B"/>
    <w:sectPr w:rsidR="00BD0D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林 新波" w:date="2021-11-03T22:07:00Z" w:initials="林">
    <w:p w14:paraId="731B05B4" w14:textId="5A642640" w:rsidR="00355E0E" w:rsidRDefault="00355E0E">
      <w:pPr>
        <w:pStyle w:val="a9"/>
      </w:pPr>
      <w:r>
        <w:rPr>
          <w:rStyle w:val="a8"/>
        </w:rPr>
        <w:annotationRef/>
      </w:r>
      <w:r>
        <w:t>苏宁文化产业有限公司</w:t>
      </w:r>
    </w:p>
  </w:comment>
  <w:comment w:id="1" w:author="林 新波" w:date="2021-11-03T22:11:00Z" w:initials="林">
    <w:p w14:paraId="4E369A2A" w14:textId="6066AE5B" w:rsidR="00355E0E" w:rsidRDefault="00355E0E">
      <w:pPr>
        <w:pStyle w:val="a9"/>
      </w:pPr>
      <w:r>
        <w:rPr>
          <w:rStyle w:val="a8"/>
        </w:rPr>
        <w:annotationRef/>
      </w:r>
      <w:r>
        <w:t>上海泓霆影业有限公司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B05B4" w15:done="0"/>
  <w15:commentEx w15:paraId="4E36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868E" w16cex:dateUtc="2021-11-03T14:07:00Z"/>
  <w16cex:commentExtensible w16cex:durableId="252D878E" w16cex:dateUtc="2021-11-03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B05B4" w16cid:durableId="252D868E"/>
  <w16cid:commentId w16cid:paraId="4E369A2A" w16cid:durableId="252D8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65A7" w14:textId="77777777" w:rsidR="00C635C0" w:rsidRDefault="00C635C0" w:rsidP="00355E0E">
      <w:r>
        <w:separator/>
      </w:r>
    </w:p>
  </w:endnote>
  <w:endnote w:type="continuationSeparator" w:id="0">
    <w:p w14:paraId="55537206" w14:textId="77777777" w:rsidR="00C635C0" w:rsidRDefault="00C635C0" w:rsidP="0035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EE41" w14:textId="77777777" w:rsidR="00C635C0" w:rsidRDefault="00C635C0" w:rsidP="00355E0E">
      <w:r>
        <w:separator/>
      </w:r>
    </w:p>
  </w:footnote>
  <w:footnote w:type="continuationSeparator" w:id="0">
    <w:p w14:paraId="4177BE33" w14:textId="77777777" w:rsidR="00C635C0" w:rsidRDefault="00C635C0" w:rsidP="00355E0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新波">
    <w15:presenceInfo w15:providerId="Windows Live" w15:userId="98703db9a5e8a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0E"/>
    <w:rsid w:val="00355E0E"/>
    <w:rsid w:val="003D050E"/>
    <w:rsid w:val="00BD0D2B"/>
    <w:rsid w:val="00C6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B6414"/>
  <w15:chartTrackingRefBased/>
  <w15:docId w15:val="{ED9EC229-126C-439B-9DBF-5309D7E8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050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55E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5E0E"/>
    <w:rPr>
      <w:sz w:val="18"/>
      <w:szCs w:val="18"/>
    </w:rPr>
  </w:style>
  <w:style w:type="paragraph" w:styleId="a6">
    <w:name w:val="footer"/>
    <w:basedOn w:val="a"/>
    <w:link w:val="a7"/>
    <w:uiPriority w:val="99"/>
    <w:unhideWhenUsed/>
    <w:rsid w:val="00355E0E"/>
    <w:pPr>
      <w:tabs>
        <w:tab w:val="center" w:pos="4153"/>
        <w:tab w:val="right" w:pos="8306"/>
      </w:tabs>
      <w:snapToGrid w:val="0"/>
      <w:jc w:val="left"/>
    </w:pPr>
    <w:rPr>
      <w:sz w:val="18"/>
      <w:szCs w:val="18"/>
    </w:rPr>
  </w:style>
  <w:style w:type="character" w:customStyle="1" w:styleId="a7">
    <w:name w:val="页脚 字符"/>
    <w:basedOn w:val="a0"/>
    <w:link w:val="a6"/>
    <w:uiPriority w:val="99"/>
    <w:rsid w:val="00355E0E"/>
    <w:rPr>
      <w:sz w:val="18"/>
      <w:szCs w:val="18"/>
    </w:rPr>
  </w:style>
  <w:style w:type="character" w:styleId="a8">
    <w:name w:val="annotation reference"/>
    <w:basedOn w:val="a0"/>
    <w:uiPriority w:val="99"/>
    <w:semiHidden/>
    <w:unhideWhenUsed/>
    <w:rsid w:val="00355E0E"/>
    <w:rPr>
      <w:sz w:val="21"/>
      <w:szCs w:val="21"/>
    </w:rPr>
  </w:style>
  <w:style w:type="paragraph" w:styleId="a9">
    <w:name w:val="annotation text"/>
    <w:basedOn w:val="a"/>
    <w:link w:val="aa"/>
    <w:uiPriority w:val="99"/>
    <w:semiHidden/>
    <w:unhideWhenUsed/>
    <w:rsid w:val="00355E0E"/>
    <w:pPr>
      <w:jc w:val="left"/>
    </w:pPr>
  </w:style>
  <w:style w:type="character" w:customStyle="1" w:styleId="aa">
    <w:name w:val="批注文字 字符"/>
    <w:basedOn w:val="a0"/>
    <w:link w:val="a9"/>
    <w:uiPriority w:val="99"/>
    <w:semiHidden/>
    <w:rsid w:val="00355E0E"/>
  </w:style>
  <w:style w:type="paragraph" w:styleId="ab">
    <w:name w:val="annotation subject"/>
    <w:basedOn w:val="a9"/>
    <w:next w:val="a9"/>
    <w:link w:val="ac"/>
    <w:uiPriority w:val="99"/>
    <w:semiHidden/>
    <w:unhideWhenUsed/>
    <w:rsid w:val="00355E0E"/>
    <w:rPr>
      <w:b/>
      <w:bCs/>
    </w:rPr>
  </w:style>
  <w:style w:type="character" w:customStyle="1" w:styleId="ac">
    <w:name w:val="批注主题 字符"/>
    <w:basedOn w:val="aa"/>
    <w:link w:val="ab"/>
    <w:uiPriority w:val="99"/>
    <w:semiHidden/>
    <w:rsid w:val="00355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8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2021-09-25T05:41:00Z</dcterms:created>
  <dcterms:modified xsi:type="dcterms:W3CDTF">2021-11-03T14:11:00Z</dcterms:modified>
</cp:coreProperties>
</file>