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FCB51" w14:textId="77777777" w:rsidR="00110232" w:rsidRPr="00110232" w:rsidRDefault="00110232" w:rsidP="00110232">
      <w:pPr>
        <w:rPr>
          <w:rFonts w:ascii="宋体" w:eastAsia="宋体" w:hAnsi="宋体"/>
        </w:rPr>
      </w:pPr>
      <w:r w:rsidRPr="00110232">
        <w:rPr>
          <w:rFonts w:ascii="宋体" w:eastAsia="宋体" w:hAnsi="宋体" w:hint="eastAsia"/>
        </w:rPr>
        <w:t>案件基本信息</w:t>
      </w:r>
    </w:p>
    <w:p w14:paraId="21B7BA05" w14:textId="77777777" w:rsidR="00110232" w:rsidRPr="00110232" w:rsidRDefault="00110232" w:rsidP="00110232">
      <w:pPr>
        <w:rPr>
          <w:rFonts w:ascii="宋体" w:eastAsia="宋体" w:hAnsi="宋体"/>
        </w:rPr>
      </w:pPr>
      <w:r w:rsidRPr="00110232">
        <w:rPr>
          <w:rFonts w:ascii="宋体" w:eastAsia="宋体" w:hAnsi="宋体" w:hint="eastAsia"/>
        </w:rPr>
        <w:t>张家口市人民检察院</w:t>
      </w:r>
    </w:p>
    <w:p w14:paraId="20681242" w14:textId="77777777" w:rsidR="00110232" w:rsidRPr="00110232" w:rsidRDefault="00110232" w:rsidP="00110232">
      <w:pPr>
        <w:rPr>
          <w:rFonts w:ascii="宋体" w:eastAsia="宋体" w:hAnsi="宋体"/>
        </w:rPr>
      </w:pPr>
      <w:r w:rsidRPr="00110232">
        <w:rPr>
          <w:rFonts w:ascii="宋体" w:eastAsia="宋体" w:hAnsi="宋体" w:hint="eastAsia"/>
        </w:rPr>
        <w:t>起</w:t>
      </w:r>
      <w:r w:rsidRPr="00110232">
        <w:rPr>
          <w:rFonts w:ascii="宋体" w:eastAsia="宋体" w:hAnsi="宋体"/>
        </w:rPr>
        <w:t xml:space="preserve"> 诉 书</w:t>
      </w:r>
    </w:p>
    <w:p w14:paraId="5391298B" w14:textId="77777777" w:rsidR="00110232" w:rsidRPr="00110232" w:rsidRDefault="00110232" w:rsidP="00110232">
      <w:pPr>
        <w:rPr>
          <w:rFonts w:ascii="宋体" w:eastAsia="宋体" w:hAnsi="宋体"/>
        </w:rPr>
      </w:pPr>
      <w:proofErr w:type="gramStart"/>
      <w:r w:rsidRPr="00110232">
        <w:rPr>
          <w:rFonts w:ascii="宋体" w:eastAsia="宋体" w:hAnsi="宋体" w:hint="eastAsia"/>
        </w:rPr>
        <w:t>张检公二刑</w:t>
      </w:r>
      <w:proofErr w:type="gramEnd"/>
      <w:r w:rsidRPr="00110232">
        <w:rPr>
          <w:rFonts w:ascii="宋体" w:eastAsia="宋体" w:hAnsi="宋体" w:hint="eastAsia"/>
        </w:rPr>
        <w:t>诉〔</w:t>
      </w:r>
      <w:r w:rsidRPr="00110232">
        <w:rPr>
          <w:rFonts w:ascii="宋体" w:eastAsia="宋体" w:hAnsi="宋体"/>
        </w:rPr>
        <w:t xml:space="preserve">2015〕9号 </w:t>
      </w:r>
    </w:p>
    <w:p w14:paraId="02F3A2D9" w14:textId="77777777" w:rsidR="00110232" w:rsidRPr="00110232" w:rsidRDefault="00110232" w:rsidP="00110232">
      <w:pPr>
        <w:rPr>
          <w:rFonts w:ascii="宋体" w:eastAsia="宋体" w:hAnsi="宋体"/>
        </w:rPr>
      </w:pPr>
      <w:r w:rsidRPr="00110232">
        <w:rPr>
          <w:rFonts w:ascii="宋体" w:eastAsia="宋体" w:hAnsi="宋体" w:hint="eastAsia"/>
        </w:rPr>
        <w:t>当事人信息</w:t>
      </w:r>
    </w:p>
    <w:p w14:paraId="57BB2124" w14:textId="77777777" w:rsidR="00110232" w:rsidRPr="00110232" w:rsidRDefault="00110232" w:rsidP="00110232">
      <w:pPr>
        <w:rPr>
          <w:rFonts w:ascii="宋体" w:eastAsia="宋体" w:hAnsi="宋体"/>
        </w:rPr>
      </w:pPr>
      <w:r w:rsidRPr="00110232">
        <w:rPr>
          <w:rFonts w:ascii="宋体" w:eastAsia="宋体" w:hAnsi="宋体" w:hint="eastAsia"/>
        </w:rPr>
        <w:t>被告人</w:t>
      </w:r>
      <w:commentRangeStart w:id="0"/>
      <w:r w:rsidRPr="00110232">
        <w:rPr>
          <w:rFonts w:ascii="宋体" w:eastAsia="宋体" w:hAnsi="宋体" w:hint="eastAsia"/>
        </w:rPr>
        <w:t>寻某甲</w:t>
      </w:r>
      <w:commentRangeEnd w:id="0"/>
      <w:r w:rsidR="00F04C70">
        <w:rPr>
          <w:rStyle w:val="a7"/>
        </w:rPr>
        <w:commentReference w:id="0"/>
      </w:r>
      <w:r w:rsidRPr="00110232">
        <w:rPr>
          <w:rFonts w:ascii="宋体" w:eastAsia="宋体" w:hAnsi="宋体" w:hint="eastAsia"/>
        </w:rPr>
        <w:t>，男，</w:t>
      </w:r>
      <w:r w:rsidRPr="00110232">
        <w:rPr>
          <w:rFonts w:ascii="宋体" w:eastAsia="宋体" w:hAnsi="宋体"/>
        </w:rPr>
        <w:t>1968年**月**日出生，身份证号码4201061968********，汉族，研究生学历，</w:t>
      </w:r>
      <w:commentRangeStart w:id="1"/>
      <w:r w:rsidRPr="00110232">
        <w:rPr>
          <w:rFonts w:ascii="宋体" w:eastAsia="宋体" w:hAnsi="宋体"/>
        </w:rPr>
        <w:t>原**地产股份有限公司</w:t>
      </w:r>
      <w:commentRangeEnd w:id="1"/>
      <w:r w:rsidR="00C52A03">
        <w:rPr>
          <w:rStyle w:val="a7"/>
        </w:rPr>
        <w:commentReference w:id="1"/>
      </w:r>
      <w:r w:rsidRPr="00110232">
        <w:rPr>
          <w:rFonts w:ascii="宋体" w:eastAsia="宋体" w:hAnsi="宋体"/>
        </w:rPr>
        <w:t>（2013年4月变更为</w:t>
      </w:r>
      <w:commentRangeStart w:id="2"/>
      <w:r w:rsidRPr="00110232">
        <w:rPr>
          <w:rFonts w:ascii="宋体" w:eastAsia="宋体" w:hAnsi="宋体"/>
        </w:rPr>
        <w:t>**投资发展股份有限公司</w:t>
      </w:r>
      <w:commentRangeEnd w:id="2"/>
      <w:r w:rsidR="00C52A03">
        <w:rPr>
          <w:rStyle w:val="a7"/>
        </w:rPr>
        <w:commentReference w:id="2"/>
      </w:r>
      <w:r w:rsidRPr="00110232">
        <w:rPr>
          <w:rFonts w:ascii="宋体" w:eastAsia="宋体" w:hAnsi="宋体"/>
        </w:rPr>
        <w:t>）董事、副总经理，捕前住北京市朝阳区**路**</w:t>
      </w:r>
      <w:proofErr w:type="gramStart"/>
      <w:r w:rsidRPr="00110232">
        <w:rPr>
          <w:rFonts w:ascii="宋体" w:eastAsia="宋体" w:hAnsi="宋体"/>
        </w:rPr>
        <w:t>号院</w:t>
      </w:r>
      <w:proofErr w:type="gramEnd"/>
      <w:r w:rsidRPr="00110232">
        <w:rPr>
          <w:rFonts w:ascii="宋体" w:eastAsia="宋体" w:hAnsi="宋体"/>
        </w:rPr>
        <w:t>**号楼**室。2013年12月15日因涉嫌内幕交易、泄露内幕信息被河北省公安厅刑事拘留；2014年1月20日因涉嫌内幕交易罪经河北省人民检察院批准，由河北省公安厅执行逮捕，2014年3月19日由该厅变更强制措施为取保候审。</w:t>
      </w:r>
    </w:p>
    <w:p w14:paraId="40F358C4" w14:textId="77777777" w:rsidR="00110232" w:rsidRPr="00110232" w:rsidRDefault="00110232" w:rsidP="00110232">
      <w:pPr>
        <w:rPr>
          <w:rFonts w:ascii="宋体" w:eastAsia="宋体" w:hAnsi="宋体"/>
        </w:rPr>
      </w:pPr>
      <w:r w:rsidRPr="00110232">
        <w:rPr>
          <w:rFonts w:ascii="宋体" w:eastAsia="宋体" w:hAnsi="宋体" w:hint="eastAsia"/>
        </w:rPr>
        <w:t>审查经过</w:t>
      </w:r>
    </w:p>
    <w:p w14:paraId="52A13D41" w14:textId="77777777" w:rsidR="00110232" w:rsidRPr="00110232" w:rsidRDefault="00110232" w:rsidP="00110232">
      <w:pPr>
        <w:rPr>
          <w:rFonts w:ascii="宋体" w:eastAsia="宋体" w:hAnsi="宋体"/>
        </w:rPr>
      </w:pPr>
      <w:r w:rsidRPr="00110232">
        <w:rPr>
          <w:rFonts w:ascii="宋体" w:eastAsia="宋体" w:hAnsi="宋体" w:hint="eastAsia"/>
        </w:rPr>
        <w:t>本案由河北省公安厅侦查终结，以被告人寻某甲涉嫌内幕交易罪向河北省人民检察院移送审查起诉，河北省人民检察院于</w:t>
      </w:r>
      <w:r w:rsidRPr="00110232">
        <w:rPr>
          <w:rFonts w:ascii="宋体" w:eastAsia="宋体" w:hAnsi="宋体"/>
        </w:rPr>
        <w:t xml:space="preserve">2014年8月6日指定我院审查起诉。本院受理后，已告知被告人有权委托辩护人，依法讯问了被告人，听取了辩护人的意见，审查了全部案件材料并经退回补充侦查二次，延长审查起诉期限三次。　　　　　</w:t>
      </w:r>
    </w:p>
    <w:p w14:paraId="0EB7CF97" w14:textId="77777777" w:rsidR="00110232" w:rsidRPr="00110232" w:rsidRDefault="00110232" w:rsidP="00110232">
      <w:pPr>
        <w:rPr>
          <w:rFonts w:ascii="宋体" w:eastAsia="宋体" w:hAnsi="宋体"/>
        </w:rPr>
      </w:pPr>
      <w:r w:rsidRPr="00110232">
        <w:rPr>
          <w:rFonts w:ascii="宋体" w:eastAsia="宋体" w:hAnsi="宋体" w:hint="eastAsia"/>
        </w:rPr>
        <w:t>审查查明</w:t>
      </w:r>
    </w:p>
    <w:p w14:paraId="3CA399B0" w14:textId="77777777" w:rsidR="00110232" w:rsidRPr="00110232" w:rsidRDefault="00110232" w:rsidP="00110232">
      <w:pPr>
        <w:rPr>
          <w:rFonts w:ascii="宋体" w:eastAsia="宋体" w:hAnsi="宋体"/>
        </w:rPr>
      </w:pPr>
      <w:r w:rsidRPr="00110232">
        <w:rPr>
          <w:rFonts w:ascii="宋体" w:eastAsia="宋体" w:hAnsi="宋体" w:hint="eastAsia"/>
        </w:rPr>
        <w:t>经依法审查查明：</w:t>
      </w:r>
    </w:p>
    <w:p w14:paraId="6B4BD9DD" w14:textId="77777777" w:rsidR="00110232" w:rsidRPr="00110232" w:rsidRDefault="00110232" w:rsidP="00110232">
      <w:pPr>
        <w:rPr>
          <w:rFonts w:ascii="宋体" w:eastAsia="宋体" w:hAnsi="宋体"/>
        </w:rPr>
      </w:pPr>
      <w:r w:rsidRPr="00110232">
        <w:rPr>
          <w:rFonts w:ascii="宋体" w:eastAsia="宋体" w:hAnsi="宋体"/>
        </w:rPr>
        <w:t>2013年1月，被告人寻某甲利用担任**地产股份有限公司董事、副总经理的职务便利，掌握了公司变更经营范围以及购买资产并配套融资、每10股转增10股的资本公积金转增股本方案等重组事项信息。经中国证券监督管理委员会认定：上述信息在公开披露前属于《证券法》规定的内幕信息；该内幕信息敏感期为</w:t>
      </w:r>
      <w:r w:rsidRPr="00C52A03">
        <w:rPr>
          <w:rFonts w:ascii="宋体" w:eastAsia="宋体" w:hAnsi="宋体"/>
          <w:highlight w:val="yellow"/>
        </w:rPr>
        <w:t>2013年1月2日至2013年3月4日</w:t>
      </w:r>
      <w:r w:rsidRPr="00110232">
        <w:rPr>
          <w:rFonts w:ascii="宋体" w:eastAsia="宋体" w:hAnsi="宋体"/>
        </w:rPr>
        <w:t>；寻某甲负责公司重组工作，是公司重组等重大事项的策划者和推动者，属于《证券法》规定的内幕信息知情人。</w:t>
      </w:r>
    </w:p>
    <w:p w14:paraId="57F1E6D3" w14:textId="77777777" w:rsidR="00110232" w:rsidRPr="00110232" w:rsidRDefault="00110232" w:rsidP="00110232">
      <w:pPr>
        <w:rPr>
          <w:rFonts w:ascii="宋体" w:eastAsia="宋体" w:hAnsi="宋体"/>
        </w:rPr>
      </w:pPr>
      <w:r w:rsidRPr="00110232">
        <w:rPr>
          <w:rFonts w:ascii="宋体" w:eastAsia="宋体" w:hAnsi="宋体"/>
        </w:rPr>
        <w:t>2013年2月4日，寻某甲利用</w:t>
      </w:r>
      <w:proofErr w:type="gramStart"/>
      <w:r w:rsidRPr="00110232">
        <w:rPr>
          <w:rFonts w:ascii="宋体" w:eastAsia="宋体" w:hAnsi="宋体"/>
        </w:rPr>
        <w:t>邓</w:t>
      </w:r>
      <w:proofErr w:type="gramEnd"/>
      <w:r w:rsidRPr="00110232">
        <w:rPr>
          <w:rFonts w:ascii="宋体" w:eastAsia="宋体" w:hAnsi="宋体"/>
        </w:rPr>
        <w:t>某甲在招商证券北京北太平庄路证券营业部开设的账户，分14笔买入“**地产”股票29.4697万股，交易金额205.65237万元；2013年2月19日，寻某甲利用</w:t>
      </w:r>
      <w:proofErr w:type="gramStart"/>
      <w:r w:rsidRPr="00110232">
        <w:rPr>
          <w:rFonts w:ascii="宋体" w:eastAsia="宋体" w:hAnsi="宋体"/>
        </w:rPr>
        <w:t>邓</w:t>
      </w:r>
      <w:proofErr w:type="gramEnd"/>
      <w:r w:rsidRPr="00110232">
        <w:rPr>
          <w:rFonts w:ascii="宋体" w:eastAsia="宋体" w:hAnsi="宋体"/>
        </w:rPr>
        <w:t>某甲在广发证券北京中关村东路证券营业部开设的账户，分8笔买入“**地产”股票11.99万股，交易金额86.2139万元;2013年2月27日，寻某甲利用</w:t>
      </w:r>
      <w:proofErr w:type="gramStart"/>
      <w:r w:rsidRPr="00110232">
        <w:rPr>
          <w:rFonts w:ascii="宋体" w:eastAsia="宋体" w:hAnsi="宋体"/>
        </w:rPr>
        <w:t>邓</w:t>
      </w:r>
      <w:proofErr w:type="gramEnd"/>
      <w:r w:rsidRPr="00110232">
        <w:rPr>
          <w:rFonts w:ascii="宋体" w:eastAsia="宋体" w:hAnsi="宋体"/>
        </w:rPr>
        <w:t>某甲在招商证券北京北太平庄路证券营业部开设的账户分3笔共买入“**地产”股票4.92万股，交易金额38.9777万元。2013年3月5日，“**地产”股票停牌，同</w:t>
      </w:r>
      <w:r w:rsidRPr="00110232">
        <w:rPr>
          <w:rFonts w:ascii="宋体" w:eastAsia="宋体" w:hAnsi="宋体" w:hint="eastAsia"/>
        </w:rPr>
        <w:t>年</w:t>
      </w:r>
      <w:r w:rsidRPr="00110232">
        <w:rPr>
          <w:rFonts w:ascii="宋体" w:eastAsia="宋体" w:hAnsi="宋体"/>
        </w:rPr>
        <w:t>5月16日该股票复牌。在内幕信息敏感期内，寻某甲亲自操作</w:t>
      </w:r>
      <w:proofErr w:type="gramStart"/>
      <w:r w:rsidRPr="00110232">
        <w:rPr>
          <w:rFonts w:ascii="宋体" w:eastAsia="宋体" w:hAnsi="宋体"/>
        </w:rPr>
        <w:t>邓</w:t>
      </w:r>
      <w:proofErr w:type="gramEnd"/>
      <w:r w:rsidRPr="00110232">
        <w:rPr>
          <w:rFonts w:ascii="宋体" w:eastAsia="宋体" w:hAnsi="宋体"/>
        </w:rPr>
        <w:t>某甲的证券交易账户累计买入“万方地产”股票46.3797万股，交易金额330.84397万元，非法获利74.44967万元。</w:t>
      </w:r>
    </w:p>
    <w:p w14:paraId="76310A16" w14:textId="77777777" w:rsidR="00110232" w:rsidRPr="00110232" w:rsidRDefault="00110232" w:rsidP="00110232">
      <w:pPr>
        <w:rPr>
          <w:rFonts w:ascii="宋体" w:eastAsia="宋体" w:hAnsi="宋体"/>
        </w:rPr>
      </w:pPr>
      <w:r w:rsidRPr="00110232">
        <w:rPr>
          <w:rFonts w:ascii="宋体" w:eastAsia="宋体" w:hAnsi="宋体" w:hint="eastAsia"/>
        </w:rPr>
        <w:t>认定上述事实的证据如下：</w:t>
      </w:r>
    </w:p>
    <w:p w14:paraId="525CDB3D" w14:textId="77777777" w:rsidR="00110232" w:rsidRPr="00110232" w:rsidRDefault="00110232" w:rsidP="00110232">
      <w:pPr>
        <w:rPr>
          <w:rFonts w:ascii="宋体" w:eastAsia="宋体" w:hAnsi="宋体"/>
        </w:rPr>
      </w:pPr>
      <w:r w:rsidRPr="00110232">
        <w:rPr>
          <w:rFonts w:ascii="宋体" w:eastAsia="宋体" w:hAnsi="宋体" w:hint="eastAsia"/>
        </w:rPr>
        <w:t>立案决定书；被告人寻某甲供述与辩解；证人张某某、</w:t>
      </w:r>
      <w:proofErr w:type="gramStart"/>
      <w:r w:rsidRPr="00110232">
        <w:rPr>
          <w:rFonts w:ascii="宋体" w:eastAsia="宋体" w:hAnsi="宋体" w:hint="eastAsia"/>
        </w:rPr>
        <w:t>邓</w:t>
      </w:r>
      <w:proofErr w:type="gramEnd"/>
      <w:r w:rsidRPr="00110232">
        <w:rPr>
          <w:rFonts w:ascii="宋体" w:eastAsia="宋体" w:hAnsi="宋体" w:hint="eastAsia"/>
        </w:rPr>
        <w:t>某甲、刘某某证言；笔记本电脑、</w:t>
      </w:r>
      <w:proofErr w:type="gramStart"/>
      <w:r w:rsidRPr="00110232">
        <w:rPr>
          <w:rFonts w:ascii="宋体" w:eastAsia="宋体" w:hAnsi="宋体" w:hint="eastAsia"/>
        </w:rPr>
        <w:t>无线上</w:t>
      </w:r>
      <w:proofErr w:type="gramEnd"/>
      <w:r w:rsidRPr="00110232">
        <w:rPr>
          <w:rFonts w:ascii="宋体" w:eastAsia="宋体" w:hAnsi="宋体" w:hint="eastAsia"/>
        </w:rPr>
        <w:t>网卡等物证；股票账户交易记录、深圳证券交易所查询函、公司重大重组方案及公告、户籍证明等书证；证监会认定函；电子数据检验报告。</w:t>
      </w:r>
    </w:p>
    <w:p w14:paraId="4F5386B4" w14:textId="77777777" w:rsidR="00110232" w:rsidRPr="00110232" w:rsidRDefault="00110232" w:rsidP="00110232">
      <w:pPr>
        <w:rPr>
          <w:rFonts w:ascii="宋体" w:eastAsia="宋体" w:hAnsi="宋体"/>
        </w:rPr>
      </w:pPr>
      <w:r w:rsidRPr="00110232">
        <w:rPr>
          <w:rFonts w:ascii="宋体" w:eastAsia="宋体" w:hAnsi="宋体" w:hint="eastAsia"/>
        </w:rPr>
        <w:t>本院认为</w:t>
      </w:r>
    </w:p>
    <w:p w14:paraId="52639589" w14:textId="77777777" w:rsidR="00110232" w:rsidRPr="00110232" w:rsidRDefault="00110232" w:rsidP="00110232">
      <w:pPr>
        <w:rPr>
          <w:rFonts w:ascii="宋体" w:eastAsia="宋体" w:hAnsi="宋体"/>
        </w:rPr>
      </w:pPr>
      <w:r w:rsidRPr="00110232">
        <w:rPr>
          <w:rFonts w:ascii="宋体" w:eastAsia="宋体" w:hAnsi="宋体" w:hint="eastAsia"/>
        </w:rPr>
        <w:t>本院认为，被告人寻某甲目无国法，身为上市公司高管，在利用职务便利获取公司重大事项的内幕信息后，操作他人证券账户大量购入本公司股票并非法获利，情节特别严重，其行为已触犯《中华人民共和国刑法》第一百八十条之规定，犯罪事实清楚，证据确实充分，应当以内幕交易罪追究其刑事责任。根据《中华人民共和国刑事诉讼法》第一百七十二条的规定，提起公诉，请依法判处。</w:t>
      </w:r>
    </w:p>
    <w:p w14:paraId="516C830F" w14:textId="77777777" w:rsidR="00110232" w:rsidRPr="00110232" w:rsidRDefault="00110232" w:rsidP="00110232">
      <w:pPr>
        <w:rPr>
          <w:rFonts w:ascii="宋体" w:eastAsia="宋体" w:hAnsi="宋体"/>
        </w:rPr>
      </w:pPr>
      <w:r w:rsidRPr="00110232">
        <w:rPr>
          <w:rFonts w:ascii="宋体" w:eastAsia="宋体" w:hAnsi="宋体"/>
        </w:rPr>
        <w:t xml:space="preserve"> 此致</w:t>
      </w:r>
    </w:p>
    <w:p w14:paraId="4AECAB91" w14:textId="77777777" w:rsidR="00110232" w:rsidRPr="00110232" w:rsidRDefault="00110232" w:rsidP="00110232">
      <w:pPr>
        <w:rPr>
          <w:rFonts w:ascii="宋体" w:eastAsia="宋体" w:hAnsi="宋体"/>
        </w:rPr>
      </w:pPr>
      <w:r w:rsidRPr="00110232">
        <w:rPr>
          <w:rFonts w:ascii="宋体" w:eastAsia="宋体" w:hAnsi="宋体" w:hint="eastAsia"/>
        </w:rPr>
        <w:t>移送起诉法院</w:t>
      </w:r>
    </w:p>
    <w:p w14:paraId="747EC0B3" w14:textId="77777777" w:rsidR="00110232" w:rsidRPr="00110232" w:rsidRDefault="00110232" w:rsidP="00110232">
      <w:pPr>
        <w:rPr>
          <w:rFonts w:ascii="宋体" w:eastAsia="宋体" w:hAnsi="宋体"/>
        </w:rPr>
      </w:pPr>
      <w:r w:rsidRPr="00110232">
        <w:rPr>
          <w:rFonts w:ascii="宋体" w:eastAsia="宋体" w:hAnsi="宋体" w:hint="eastAsia"/>
        </w:rPr>
        <w:t>河北省张家口市人民法院</w:t>
      </w:r>
    </w:p>
    <w:p w14:paraId="3DB389DD" w14:textId="77777777" w:rsidR="00110232" w:rsidRPr="00110232" w:rsidRDefault="00110232" w:rsidP="00110232">
      <w:pPr>
        <w:rPr>
          <w:rFonts w:ascii="宋体" w:eastAsia="宋体" w:hAnsi="宋体"/>
        </w:rPr>
      </w:pPr>
      <w:r w:rsidRPr="00110232">
        <w:rPr>
          <w:rFonts w:ascii="宋体" w:eastAsia="宋体" w:hAnsi="宋体" w:hint="eastAsia"/>
        </w:rPr>
        <w:lastRenderedPageBreak/>
        <w:t>检察机关</w:t>
      </w:r>
      <w:r w:rsidRPr="00110232">
        <w:rPr>
          <w:rFonts w:ascii="宋体" w:eastAsia="宋体" w:hAnsi="宋体"/>
        </w:rPr>
        <w:t>/承办检察员</w:t>
      </w:r>
    </w:p>
    <w:p w14:paraId="2BBCC06C" w14:textId="77777777" w:rsidR="00110232" w:rsidRPr="00110232" w:rsidRDefault="00110232" w:rsidP="00110232">
      <w:pPr>
        <w:rPr>
          <w:rFonts w:ascii="宋体" w:eastAsia="宋体" w:hAnsi="宋体"/>
        </w:rPr>
      </w:pPr>
      <w:r w:rsidRPr="00110232">
        <w:rPr>
          <w:rFonts w:ascii="宋体" w:eastAsia="宋体" w:hAnsi="宋体"/>
        </w:rPr>
        <w:t xml:space="preserve"> 检 察 员：刘 伟</w:t>
      </w:r>
    </w:p>
    <w:p w14:paraId="032EC09C" w14:textId="77777777" w:rsidR="00110232" w:rsidRPr="00110232" w:rsidRDefault="00110232" w:rsidP="00110232">
      <w:pPr>
        <w:rPr>
          <w:rFonts w:ascii="宋体" w:eastAsia="宋体" w:hAnsi="宋体"/>
        </w:rPr>
      </w:pPr>
      <w:r w:rsidRPr="00110232">
        <w:rPr>
          <w:rFonts w:ascii="宋体" w:eastAsia="宋体" w:hAnsi="宋体"/>
        </w:rPr>
        <w:t xml:space="preserve"> 代理检察员：</w:t>
      </w:r>
      <w:proofErr w:type="gramStart"/>
      <w:r w:rsidRPr="00110232">
        <w:rPr>
          <w:rFonts w:ascii="宋体" w:eastAsia="宋体" w:hAnsi="宋体"/>
        </w:rPr>
        <w:t>班占军</w:t>
      </w:r>
      <w:proofErr w:type="gramEnd"/>
      <w:r w:rsidRPr="00110232">
        <w:rPr>
          <w:rFonts w:ascii="宋体" w:eastAsia="宋体" w:hAnsi="宋体"/>
        </w:rPr>
        <w:t xml:space="preserve"> </w:t>
      </w:r>
    </w:p>
    <w:p w14:paraId="339FDE30" w14:textId="77777777" w:rsidR="00110232" w:rsidRPr="00110232" w:rsidRDefault="00110232" w:rsidP="00110232">
      <w:pPr>
        <w:rPr>
          <w:rFonts w:ascii="宋体" w:eastAsia="宋体" w:hAnsi="宋体"/>
        </w:rPr>
      </w:pPr>
      <w:r w:rsidRPr="00110232">
        <w:rPr>
          <w:rFonts w:ascii="宋体" w:eastAsia="宋体" w:hAnsi="宋体" w:hint="eastAsia"/>
        </w:rPr>
        <w:t>移送起诉日期</w:t>
      </w:r>
    </w:p>
    <w:p w14:paraId="171BB627" w14:textId="77777777" w:rsidR="00110232" w:rsidRPr="00110232" w:rsidRDefault="00110232" w:rsidP="00110232">
      <w:pPr>
        <w:rPr>
          <w:rFonts w:ascii="宋体" w:eastAsia="宋体" w:hAnsi="宋体"/>
        </w:rPr>
      </w:pPr>
      <w:r w:rsidRPr="00110232">
        <w:rPr>
          <w:rFonts w:ascii="宋体" w:eastAsia="宋体" w:hAnsi="宋体"/>
        </w:rPr>
        <w:t xml:space="preserve"> 2015年2月12日</w:t>
      </w:r>
    </w:p>
    <w:p w14:paraId="1D27B110" w14:textId="77777777" w:rsidR="00110232" w:rsidRPr="00110232" w:rsidRDefault="00110232" w:rsidP="00110232">
      <w:pPr>
        <w:rPr>
          <w:rFonts w:ascii="宋体" w:eastAsia="宋体" w:hAnsi="宋体"/>
        </w:rPr>
      </w:pPr>
      <w:r w:rsidRPr="00110232">
        <w:rPr>
          <w:rFonts w:ascii="宋体" w:eastAsia="宋体" w:hAnsi="宋体" w:hint="eastAsia"/>
        </w:rPr>
        <w:t>附件</w:t>
      </w:r>
    </w:p>
    <w:p w14:paraId="70D8744C" w14:textId="16C083D0" w:rsidR="00530164" w:rsidRPr="00110232" w:rsidRDefault="00110232" w:rsidP="00110232">
      <w:pPr>
        <w:rPr>
          <w:rFonts w:ascii="宋体" w:eastAsia="宋体" w:hAnsi="宋体"/>
        </w:rPr>
      </w:pPr>
      <w:r w:rsidRPr="00110232">
        <w:rPr>
          <w:rFonts w:ascii="宋体" w:eastAsia="宋体" w:hAnsi="宋体" w:hint="eastAsia"/>
        </w:rPr>
        <w:t>附：随案移送侦查卷六册、检察卷一册。</w:t>
      </w:r>
    </w:p>
    <w:sectPr w:rsidR="00530164" w:rsidRPr="0011023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林 新波" w:date="2021-11-04T16:03:00Z" w:initials="林">
    <w:p w14:paraId="36005DCA" w14:textId="77777777" w:rsidR="00F04C70" w:rsidRDefault="00F04C70">
      <w:pPr>
        <w:pStyle w:val="a8"/>
        <w:rPr>
          <w:rFonts w:ascii="微软雅黑" w:eastAsia="微软雅黑" w:hAnsi="微软雅黑"/>
          <w:color w:val="333333"/>
          <w:szCs w:val="21"/>
          <w:shd w:val="clear" w:color="auto" w:fill="FFFFFF"/>
        </w:rPr>
      </w:pPr>
      <w:r>
        <w:rPr>
          <w:rStyle w:val="a7"/>
        </w:rPr>
        <w:annotationRef/>
      </w:r>
      <w:r>
        <w:rPr>
          <w:rFonts w:ascii="微软雅黑" w:eastAsia="微软雅黑" w:hAnsi="微软雅黑" w:hint="eastAsia"/>
          <w:color w:val="333333"/>
          <w:szCs w:val="21"/>
          <w:shd w:val="clear" w:color="auto" w:fill="FFFFFF"/>
        </w:rPr>
        <w:t>寻鹏</w:t>
      </w:r>
    </w:p>
    <w:p w14:paraId="526E443A" w14:textId="2954D1C6" w:rsidR="00F04C70" w:rsidRDefault="00F04C70">
      <w:pPr>
        <w:pStyle w:val="a8"/>
      </w:pPr>
      <w:r>
        <w:rPr>
          <w:rFonts w:ascii="微软雅黑" w:eastAsia="微软雅黑" w:hAnsi="微软雅黑" w:hint="eastAsia"/>
          <w:color w:val="333333"/>
          <w:szCs w:val="21"/>
          <w:shd w:val="clear" w:color="auto" w:fill="FFFFFF"/>
        </w:rPr>
        <w:t xml:space="preserve">董事,副总经理,男,1968 年9 月出生,经济学硕士.1988 年7 月至1994 年8 月任职于电子工业部第十一研究所(北京);1996 年12 月至1998年6 </w:t>
      </w:r>
      <w:proofErr w:type="gramStart"/>
      <w:r>
        <w:rPr>
          <w:rFonts w:ascii="微软雅黑" w:eastAsia="微软雅黑" w:hAnsi="微软雅黑" w:hint="eastAsia"/>
          <w:color w:val="333333"/>
          <w:szCs w:val="21"/>
          <w:shd w:val="clear" w:color="auto" w:fill="FFFFFF"/>
        </w:rPr>
        <w:t>月任大鹏</w:t>
      </w:r>
      <w:proofErr w:type="gramEnd"/>
      <w:r>
        <w:rPr>
          <w:rFonts w:ascii="微软雅黑" w:eastAsia="微软雅黑" w:hAnsi="微软雅黑" w:hint="eastAsia"/>
          <w:color w:val="333333"/>
          <w:szCs w:val="21"/>
          <w:shd w:val="clear" w:color="auto" w:fill="FFFFFF"/>
        </w:rPr>
        <w:t xml:space="preserve">证券投资银行总部(北京)高级经理;1998 年7 月至2000 年12月任国信证券投资银行部高级经理兼国信财务顾问有限公司副总经理;2001年1 月至2003 年7 </w:t>
      </w:r>
      <w:proofErr w:type="gramStart"/>
      <w:r>
        <w:rPr>
          <w:rFonts w:ascii="微软雅黑" w:eastAsia="微软雅黑" w:hAnsi="微软雅黑" w:hint="eastAsia"/>
          <w:color w:val="333333"/>
          <w:szCs w:val="21"/>
          <w:shd w:val="clear" w:color="auto" w:fill="FFFFFF"/>
        </w:rPr>
        <w:t>月任泰阳证券</w:t>
      </w:r>
      <w:proofErr w:type="gramEnd"/>
      <w:r>
        <w:rPr>
          <w:rFonts w:ascii="微软雅黑" w:eastAsia="微软雅黑" w:hAnsi="微软雅黑" w:hint="eastAsia"/>
          <w:color w:val="333333"/>
          <w:szCs w:val="21"/>
          <w:shd w:val="clear" w:color="auto" w:fill="FFFFFF"/>
        </w:rPr>
        <w:t>北京投资银行部总经理;2003 年8 月至2007年10 月历任巨</w:t>
      </w:r>
      <w:proofErr w:type="gramStart"/>
      <w:r>
        <w:rPr>
          <w:rFonts w:ascii="微软雅黑" w:eastAsia="微软雅黑" w:hAnsi="微软雅黑" w:hint="eastAsia"/>
          <w:color w:val="333333"/>
          <w:szCs w:val="21"/>
          <w:shd w:val="clear" w:color="auto" w:fill="FFFFFF"/>
        </w:rPr>
        <w:t>田证券</w:t>
      </w:r>
      <w:proofErr w:type="gramEnd"/>
      <w:r>
        <w:rPr>
          <w:rFonts w:ascii="微软雅黑" w:eastAsia="微软雅黑" w:hAnsi="微软雅黑" w:hint="eastAsia"/>
          <w:color w:val="333333"/>
          <w:szCs w:val="21"/>
          <w:shd w:val="clear" w:color="auto" w:fill="FFFFFF"/>
        </w:rPr>
        <w:t>有限责任公司投资银行总部副总经理,总经理(执行董事);2003 年10 月至2008 年11 月历任本公司第四届,第五届监事;2008 年11 月至2010 年6 月30 日任本公司第五届董事会董事,副总经理.</w:t>
      </w:r>
    </w:p>
  </w:comment>
  <w:comment w:id="1" w:author="林 新波" w:date="2021-11-04T16:11:00Z" w:initials="林">
    <w:p w14:paraId="24282C58" w14:textId="2A1B7285" w:rsidR="00C52A03" w:rsidRDefault="00C52A03">
      <w:pPr>
        <w:pStyle w:val="a8"/>
      </w:pPr>
      <w:r>
        <w:rPr>
          <w:rStyle w:val="a7"/>
        </w:rPr>
        <w:annotationRef/>
      </w:r>
      <w:r>
        <w:rPr>
          <w:rFonts w:ascii="微软雅黑" w:eastAsia="微软雅黑" w:hAnsi="微软雅黑" w:hint="eastAsia"/>
          <w:color w:val="000000"/>
          <w:szCs w:val="21"/>
          <w:shd w:val="clear" w:color="auto" w:fill="DFDFDF"/>
        </w:rPr>
        <w:t>万方地产股份有限公司</w:t>
      </w:r>
    </w:p>
  </w:comment>
  <w:comment w:id="2" w:author="林 新波" w:date="2021-11-04T16:11:00Z" w:initials="林">
    <w:p w14:paraId="7AE6CEE5" w14:textId="54D2DECB" w:rsidR="00C52A03" w:rsidRDefault="00C52A03">
      <w:pPr>
        <w:pStyle w:val="a8"/>
      </w:pPr>
      <w:r>
        <w:rPr>
          <w:rStyle w:val="a7"/>
        </w:rPr>
        <w:annotationRef/>
      </w:r>
      <w:r>
        <w:t>万方城镇投资发展股份有限公司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6E443A" w15:done="0"/>
  <w15:commentEx w15:paraId="24282C58" w15:done="0"/>
  <w15:commentEx w15:paraId="7AE6CE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E82C8" w16cex:dateUtc="2021-11-04T08:03:00Z"/>
  <w16cex:commentExtensible w16cex:durableId="252E84B2" w16cex:dateUtc="2021-11-04T08:11:00Z"/>
  <w16cex:commentExtensible w16cex:durableId="252E849A" w16cex:dateUtc="2021-11-0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6E443A" w16cid:durableId="252E82C8"/>
  <w16cid:commentId w16cid:paraId="24282C58" w16cid:durableId="252E84B2"/>
  <w16cid:commentId w16cid:paraId="7AE6CEE5" w16cid:durableId="252E84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E04FF" w14:textId="77777777" w:rsidR="008A1E65" w:rsidRDefault="008A1E65" w:rsidP="00F04C70">
      <w:r>
        <w:separator/>
      </w:r>
    </w:p>
  </w:endnote>
  <w:endnote w:type="continuationSeparator" w:id="0">
    <w:p w14:paraId="6D2A3462" w14:textId="77777777" w:rsidR="008A1E65" w:rsidRDefault="008A1E65" w:rsidP="00F04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F6A20" w14:textId="77777777" w:rsidR="008A1E65" w:rsidRDefault="008A1E65" w:rsidP="00F04C70">
      <w:r>
        <w:separator/>
      </w:r>
    </w:p>
  </w:footnote>
  <w:footnote w:type="continuationSeparator" w:id="0">
    <w:p w14:paraId="0BDEDD3B" w14:textId="77777777" w:rsidR="008A1E65" w:rsidRDefault="008A1E65" w:rsidP="00F04C7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林 新波">
    <w15:presenceInfo w15:providerId="Windows Live" w15:userId="98703db9a5e8a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32"/>
    <w:rsid w:val="00110232"/>
    <w:rsid w:val="00530164"/>
    <w:rsid w:val="008A1E65"/>
    <w:rsid w:val="00C52A03"/>
    <w:rsid w:val="00E41C89"/>
    <w:rsid w:val="00F04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DD793"/>
  <w15:chartTrackingRefBased/>
  <w15:docId w15:val="{5685071D-D06B-4782-98EC-432342AE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C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4C70"/>
    <w:rPr>
      <w:sz w:val="18"/>
      <w:szCs w:val="18"/>
    </w:rPr>
  </w:style>
  <w:style w:type="paragraph" w:styleId="a5">
    <w:name w:val="footer"/>
    <w:basedOn w:val="a"/>
    <w:link w:val="a6"/>
    <w:uiPriority w:val="99"/>
    <w:unhideWhenUsed/>
    <w:rsid w:val="00F04C70"/>
    <w:pPr>
      <w:tabs>
        <w:tab w:val="center" w:pos="4153"/>
        <w:tab w:val="right" w:pos="8306"/>
      </w:tabs>
      <w:snapToGrid w:val="0"/>
      <w:jc w:val="left"/>
    </w:pPr>
    <w:rPr>
      <w:sz w:val="18"/>
      <w:szCs w:val="18"/>
    </w:rPr>
  </w:style>
  <w:style w:type="character" w:customStyle="1" w:styleId="a6">
    <w:name w:val="页脚 字符"/>
    <w:basedOn w:val="a0"/>
    <w:link w:val="a5"/>
    <w:uiPriority w:val="99"/>
    <w:rsid w:val="00F04C70"/>
    <w:rPr>
      <w:sz w:val="18"/>
      <w:szCs w:val="18"/>
    </w:rPr>
  </w:style>
  <w:style w:type="character" w:styleId="a7">
    <w:name w:val="annotation reference"/>
    <w:basedOn w:val="a0"/>
    <w:uiPriority w:val="99"/>
    <w:semiHidden/>
    <w:unhideWhenUsed/>
    <w:rsid w:val="00F04C70"/>
    <w:rPr>
      <w:sz w:val="21"/>
      <w:szCs w:val="21"/>
    </w:rPr>
  </w:style>
  <w:style w:type="paragraph" w:styleId="a8">
    <w:name w:val="annotation text"/>
    <w:basedOn w:val="a"/>
    <w:link w:val="a9"/>
    <w:uiPriority w:val="99"/>
    <w:semiHidden/>
    <w:unhideWhenUsed/>
    <w:rsid w:val="00F04C70"/>
    <w:pPr>
      <w:jc w:val="left"/>
    </w:pPr>
  </w:style>
  <w:style w:type="character" w:customStyle="1" w:styleId="a9">
    <w:name w:val="批注文字 字符"/>
    <w:basedOn w:val="a0"/>
    <w:link w:val="a8"/>
    <w:uiPriority w:val="99"/>
    <w:semiHidden/>
    <w:rsid w:val="00F04C70"/>
  </w:style>
  <w:style w:type="paragraph" w:styleId="aa">
    <w:name w:val="annotation subject"/>
    <w:basedOn w:val="a8"/>
    <w:next w:val="a8"/>
    <w:link w:val="ab"/>
    <w:uiPriority w:val="99"/>
    <w:semiHidden/>
    <w:unhideWhenUsed/>
    <w:rsid w:val="00F04C70"/>
    <w:rPr>
      <w:b/>
      <w:bCs/>
    </w:rPr>
  </w:style>
  <w:style w:type="character" w:customStyle="1" w:styleId="ab">
    <w:name w:val="批注主题 字符"/>
    <w:basedOn w:val="a9"/>
    <w:link w:val="aa"/>
    <w:uiPriority w:val="99"/>
    <w:semiHidden/>
    <w:rsid w:val="00F04C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2021-09-24T16:08:00Z</dcterms:created>
  <dcterms:modified xsi:type="dcterms:W3CDTF">2021-11-04T08:39:00Z</dcterms:modified>
</cp:coreProperties>
</file>