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F0E4" w14:textId="77777777" w:rsidR="0099733E" w:rsidRDefault="0099733E" w:rsidP="0099733E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 xml:space="preserve">江苏省常州市人民检察院　</w:t>
      </w:r>
    </w:p>
    <w:p w14:paraId="37A32DB3" w14:textId="77777777" w:rsidR="0099733E" w:rsidRDefault="0099733E" w:rsidP="0099733E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0A1D01D3" w14:textId="77777777" w:rsidR="0099733E" w:rsidRDefault="0099733E" w:rsidP="0099733E">
      <w:pPr>
        <w:pStyle w:val="p3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常</w:t>
      </w: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检诉刑诉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 xml:space="preserve">〔2019〕33号　</w:t>
      </w:r>
    </w:p>
    <w:p w14:paraId="15DBAE4F" w14:textId="77777777" w:rsidR="0099733E" w:rsidRDefault="0099733E" w:rsidP="0099733E">
      <w:pPr>
        <w:pStyle w:val="p5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被告人杨某甲，男，1962年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**月**日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生，居民身份证号码3204211962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********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，汉族，高中文化，系江苏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投资控股集团有限公司董事、江苏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药业集团股份有限公司、常州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制药有限公司法定代表人、董事长，户籍地为常州市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武进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区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村委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村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号，住常州市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武进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区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镇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室。被告人杨某甲因涉嫌内幕交易罪，于2018年8月20日被常州市公安局直属分局刑事拘留，同年8月27日变更强制措施为取保候审。2019年1月24日由本院决定取保候审。</w:t>
      </w:r>
    </w:p>
    <w:p w14:paraId="27BAB816" w14:textId="77777777" w:rsidR="0099733E" w:rsidRDefault="0099733E" w:rsidP="0099733E">
      <w:pPr>
        <w:pStyle w:val="p6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本案由常州市公安局侦查终结，以被告人杨某甲涉嫌内幕交易罪，于2019年1月23日向本院移送审查起诉。本院受理后，分别于同年1月24日、4月28日告知被告人有权委托辩护人和认罪认罚可能导致的法律后果，依法讯问了被告人，听取了其辩护人北京大成（南京）律师事务所律师刘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伟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的意见，审查了全部案件材料。同年2月24日，本院依法延长审查起诉期限半个月。同年3月8日，本院依法退回公安机关补充侦查一次。被告人杨某甲同意本案适用普通程序审理。</w:t>
      </w:r>
    </w:p>
    <w:p w14:paraId="4134DDFD" w14:textId="77777777" w:rsidR="0099733E" w:rsidRDefault="0099733E" w:rsidP="0099733E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2434FD04" w14:textId="77777777" w:rsidR="0099733E" w:rsidRDefault="0099733E" w:rsidP="0099733E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江苏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**染料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股份有限公司（发行股票“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股份”，股票代码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******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）于2016年2月20日发布《江苏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**染料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股份有限公司重大事项停牌公告》，并于同年2月26日发布《重大资产重组公告》，所述重大事项为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股份非公开发行股份收购江苏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投资控股集团有限公司（以下简称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集团，系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股份第一大股东）下属企业优质资产。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股份发布的重大事项在公开披露前属于《证券法》规定的内幕信息，内幕信息形成时间不晚于2016年2月15日，公开时间为2016年2月19日闭市后。即内幕信息的敏感期为2016年2月15日至2016年2月19日。被告人杨某甲作为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江苏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投资控股集团有限公司董事、江苏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药业集团股份有限公司、常州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制药有限公司董事长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，事先参与商议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股份资产重组事项并参加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集团于2016年2月19日下午就该事项召开的会议，是内幕信息知情人。</w:t>
      </w:r>
    </w:p>
    <w:p w14:paraId="1FDB4E95" w14:textId="77777777" w:rsidR="0099733E" w:rsidRDefault="0099733E" w:rsidP="0099733E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内幕信息敏感期内，被告人杨某甲指使其儿子杨某乙通过其实际控制的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曹**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、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杨**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名下的证券账户，于2016年2月19日11时许至当天闭市前买入“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股份”股票共计1397713股，成交金额共计23115494.46元，至2017年7月全部卖出，从中非法获利1454489.71元。</w:t>
      </w:r>
    </w:p>
    <w:p w14:paraId="3B627296" w14:textId="77777777" w:rsidR="0099733E" w:rsidRDefault="0099733E" w:rsidP="0099733E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2017年7月17日，中国证监会甘肃监管局认定上述行为违反《证券法》第七十三条、第七十六条之规定，构成《证券法》第二百零二条所述内幕交易行为，对杨某乙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作出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行政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处罚，没收违法所得1358361.07元，并处以2716722.14元罚款（合计4075083.21元已全部缴清）。</w:t>
      </w:r>
    </w:p>
    <w:p w14:paraId="4AD2B0C5" w14:textId="77777777" w:rsidR="0099733E" w:rsidRDefault="0099733E" w:rsidP="0099733E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2018年8月20日，被告人杨某甲主动向公安机关投案，并如实供述了其内幕交易的事实。</w:t>
      </w:r>
    </w:p>
    <w:p w14:paraId="0FD44BF6" w14:textId="77777777" w:rsidR="0099733E" w:rsidRDefault="0099733E" w:rsidP="0099733E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认定上述事实的证据如下：</w:t>
      </w:r>
    </w:p>
    <w:p w14:paraId="5E72E067" w14:textId="77777777" w:rsidR="0099733E" w:rsidRDefault="0099733E" w:rsidP="0099733E">
      <w:pPr>
        <w:pStyle w:val="p6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1．中国证监会关于杨某甲涉嫌内幕交易案有关问题的认定函、手机通讯记录、银行交易记录、证券账户交易明细等书证；</w:t>
      </w:r>
    </w:p>
    <w:p w14:paraId="7817A68E" w14:textId="77777777" w:rsidR="0099733E" w:rsidRDefault="0099733E" w:rsidP="0099733E">
      <w:pPr>
        <w:pStyle w:val="p6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2．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证人杨某乙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、许某乙、许某丙等人的证言；</w:t>
      </w:r>
    </w:p>
    <w:p w14:paraId="3E5D9F4E" w14:textId="77777777" w:rsidR="0099733E" w:rsidRDefault="0099733E" w:rsidP="0099733E">
      <w:pPr>
        <w:pStyle w:val="p6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3．被告人杨某甲的供述与辩解；</w:t>
      </w:r>
    </w:p>
    <w:p w14:paraId="28B547C8" w14:textId="77777777" w:rsidR="0099733E" w:rsidRDefault="0099733E" w:rsidP="0099733E">
      <w:pPr>
        <w:pStyle w:val="p6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4．上海沪港金茂会计师事务所出具的司法鉴定意见书等。</w:t>
      </w:r>
    </w:p>
    <w:p w14:paraId="4D8F9255" w14:textId="77777777" w:rsidR="0099733E" w:rsidRDefault="0099733E" w:rsidP="0099733E">
      <w:pPr>
        <w:pStyle w:val="p6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上述证据收集程序合法，内容客观真实，足以认定指控事实。被告人杨某甲对指控的犯罪事实和证据没有异议，并自愿认罪认罚。</w:t>
      </w:r>
    </w:p>
    <w:p w14:paraId="17ED9615" w14:textId="77777777" w:rsidR="0099733E" w:rsidRDefault="0099733E" w:rsidP="0099733E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本院认为，被告人杨某甲作为内幕信息知情人员，在对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**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股份股票交易价格有重大影响的信息尚未公开前，交易该股票，情节特别严重，其行为触犯了《中华人民共和国刑法》第一百八十条第一款，犯罪事实清楚，证据确实、充分，应当以内幕交易罪追究其刑事责任。被告人杨某甲犯罪以后自动投案，如实供述自己的罪行，根据《中华人民共和国刑法》第六十七条第一款，系自首，可以减轻处罚。被告人杨某甲从侦查环节至审查起诉环节始终自愿认罪认罚，积极退缴违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lastRenderedPageBreak/>
        <w:t>法所得及相应罚款等，依法可以从轻处罚。被告人杨某甲主观恶性及社会危害性相对较小，具有深刻悔罪表现，且没有再犯罪的危险，对其宣告缓刑不会造成重大不良影响。经综合权衡，本院建议对被告人杨某甲判处有期徒刑三年，适用缓刑，并处相应罚金。根据《中华人民共和国刑事诉讼法》第一百七十六条第一款的规定，提起公诉，请依法判处。</w:t>
      </w:r>
    </w:p>
    <w:p w14:paraId="10A356E2" w14:textId="77777777" w:rsidR="0099733E" w:rsidRDefault="0099733E" w:rsidP="0099733E">
      <w:pPr>
        <w:pStyle w:val="p9"/>
        <w:shd w:val="clear" w:color="auto" w:fill="FFFFFF"/>
        <w:spacing w:before="0" w:beforeAutospacing="0" w:after="0" w:afterAutospacing="0" w:line="560" w:lineRule="atLeast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6548D8DE" w14:textId="77777777" w:rsidR="0099733E" w:rsidRDefault="0099733E" w:rsidP="0099733E">
      <w:pPr>
        <w:pStyle w:val="p10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江苏省常州市中级人民法院</w:t>
      </w:r>
    </w:p>
    <w:p w14:paraId="36B4A267" w14:textId="77777777" w:rsidR="0099733E" w:rsidRDefault="0099733E" w:rsidP="0099733E">
      <w:pPr>
        <w:pStyle w:val="p11"/>
        <w:shd w:val="clear" w:color="auto" w:fill="FFFFFF"/>
        <w:spacing w:before="0" w:beforeAutospacing="0" w:after="0" w:afterAutospacing="0" w:line="560" w:lineRule="atLeast"/>
        <w:ind w:right="160" w:firstLine="5373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检察员：蒋益</w:t>
      </w:r>
    </w:p>
    <w:p w14:paraId="4AC71685" w14:textId="77777777" w:rsidR="0099733E" w:rsidRDefault="0099733E" w:rsidP="0099733E">
      <w:pPr>
        <w:pStyle w:val="p12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2019年4月29日</w:t>
      </w:r>
    </w:p>
    <w:p w14:paraId="52B7C2A2" w14:textId="77777777" w:rsidR="0099733E" w:rsidRDefault="0099733E" w:rsidP="0099733E">
      <w:pPr>
        <w:pStyle w:val="p10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附：</w:t>
      </w:r>
    </w:p>
    <w:p w14:paraId="6EB2A447" w14:textId="77777777" w:rsidR="0099733E" w:rsidRDefault="0099733E" w:rsidP="0099733E">
      <w:pPr>
        <w:pStyle w:val="p10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    1.被告人杨</w:t>
      </w:r>
      <w:proofErr w:type="gramStart"/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某甲现</w:t>
      </w:r>
      <w:proofErr w:type="gramEnd"/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被取保候审于其住所；</w:t>
      </w:r>
    </w:p>
    <w:p w14:paraId="5655396B" w14:textId="77777777" w:rsidR="0099733E" w:rsidRDefault="0099733E" w:rsidP="0099733E">
      <w:pPr>
        <w:pStyle w:val="p13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2.全部案件材料；</w:t>
      </w:r>
    </w:p>
    <w:p w14:paraId="1E88A101" w14:textId="77777777" w:rsidR="0099733E" w:rsidRDefault="0099733E" w:rsidP="0099733E">
      <w:pPr>
        <w:pStyle w:val="p13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3.《认罪认罚具结书》一份。</w:t>
      </w:r>
    </w:p>
    <w:p w14:paraId="09F63862" w14:textId="77777777" w:rsidR="00BD0D2B" w:rsidRPr="0099733E" w:rsidRDefault="00BD0D2B"/>
    <w:sectPr w:rsidR="00BD0D2B" w:rsidRPr="00997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3E"/>
    <w:rsid w:val="0099733E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562E"/>
  <w15:chartTrackingRefBased/>
  <w15:docId w15:val="{7244BAEB-8DB8-48EC-B06A-54740ADB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99733E"/>
  </w:style>
  <w:style w:type="paragraph" w:customStyle="1" w:styleId="p3">
    <w:name w:val="p3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9733E"/>
  </w:style>
  <w:style w:type="character" w:customStyle="1" w:styleId="s3">
    <w:name w:val="s3"/>
    <w:basedOn w:val="a0"/>
    <w:rsid w:val="0099733E"/>
  </w:style>
  <w:style w:type="paragraph" w:customStyle="1" w:styleId="p6">
    <w:name w:val="p6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3">
    <w:name w:val="p13"/>
    <w:basedOn w:val="a"/>
    <w:rsid w:val="0099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2021-09-25T16:42:00Z</dcterms:created>
  <dcterms:modified xsi:type="dcterms:W3CDTF">2021-09-25T16:42:00Z</dcterms:modified>
</cp:coreProperties>
</file>