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0F4A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华文宋体" w:eastAsia="华文宋体" w:hAnsi="微软雅黑" w:hint="eastAsia"/>
          <w:color w:val="333333"/>
          <w:sz w:val="36"/>
          <w:szCs w:val="36"/>
        </w:rPr>
        <w:t>重庆市人民检察院第一分院</w:t>
      </w:r>
    </w:p>
    <w:p w14:paraId="7AD96E35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b/>
          <w:bCs/>
          <w:color w:val="333333"/>
          <w:spacing w:val="20"/>
          <w:sz w:val="44"/>
          <w:szCs w:val="44"/>
        </w:rPr>
        <w:t>起 诉 书</w:t>
      </w:r>
    </w:p>
    <w:p w14:paraId="0265EFC7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 </w:t>
      </w:r>
    </w:p>
    <w:p w14:paraId="1BAC56F9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color w:val="333333"/>
          <w:sz w:val="28"/>
          <w:szCs w:val="28"/>
        </w:rPr>
        <w:t>渝检</w:t>
      </w:r>
      <w:proofErr w:type="gramStart"/>
      <w:r>
        <w:rPr>
          <w:rFonts w:ascii="华文楷体" w:eastAsia="华文楷体" w:hAnsi="华文楷体" w:hint="eastAsia"/>
          <w:color w:val="333333"/>
          <w:sz w:val="28"/>
          <w:szCs w:val="28"/>
        </w:rPr>
        <w:t>一</w:t>
      </w:r>
      <w:proofErr w:type="gramEnd"/>
      <w:r>
        <w:rPr>
          <w:rFonts w:ascii="华文楷体" w:eastAsia="华文楷体" w:hAnsi="华文楷体" w:hint="eastAsia"/>
          <w:color w:val="333333"/>
          <w:sz w:val="28"/>
          <w:szCs w:val="28"/>
        </w:rPr>
        <w:t xml:space="preserve">分院刑诉〔2016〕136号 </w:t>
      </w:r>
      <w:r>
        <w:rPr>
          <w:rFonts w:ascii="华文楷体" w:eastAsia="华文楷体" w:hAnsi="华文楷体" w:hint="eastAsia"/>
          <w:color w:val="333333"/>
          <w:sz w:val="28"/>
          <w:szCs w:val="28"/>
        </w:rPr>
        <w:t> </w:t>
      </w:r>
      <w:r>
        <w:rPr>
          <w:rFonts w:ascii="华文楷体" w:eastAsia="华文楷体" w:hAnsi="华文楷体" w:hint="eastAsia"/>
          <w:color w:val="333333"/>
          <w:sz w:val="28"/>
          <w:szCs w:val="28"/>
        </w:rPr>
        <w:t> </w:t>
      </w:r>
      <w:r>
        <w:rPr>
          <w:rFonts w:ascii="华文楷体" w:eastAsia="华文楷体" w:hAnsi="华文楷体" w:hint="eastAsia"/>
          <w:color w:val="333333"/>
          <w:sz w:val="28"/>
          <w:szCs w:val="28"/>
        </w:rPr>
        <w:t> </w:t>
      </w:r>
      <w:r>
        <w:rPr>
          <w:rFonts w:ascii="华文楷体" w:eastAsia="华文楷体" w:hAnsi="华文楷体" w:hint="eastAsia"/>
          <w:color w:val="333333"/>
          <w:sz w:val="28"/>
          <w:szCs w:val="28"/>
        </w:rPr>
        <w:t> </w:t>
      </w:r>
      <w:r>
        <w:rPr>
          <w:rFonts w:ascii="华文楷体" w:eastAsia="华文楷体" w:hAnsi="华文楷体" w:hint="eastAsia"/>
          <w:color w:val="333333"/>
          <w:sz w:val="28"/>
          <w:szCs w:val="28"/>
        </w:rPr>
        <w:t> </w:t>
      </w:r>
    </w:p>
    <w:p w14:paraId="3D915258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 </w:t>
      </w:r>
    </w:p>
    <w:p w14:paraId="0B10DA2E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葛某某，男，1983年**月**日出生，身份证号码3710811983********，汉族，大学本科文化程度，原**公司***，山东省文登市人，住北京市西城区***（户籍所在地：山东省文登市***）。因涉嫌内幕交易罪，于2015年4月14日被重庆市公安局取保候审，2016年4月12日被重庆市公安局监视居住，2016年10月9日经本院决定监视居住。</w:t>
      </w:r>
    </w:p>
    <w:p w14:paraId="208ED2E1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重庆市公安局侦查终结，以被告人葛某某涉嫌内幕交易罪，于2016年5月18日移送本院审查起诉。本院受理后，于2016年5月19日已告知被告人有权委托辩护人，依法讯问了被告人，审查了全部案件材料。因部分事实不清、证据不足，本院于2016年7月3日、9月26日两次决定退回重庆市公安局补充侦查，该局补查后，于2016年10月26日重新报送本院审查起诉。因案情重大、复杂，本院于2016年6月18日、9月11日、11月26日三次决定延长审查起诉期限半个月。</w:t>
      </w:r>
    </w:p>
    <w:p w14:paraId="223CD61C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 2013年8月5日，深圳股票交易所上市公司江苏**股份有限公司与北京**有限公司以会议纪要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的形式，明确了双方的并购合作意愿。2013年8月23日，时任**股份有限公司***的被告人葛某某，受总经理梁某某指派制定“**通讯”与“**互联”并购方案，并于同月31日参与了双方并购洽谈会议。</w:t>
      </w:r>
    </w:p>
    <w:p w14:paraId="12EEB7E2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2013年10月10日，被告人葛某某在给梁某某打电话汇报工作时，探听到梁某某将前往**通讯洽谈并购事宜，遂于同日利用其实际控制的“胡某某”证券账户多次买入“**通讯”股票（证券代码：***）107700股，成交金额共计人民币1410481.31元。</w:t>
      </w:r>
    </w:p>
    <w:p w14:paraId="6B11060E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2013年10月14日上午，被告人葛某某发现“**通讯”股票盘面异动，结合前期掌握的信息判断并购谈判可能成功，便再次利用其实际控制的“胡某某”证券账户买入“**通讯”股票（证券代码：***）182120股，成交金额共计人民币2711365元。同日下午该股票停牌至2014年1月20日复盘。</w:t>
      </w:r>
    </w:p>
    <w:p w14:paraId="072246B1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2014年1月21日，被告人葛某某在该股票复盘后将所购买的 “**通讯”股票298820股全部卖出，非法获利人民币204748.76元。</w:t>
      </w:r>
    </w:p>
    <w:p w14:paraId="48FEB4AA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2015年4月13日，被告人葛某某主动向公安机关投案，并退出全部非法所得。</w:t>
      </w:r>
    </w:p>
    <w:p w14:paraId="6E65B8B8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4F6C5850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 关于葛某某涉嫌内幕交易案有关问题的认定函、“胡某某”证券账户开户资料和交易记录、职务任免通知等书证；</w:t>
      </w:r>
    </w:p>
    <w:p w14:paraId="0A84DD71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2. 证人梁某某、胡某某、杨某某等的证言；</w:t>
      </w:r>
    </w:p>
    <w:p w14:paraId="262FEC81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3. 被告人葛某某的供述和辩解；</w:t>
      </w:r>
    </w:p>
    <w:p w14:paraId="1790CA09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4. 电子数据等。</w:t>
      </w:r>
    </w:p>
    <w:p w14:paraId="28A38573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葛某某作为证券交易内幕信息知情人员，在对“**通讯”股票交易价格有重大影响信息尚未公开前，买入该股票289820股，成交金额共计人民币4121846.31元，情节特别严重，其行为触犯了《中华人民共和国刑法》第一百八十条第一款，犯罪事实清楚，证据确实充分，应当以内幕交易罪追究其刑事责任。鉴于葛某某犯罪后自动投案，如实供述自己的罪行，系自首，对其处罚时还应适用《中华人民共和国刑法》第六十七条第一款的规定。根据《中华人民共和国刑事诉讼法》第一百七十二条的规定，提起公诉，请依法判处。</w:t>
      </w:r>
    </w:p>
    <w:p w14:paraId="24435FE0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47C1D8B6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重庆市第一中级人民法院</w:t>
      </w:r>
    </w:p>
    <w:p w14:paraId="72A38AC4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right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代理检察员：张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珏</w:t>
      </w:r>
      <w:proofErr w:type="gramEnd"/>
    </w:p>
    <w:p w14:paraId="070F7A71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 2016年11月28日</w:t>
      </w:r>
    </w:p>
    <w:p w14:paraId="77D8F0A1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58943770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491FB3B4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603DEF6F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43175682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715E8341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 </w:t>
      </w:r>
    </w:p>
    <w:p w14:paraId="51DE4022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564F4B5E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3B0B2805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360B1D9C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637BC2AF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1DE8ABB0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020F38F0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1D07F2EE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 </w:t>
      </w:r>
    </w:p>
    <w:p w14:paraId="54FF6097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64296050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1．被告人葛某某现被监视居住于北京市西城区***，联系电话：***。</w:t>
      </w:r>
    </w:p>
    <w:p w14:paraId="2260C6A3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2．案卷材料12卷。</w:t>
      </w:r>
    </w:p>
    <w:p w14:paraId="75B1326E" w14:textId="77777777" w:rsidR="00A201B1" w:rsidRDefault="00A201B1" w:rsidP="00A201B1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3．证人（鉴定人）名单1份。</w:t>
      </w:r>
    </w:p>
    <w:p w14:paraId="08807166" w14:textId="77777777" w:rsidR="00BD0D2B" w:rsidRPr="00A201B1" w:rsidRDefault="00BD0D2B"/>
    <w:sectPr w:rsidR="00BD0D2B" w:rsidRPr="00A20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B1"/>
    <w:rsid w:val="00A201B1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0C40"/>
  <w15:chartTrackingRefBased/>
  <w15:docId w15:val="{48224C20-49C2-4BA7-BF0F-F7DCA831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0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2021-09-25T05:36:00Z</dcterms:created>
  <dcterms:modified xsi:type="dcterms:W3CDTF">2021-09-25T05:37:00Z</dcterms:modified>
</cp:coreProperties>
</file>